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50066D" w14:textId="77777777" w:rsidR="003A01BF" w:rsidRDefault="003A01BF">
      <w:pPr>
        <w:spacing w:before="480" w:after="240"/>
        <w:jc w:val="center"/>
        <w:rPr>
          <w:rFonts w:cs="Arial"/>
          <w:b/>
          <w:smallCaps/>
          <w:sz w:val="40"/>
          <w:szCs w:val="40"/>
        </w:rPr>
      </w:pPr>
    </w:p>
    <w:p w14:paraId="17134F6E" w14:textId="77777777" w:rsidR="003A01BF" w:rsidRDefault="003A01BF">
      <w:pPr>
        <w:spacing w:before="480" w:after="240"/>
        <w:jc w:val="center"/>
        <w:rPr>
          <w:rFonts w:cs="Arial"/>
          <w:b/>
          <w:smallCaps/>
          <w:sz w:val="40"/>
          <w:szCs w:val="40"/>
        </w:rPr>
      </w:pPr>
      <w:r>
        <w:rPr>
          <w:rFonts w:cs="Arial"/>
          <w:b/>
          <w:smallCaps/>
          <w:sz w:val="40"/>
          <w:szCs w:val="40"/>
        </w:rPr>
        <w:t xml:space="preserve"> Power Purchase Agreement</w:t>
      </w:r>
    </w:p>
    <w:p w14:paraId="5ADADB8B" w14:textId="77777777" w:rsidR="003A01BF" w:rsidRDefault="003A01BF">
      <w:pPr>
        <w:spacing w:before="480"/>
        <w:jc w:val="center"/>
        <w:rPr>
          <w:rFonts w:cs="Arial"/>
          <w:b/>
          <w:smallCaps/>
          <w:sz w:val="32"/>
          <w:szCs w:val="32"/>
        </w:rPr>
      </w:pPr>
      <w:r>
        <w:rPr>
          <w:rFonts w:cs="Arial"/>
          <w:b/>
          <w:smallCaps/>
          <w:sz w:val="32"/>
          <w:szCs w:val="32"/>
        </w:rPr>
        <w:t>between</w:t>
      </w:r>
    </w:p>
    <w:p w14:paraId="19254043" w14:textId="6D55B8B3" w:rsidR="003A01BF" w:rsidRDefault="008B3BB0">
      <w:pPr>
        <w:spacing w:before="480"/>
        <w:jc w:val="center"/>
        <w:rPr>
          <w:rFonts w:cs="Arial"/>
          <w:b/>
          <w:smallCaps/>
          <w:sz w:val="40"/>
          <w:szCs w:val="40"/>
        </w:rPr>
      </w:pPr>
      <w:bookmarkStart w:id="0" w:name="_Hlk150953641"/>
      <w:r>
        <w:rPr>
          <w:rFonts w:cs="Arial"/>
          <w:b/>
          <w:smallCaps/>
          <w:sz w:val="40"/>
          <w:szCs w:val="40"/>
        </w:rPr>
        <w:t>Northern States Power Company</w:t>
      </w:r>
      <w:bookmarkEnd w:id="0"/>
    </w:p>
    <w:p w14:paraId="451EF8DF" w14:textId="77777777" w:rsidR="003A01BF" w:rsidRDefault="003A01BF">
      <w:pPr>
        <w:spacing w:before="480"/>
        <w:jc w:val="center"/>
        <w:rPr>
          <w:rFonts w:cs="Arial"/>
          <w:b/>
          <w:smallCaps/>
          <w:sz w:val="32"/>
          <w:szCs w:val="32"/>
        </w:rPr>
      </w:pPr>
      <w:r>
        <w:rPr>
          <w:rFonts w:cs="Arial"/>
          <w:b/>
          <w:smallCaps/>
          <w:sz w:val="32"/>
          <w:szCs w:val="32"/>
        </w:rPr>
        <w:t>and</w:t>
      </w:r>
    </w:p>
    <w:p w14:paraId="503E5522" w14:textId="77777777" w:rsidR="003A01BF" w:rsidRDefault="003A01BF">
      <w:pPr>
        <w:spacing w:before="480"/>
        <w:jc w:val="center"/>
        <w:rPr>
          <w:rFonts w:cs="Arial"/>
          <w:b/>
          <w:smallCaps/>
          <w:sz w:val="40"/>
          <w:szCs w:val="40"/>
        </w:rPr>
      </w:pPr>
      <w:r>
        <w:rPr>
          <w:rFonts w:cs="Arial"/>
          <w:b/>
          <w:smallCaps/>
          <w:sz w:val="40"/>
          <w:szCs w:val="40"/>
          <w:highlight w:val="yellow"/>
        </w:rPr>
        <w:t>[_______________]</w:t>
      </w:r>
    </w:p>
    <w:p w14:paraId="0254D631" w14:textId="77777777" w:rsidR="003A01BF" w:rsidRDefault="003A01BF">
      <w:pPr>
        <w:spacing w:before="240" w:after="240"/>
        <w:jc w:val="center"/>
        <w:rPr>
          <w:b/>
          <w:smallCaps/>
          <w:sz w:val="40"/>
        </w:rPr>
      </w:pPr>
    </w:p>
    <w:p w14:paraId="0BA9CB4E" w14:textId="77777777" w:rsidR="003A01BF" w:rsidRDefault="003A01BF">
      <w:pPr>
        <w:spacing w:before="240" w:after="240"/>
        <w:jc w:val="center"/>
        <w:rPr>
          <w:b/>
          <w:smallCaps/>
          <w:sz w:val="40"/>
        </w:rPr>
      </w:pPr>
    </w:p>
    <w:p w14:paraId="0BE916FB" w14:textId="77777777" w:rsidR="003A01BF" w:rsidRDefault="003A01BF">
      <w:pPr>
        <w:spacing w:before="240" w:after="240"/>
        <w:jc w:val="center"/>
        <w:rPr>
          <w:b/>
          <w:smallCaps/>
          <w:sz w:val="40"/>
        </w:rPr>
      </w:pPr>
    </w:p>
    <w:p w14:paraId="082342AA" w14:textId="77777777" w:rsidR="003A01BF" w:rsidRDefault="003A01BF">
      <w:pPr>
        <w:spacing w:before="240" w:after="240"/>
        <w:jc w:val="center"/>
        <w:rPr>
          <w:b/>
          <w:smallCaps/>
          <w:sz w:val="40"/>
        </w:rPr>
      </w:pPr>
    </w:p>
    <w:p w14:paraId="4BC133C6" w14:textId="2C6BAF40" w:rsidR="003A01BF" w:rsidRDefault="003A01BF">
      <w:pPr>
        <w:keepLines/>
        <w:spacing w:after="240"/>
        <w:jc w:val="center"/>
        <w:rPr>
          <w:rFonts w:ascii="Times New Roman" w:hAnsi="Times New Roman"/>
          <w:sz w:val="16"/>
          <w:szCs w:val="20"/>
        </w:rPr>
      </w:pPr>
      <w:r>
        <w:rPr>
          <w:rFonts w:ascii="Times New Roman" w:hAnsi="Times New Roman"/>
          <w:sz w:val="32"/>
          <w:szCs w:val="32"/>
        </w:rPr>
        <w:t xml:space="preserve">                 </w:t>
      </w:r>
      <w:r w:rsidR="00924FBD">
        <w:rPr>
          <w:rFonts w:ascii="Times New Roman" w:hAnsi="Times New Roman"/>
          <w:noProof/>
          <w:sz w:val="32"/>
          <w:szCs w:val="32"/>
        </w:rPr>
        <w:drawing>
          <wp:inline distT="0" distB="0" distL="0" distR="0" wp14:anchorId="4F617589" wp14:editId="34482BDC">
            <wp:extent cx="3305175" cy="6000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305175" cy="600075"/>
                    </a:xfrm>
                    <a:prstGeom prst="rect">
                      <a:avLst/>
                    </a:prstGeom>
                    <a:noFill/>
                    <a:ln>
                      <a:noFill/>
                    </a:ln>
                  </pic:spPr>
                </pic:pic>
              </a:graphicData>
            </a:graphic>
          </wp:inline>
        </w:drawing>
      </w:r>
    </w:p>
    <w:p w14:paraId="4DEC18D3" w14:textId="77777777" w:rsidR="003A01BF" w:rsidRDefault="003A01BF"/>
    <w:p w14:paraId="75812267" w14:textId="77777777" w:rsidR="003A01BF" w:rsidRDefault="003A01BF"/>
    <w:p w14:paraId="7611BBC1" w14:textId="77777777" w:rsidR="003A01BF" w:rsidRDefault="003A01BF"/>
    <w:p w14:paraId="215CE283" w14:textId="77777777" w:rsidR="003A01BF" w:rsidRDefault="003A01BF">
      <w:pPr>
        <w:jc w:val="center"/>
        <w:rPr>
          <w:b/>
          <w:sz w:val="32"/>
          <w:szCs w:val="32"/>
        </w:rPr>
        <w:sectPr w:rsidR="003A01BF">
          <w:headerReference w:type="even" r:id="rId14"/>
          <w:headerReference w:type="default" r:id="rId15"/>
          <w:footerReference w:type="even" r:id="rId16"/>
          <w:footerReference w:type="default" r:id="rId17"/>
          <w:headerReference w:type="first" r:id="rId18"/>
          <w:footerReference w:type="first" r:id="rId19"/>
          <w:pgSz w:w="12240" w:h="15840" w:code="1"/>
          <w:pgMar w:top="1584" w:right="1440" w:bottom="1440" w:left="1440" w:header="1440" w:footer="576" w:gutter="0"/>
          <w:pgNumType w:fmt="lowerRoman" w:start="1"/>
          <w:cols w:space="720"/>
          <w:titlePg/>
        </w:sectPr>
      </w:pPr>
      <w:r>
        <w:rPr>
          <w:b/>
          <w:sz w:val="32"/>
          <w:szCs w:val="32"/>
        </w:rPr>
        <w:t>- [</w:t>
      </w:r>
      <w:r>
        <w:rPr>
          <w:b/>
          <w:sz w:val="32"/>
          <w:szCs w:val="32"/>
          <w:highlight w:val="yellow"/>
        </w:rPr>
        <w:t>date</w:t>
      </w:r>
      <w:r>
        <w:rPr>
          <w:b/>
          <w:sz w:val="32"/>
          <w:szCs w:val="32"/>
        </w:rPr>
        <w:t>] -</w:t>
      </w:r>
    </w:p>
    <w:p w14:paraId="036A77C3" w14:textId="77777777" w:rsidR="003A01BF" w:rsidRDefault="003A01BF">
      <w:pPr>
        <w:keepNext/>
        <w:keepLines/>
        <w:tabs>
          <w:tab w:val="right" w:leader="dot" w:pos="9288"/>
        </w:tabs>
        <w:ind w:left="1320" w:right="720" w:hanging="1320"/>
        <w:jc w:val="center"/>
        <w:rPr>
          <w:rFonts w:cs="Arial"/>
          <w:b/>
          <w:smallCaps/>
          <w:szCs w:val="20"/>
        </w:rPr>
      </w:pPr>
      <w:r>
        <w:rPr>
          <w:rFonts w:cs="Arial"/>
          <w:b/>
          <w:smallCaps/>
          <w:szCs w:val="20"/>
        </w:rPr>
        <w:lastRenderedPageBreak/>
        <w:t>TABLE OF CONTENTS</w:t>
      </w:r>
    </w:p>
    <w:p w14:paraId="268121D9" w14:textId="77777777" w:rsidR="003A01BF" w:rsidRDefault="003A01BF">
      <w:pPr>
        <w:keepNext/>
        <w:keepLines/>
        <w:tabs>
          <w:tab w:val="right" w:leader="dot" w:pos="9288"/>
        </w:tabs>
        <w:ind w:left="1440" w:hanging="1440"/>
        <w:jc w:val="right"/>
        <w:rPr>
          <w:rFonts w:cs="Arial"/>
          <w:b/>
          <w:smallCaps/>
          <w:szCs w:val="20"/>
        </w:rPr>
      </w:pPr>
      <w:r>
        <w:rPr>
          <w:rFonts w:cs="Arial"/>
          <w:b/>
          <w:smallCaps/>
          <w:szCs w:val="20"/>
        </w:rPr>
        <w:t>Page</w:t>
      </w:r>
    </w:p>
    <w:p w14:paraId="6C813F7F" w14:textId="0118F1E3" w:rsidR="00B17EDB" w:rsidRPr="00580DC8" w:rsidRDefault="00036371" w:rsidP="0066570A">
      <w:pPr>
        <w:pStyle w:val="TOC1"/>
        <w:rPr>
          <w:rFonts w:asciiTheme="minorHAnsi" w:eastAsiaTheme="minorEastAsia" w:hAnsiTheme="minorHAnsi"/>
          <w:sz w:val="22"/>
        </w:rPr>
      </w:pPr>
      <w:r>
        <w:rPr>
          <w:smallCaps/>
        </w:rPr>
        <w:fldChar w:fldCharType="begin"/>
      </w:r>
      <w:r>
        <w:rPr>
          <w:smallCaps/>
        </w:rPr>
        <w:instrText xml:space="preserve"> TOC \h \z \t "Article_L1,1,Article_L2 + Underline,2" </w:instrText>
      </w:r>
      <w:r>
        <w:rPr>
          <w:smallCaps/>
        </w:rPr>
        <w:fldChar w:fldCharType="separate"/>
      </w:r>
      <w:hyperlink w:anchor="_Toc148011626" w:history="1">
        <w:r w:rsidR="00B17EDB" w:rsidRPr="002B63EF">
          <w:rPr>
            <w:rStyle w:val="Hyperlink"/>
            <w:noProof/>
          </w:rPr>
          <w:t>Article 1 Rules of Interpretation</w:t>
        </w:r>
        <w:r w:rsidR="00B17EDB">
          <w:rPr>
            <w:noProof/>
            <w:webHidden/>
          </w:rPr>
          <w:tab/>
        </w:r>
        <w:r w:rsidR="00B17EDB">
          <w:rPr>
            <w:noProof/>
            <w:webHidden/>
          </w:rPr>
          <w:fldChar w:fldCharType="begin"/>
        </w:r>
        <w:r w:rsidR="00B17EDB">
          <w:rPr>
            <w:noProof/>
            <w:webHidden/>
          </w:rPr>
          <w:instrText xml:space="preserve"> PAGEREF _Toc148011626 \h </w:instrText>
        </w:r>
        <w:r w:rsidR="00B17EDB">
          <w:rPr>
            <w:noProof/>
            <w:webHidden/>
          </w:rPr>
        </w:r>
        <w:r w:rsidR="00B17EDB">
          <w:rPr>
            <w:noProof/>
            <w:webHidden/>
          </w:rPr>
          <w:fldChar w:fldCharType="separate"/>
        </w:r>
        <w:r w:rsidR="00B17EDB">
          <w:rPr>
            <w:noProof/>
            <w:webHidden/>
          </w:rPr>
          <w:t>1</w:t>
        </w:r>
        <w:r w:rsidR="00B17EDB">
          <w:rPr>
            <w:noProof/>
            <w:webHidden/>
          </w:rPr>
          <w:fldChar w:fldCharType="end"/>
        </w:r>
      </w:hyperlink>
    </w:p>
    <w:p w14:paraId="356DEBB7" w14:textId="51973B89" w:rsidR="00B17EDB" w:rsidRDefault="00000000" w:rsidP="009C0803">
      <w:pPr>
        <w:pStyle w:val="TOC2"/>
        <w:rPr>
          <w:rFonts w:asciiTheme="minorHAnsi" w:eastAsiaTheme="minorEastAsia" w:hAnsiTheme="minorHAnsi" w:cstheme="minorBidi"/>
          <w:noProof/>
          <w:sz w:val="22"/>
          <w:szCs w:val="22"/>
        </w:rPr>
      </w:pPr>
      <w:hyperlink w:anchor="_Toc148011627" w:history="1">
        <w:r w:rsidR="00B17EDB" w:rsidRPr="002B63EF">
          <w:rPr>
            <w:rStyle w:val="Hyperlink"/>
            <w:noProof/>
          </w:rPr>
          <w:t>1.1</w:t>
        </w:r>
        <w:r w:rsidR="00B17EDB">
          <w:rPr>
            <w:rFonts w:asciiTheme="minorHAnsi" w:eastAsiaTheme="minorEastAsia" w:hAnsiTheme="minorHAnsi" w:cstheme="minorBidi"/>
            <w:noProof/>
            <w:sz w:val="22"/>
            <w:szCs w:val="22"/>
          </w:rPr>
          <w:tab/>
        </w:r>
        <w:r w:rsidR="00B17EDB" w:rsidRPr="002B63EF">
          <w:rPr>
            <w:rStyle w:val="Hyperlink"/>
            <w:noProof/>
          </w:rPr>
          <w:t>Interpretation</w:t>
        </w:r>
        <w:r w:rsidR="00B17EDB">
          <w:rPr>
            <w:noProof/>
            <w:webHidden/>
          </w:rPr>
          <w:tab/>
        </w:r>
        <w:r w:rsidR="00B17EDB">
          <w:rPr>
            <w:noProof/>
            <w:webHidden/>
          </w:rPr>
          <w:fldChar w:fldCharType="begin"/>
        </w:r>
        <w:r w:rsidR="00B17EDB">
          <w:rPr>
            <w:noProof/>
            <w:webHidden/>
          </w:rPr>
          <w:instrText xml:space="preserve"> PAGEREF _Toc148011627 \h </w:instrText>
        </w:r>
        <w:r w:rsidR="00B17EDB">
          <w:rPr>
            <w:noProof/>
            <w:webHidden/>
          </w:rPr>
        </w:r>
        <w:r w:rsidR="00B17EDB">
          <w:rPr>
            <w:noProof/>
            <w:webHidden/>
          </w:rPr>
          <w:fldChar w:fldCharType="separate"/>
        </w:r>
        <w:r w:rsidR="00B17EDB">
          <w:rPr>
            <w:noProof/>
            <w:webHidden/>
          </w:rPr>
          <w:t>1</w:t>
        </w:r>
        <w:r w:rsidR="00B17EDB">
          <w:rPr>
            <w:noProof/>
            <w:webHidden/>
          </w:rPr>
          <w:fldChar w:fldCharType="end"/>
        </w:r>
      </w:hyperlink>
    </w:p>
    <w:p w14:paraId="54F899A1" w14:textId="4956A3DB" w:rsidR="00B17EDB" w:rsidRDefault="00000000" w:rsidP="009C0803">
      <w:pPr>
        <w:pStyle w:val="TOC2"/>
        <w:rPr>
          <w:rFonts w:asciiTheme="minorHAnsi" w:eastAsiaTheme="minorEastAsia" w:hAnsiTheme="minorHAnsi" w:cstheme="minorBidi"/>
          <w:noProof/>
          <w:sz w:val="22"/>
          <w:szCs w:val="22"/>
        </w:rPr>
      </w:pPr>
      <w:hyperlink w:anchor="_Toc148011628" w:history="1">
        <w:r w:rsidR="00B17EDB" w:rsidRPr="002B63EF">
          <w:rPr>
            <w:rStyle w:val="Hyperlink"/>
            <w:noProof/>
          </w:rPr>
          <w:t>1.2</w:t>
        </w:r>
        <w:r w:rsidR="00B17EDB">
          <w:rPr>
            <w:rFonts w:asciiTheme="minorHAnsi" w:eastAsiaTheme="minorEastAsia" w:hAnsiTheme="minorHAnsi" w:cstheme="minorBidi"/>
            <w:noProof/>
            <w:sz w:val="22"/>
            <w:szCs w:val="22"/>
          </w:rPr>
          <w:tab/>
        </w:r>
        <w:r w:rsidR="00B17EDB" w:rsidRPr="002B63EF">
          <w:rPr>
            <w:rStyle w:val="Hyperlink"/>
            <w:noProof/>
          </w:rPr>
          <w:t>Interpretation with Other Agreements</w:t>
        </w:r>
        <w:r w:rsidR="00B17EDB">
          <w:rPr>
            <w:noProof/>
            <w:webHidden/>
          </w:rPr>
          <w:tab/>
        </w:r>
        <w:r w:rsidR="00B17EDB">
          <w:rPr>
            <w:noProof/>
            <w:webHidden/>
          </w:rPr>
          <w:fldChar w:fldCharType="begin"/>
        </w:r>
        <w:r w:rsidR="00B17EDB">
          <w:rPr>
            <w:noProof/>
            <w:webHidden/>
          </w:rPr>
          <w:instrText xml:space="preserve"> PAGEREF _Toc148011628 \h </w:instrText>
        </w:r>
        <w:r w:rsidR="00B17EDB">
          <w:rPr>
            <w:noProof/>
            <w:webHidden/>
          </w:rPr>
        </w:r>
        <w:r w:rsidR="00B17EDB">
          <w:rPr>
            <w:noProof/>
            <w:webHidden/>
          </w:rPr>
          <w:fldChar w:fldCharType="separate"/>
        </w:r>
        <w:r w:rsidR="00B17EDB">
          <w:rPr>
            <w:noProof/>
            <w:webHidden/>
          </w:rPr>
          <w:t>2</w:t>
        </w:r>
        <w:r w:rsidR="00B17EDB">
          <w:rPr>
            <w:noProof/>
            <w:webHidden/>
          </w:rPr>
          <w:fldChar w:fldCharType="end"/>
        </w:r>
      </w:hyperlink>
    </w:p>
    <w:p w14:paraId="602AA0A2" w14:textId="7319ED33" w:rsidR="00B17EDB" w:rsidRDefault="00000000" w:rsidP="009C0803">
      <w:pPr>
        <w:pStyle w:val="TOC2"/>
        <w:rPr>
          <w:rFonts w:asciiTheme="minorHAnsi" w:eastAsiaTheme="minorEastAsia" w:hAnsiTheme="minorHAnsi" w:cstheme="minorBidi"/>
          <w:noProof/>
          <w:sz w:val="22"/>
          <w:szCs w:val="22"/>
        </w:rPr>
      </w:pPr>
      <w:hyperlink w:anchor="_Toc148011629" w:history="1">
        <w:r w:rsidR="00B17EDB" w:rsidRPr="002B63EF">
          <w:rPr>
            <w:rStyle w:val="Hyperlink"/>
            <w:noProof/>
          </w:rPr>
          <w:t>1.3</w:t>
        </w:r>
        <w:r w:rsidR="00B17EDB">
          <w:rPr>
            <w:rFonts w:asciiTheme="minorHAnsi" w:eastAsiaTheme="minorEastAsia" w:hAnsiTheme="minorHAnsi" w:cstheme="minorBidi"/>
            <w:noProof/>
            <w:sz w:val="22"/>
            <w:szCs w:val="22"/>
          </w:rPr>
          <w:tab/>
        </w:r>
        <w:r w:rsidR="00B17EDB" w:rsidRPr="002B63EF">
          <w:rPr>
            <w:rStyle w:val="Hyperlink"/>
            <w:noProof/>
          </w:rPr>
          <w:t>Good Faith and Fair Dealing</w:t>
        </w:r>
        <w:r w:rsidR="00B17EDB">
          <w:rPr>
            <w:noProof/>
            <w:webHidden/>
          </w:rPr>
          <w:tab/>
        </w:r>
        <w:r w:rsidR="00B17EDB">
          <w:rPr>
            <w:noProof/>
            <w:webHidden/>
          </w:rPr>
          <w:fldChar w:fldCharType="begin"/>
        </w:r>
        <w:r w:rsidR="00B17EDB">
          <w:rPr>
            <w:noProof/>
            <w:webHidden/>
          </w:rPr>
          <w:instrText xml:space="preserve"> PAGEREF _Toc148011629 \h </w:instrText>
        </w:r>
        <w:r w:rsidR="00B17EDB">
          <w:rPr>
            <w:noProof/>
            <w:webHidden/>
          </w:rPr>
        </w:r>
        <w:r w:rsidR="00B17EDB">
          <w:rPr>
            <w:noProof/>
            <w:webHidden/>
          </w:rPr>
          <w:fldChar w:fldCharType="separate"/>
        </w:r>
        <w:r w:rsidR="00B17EDB">
          <w:rPr>
            <w:noProof/>
            <w:webHidden/>
          </w:rPr>
          <w:t>2</w:t>
        </w:r>
        <w:r w:rsidR="00B17EDB">
          <w:rPr>
            <w:noProof/>
            <w:webHidden/>
          </w:rPr>
          <w:fldChar w:fldCharType="end"/>
        </w:r>
      </w:hyperlink>
    </w:p>
    <w:p w14:paraId="5E615D50" w14:textId="7A3D57AF" w:rsidR="00B17EDB" w:rsidRPr="00580DC8" w:rsidRDefault="00000000" w:rsidP="0066570A">
      <w:pPr>
        <w:pStyle w:val="TOC1"/>
        <w:rPr>
          <w:rFonts w:asciiTheme="minorHAnsi" w:eastAsiaTheme="minorEastAsia" w:hAnsiTheme="minorHAnsi"/>
          <w:sz w:val="22"/>
        </w:rPr>
      </w:pPr>
      <w:hyperlink w:anchor="_Toc148011630" w:history="1">
        <w:r w:rsidR="00B17EDB" w:rsidRPr="002B63EF">
          <w:rPr>
            <w:rStyle w:val="Hyperlink"/>
            <w:noProof/>
          </w:rPr>
          <w:t>Article 2 Term and Termination</w:t>
        </w:r>
        <w:r w:rsidR="00B17EDB">
          <w:rPr>
            <w:noProof/>
            <w:webHidden/>
          </w:rPr>
          <w:tab/>
        </w:r>
        <w:r w:rsidR="00B17EDB">
          <w:rPr>
            <w:noProof/>
            <w:webHidden/>
          </w:rPr>
          <w:fldChar w:fldCharType="begin"/>
        </w:r>
        <w:r w:rsidR="00B17EDB">
          <w:rPr>
            <w:noProof/>
            <w:webHidden/>
          </w:rPr>
          <w:instrText xml:space="preserve"> PAGEREF _Toc148011630 \h </w:instrText>
        </w:r>
        <w:r w:rsidR="00B17EDB">
          <w:rPr>
            <w:noProof/>
            <w:webHidden/>
          </w:rPr>
        </w:r>
        <w:r w:rsidR="00B17EDB">
          <w:rPr>
            <w:noProof/>
            <w:webHidden/>
          </w:rPr>
          <w:fldChar w:fldCharType="separate"/>
        </w:r>
        <w:r w:rsidR="00B17EDB">
          <w:rPr>
            <w:noProof/>
            <w:webHidden/>
          </w:rPr>
          <w:t>2</w:t>
        </w:r>
        <w:r w:rsidR="00B17EDB">
          <w:rPr>
            <w:noProof/>
            <w:webHidden/>
          </w:rPr>
          <w:fldChar w:fldCharType="end"/>
        </w:r>
      </w:hyperlink>
    </w:p>
    <w:p w14:paraId="5845A692" w14:textId="76C78F94" w:rsidR="00B17EDB" w:rsidRPr="00580DC8" w:rsidRDefault="00000000" w:rsidP="0066570A">
      <w:pPr>
        <w:pStyle w:val="TOC1"/>
        <w:rPr>
          <w:rFonts w:asciiTheme="minorHAnsi" w:eastAsiaTheme="minorEastAsia" w:hAnsiTheme="minorHAnsi"/>
          <w:sz w:val="22"/>
        </w:rPr>
      </w:pPr>
      <w:hyperlink w:anchor="_Toc148011631" w:history="1">
        <w:r w:rsidR="00B17EDB" w:rsidRPr="002B63EF">
          <w:rPr>
            <w:rStyle w:val="Hyperlink"/>
            <w:smallCaps/>
            <w:noProof/>
          </w:rPr>
          <w:t>Article 3</w:t>
        </w:r>
        <w:r w:rsidR="00B17EDB" w:rsidRPr="002B63EF">
          <w:rPr>
            <w:rStyle w:val="Hyperlink"/>
            <w:noProof/>
          </w:rPr>
          <w:t xml:space="preserve"> Facility Description</w:t>
        </w:r>
        <w:r w:rsidR="00B17EDB">
          <w:rPr>
            <w:noProof/>
            <w:webHidden/>
          </w:rPr>
          <w:tab/>
        </w:r>
        <w:r w:rsidR="00B17EDB">
          <w:rPr>
            <w:noProof/>
            <w:webHidden/>
          </w:rPr>
          <w:fldChar w:fldCharType="begin"/>
        </w:r>
        <w:r w:rsidR="00B17EDB">
          <w:rPr>
            <w:noProof/>
            <w:webHidden/>
          </w:rPr>
          <w:instrText xml:space="preserve"> PAGEREF _Toc148011631 \h </w:instrText>
        </w:r>
        <w:r w:rsidR="00B17EDB">
          <w:rPr>
            <w:noProof/>
            <w:webHidden/>
          </w:rPr>
        </w:r>
        <w:r w:rsidR="00B17EDB">
          <w:rPr>
            <w:noProof/>
            <w:webHidden/>
          </w:rPr>
          <w:fldChar w:fldCharType="separate"/>
        </w:r>
        <w:r w:rsidR="00B17EDB">
          <w:rPr>
            <w:noProof/>
            <w:webHidden/>
          </w:rPr>
          <w:t>3</w:t>
        </w:r>
        <w:r w:rsidR="00B17EDB">
          <w:rPr>
            <w:noProof/>
            <w:webHidden/>
          </w:rPr>
          <w:fldChar w:fldCharType="end"/>
        </w:r>
      </w:hyperlink>
    </w:p>
    <w:p w14:paraId="03140715" w14:textId="21561865" w:rsidR="00B17EDB" w:rsidRDefault="00000000" w:rsidP="009C0803">
      <w:pPr>
        <w:pStyle w:val="TOC2"/>
        <w:rPr>
          <w:rFonts w:asciiTheme="minorHAnsi" w:eastAsiaTheme="minorEastAsia" w:hAnsiTheme="minorHAnsi" w:cstheme="minorBidi"/>
          <w:noProof/>
          <w:sz w:val="22"/>
          <w:szCs w:val="22"/>
        </w:rPr>
      </w:pPr>
      <w:hyperlink w:anchor="_Toc148011632" w:history="1">
        <w:r w:rsidR="00B17EDB" w:rsidRPr="002B63EF">
          <w:rPr>
            <w:rStyle w:val="Hyperlink"/>
            <w:smallCaps/>
            <w:noProof/>
          </w:rPr>
          <w:t>3.1</w:t>
        </w:r>
        <w:r w:rsidR="00B17EDB">
          <w:rPr>
            <w:rFonts w:asciiTheme="minorHAnsi" w:eastAsiaTheme="minorEastAsia" w:hAnsiTheme="minorHAnsi" w:cstheme="minorBidi"/>
            <w:noProof/>
            <w:sz w:val="22"/>
            <w:szCs w:val="22"/>
          </w:rPr>
          <w:tab/>
        </w:r>
        <w:r w:rsidR="00B17EDB" w:rsidRPr="002B63EF">
          <w:rPr>
            <w:rStyle w:val="Hyperlink"/>
            <w:noProof/>
          </w:rPr>
          <w:t>Description</w:t>
        </w:r>
        <w:r w:rsidR="00B17EDB">
          <w:rPr>
            <w:noProof/>
            <w:webHidden/>
          </w:rPr>
          <w:tab/>
        </w:r>
        <w:r w:rsidR="00B17EDB">
          <w:rPr>
            <w:noProof/>
            <w:webHidden/>
          </w:rPr>
          <w:fldChar w:fldCharType="begin"/>
        </w:r>
        <w:r w:rsidR="00B17EDB">
          <w:rPr>
            <w:noProof/>
            <w:webHidden/>
          </w:rPr>
          <w:instrText xml:space="preserve"> PAGEREF _Toc148011632 \h </w:instrText>
        </w:r>
        <w:r w:rsidR="00B17EDB">
          <w:rPr>
            <w:noProof/>
            <w:webHidden/>
          </w:rPr>
        </w:r>
        <w:r w:rsidR="00B17EDB">
          <w:rPr>
            <w:noProof/>
            <w:webHidden/>
          </w:rPr>
          <w:fldChar w:fldCharType="separate"/>
        </w:r>
        <w:r w:rsidR="00B17EDB">
          <w:rPr>
            <w:noProof/>
            <w:webHidden/>
          </w:rPr>
          <w:t>3</w:t>
        </w:r>
        <w:r w:rsidR="00B17EDB">
          <w:rPr>
            <w:noProof/>
            <w:webHidden/>
          </w:rPr>
          <w:fldChar w:fldCharType="end"/>
        </w:r>
      </w:hyperlink>
    </w:p>
    <w:p w14:paraId="32607484" w14:textId="7A06AF3A" w:rsidR="00B17EDB" w:rsidRDefault="00000000" w:rsidP="009C0803">
      <w:pPr>
        <w:pStyle w:val="TOC2"/>
        <w:rPr>
          <w:rFonts w:asciiTheme="minorHAnsi" w:eastAsiaTheme="minorEastAsia" w:hAnsiTheme="minorHAnsi" w:cstheme="minorBidi"/>
          <w:noProof/>
          <w:sz w:val="22"/>
          <w:szCs w:val="22"/>
        </w:rPr>
      </w:pPr>
      <w:hyperlink w:anchor="_Toc148011633" w:history="1">
        <w:r w:rsidR="00B17EDB" w:rsidRPr="002B63EF">
          <w:rPr>
            <w:rStyle w:val="Hyperlink"/>
            <w:noProof/>
          </w:rPr>
          <w:t>3.2</w:t>
        </w:r>
        <w:r w:rsidR="00B17EDB">
          <w:rPr>
            <w:rFonts w:asciiTheme="minorHAnsi" w:eastAsiaTheme="minorEastAsia" w:hAnsiTheme="minorHAnsi" w:cstheme="minorBidi"/>
            <w:noProof/>
            <w:sz w:val="22"/>
            <w:szCs w:val="22"/>
          </w:rPr>
          <w:tab/>
        </w:r>
        <w:r w:rsidR="00B17EDB" w:rsidRPr="002B63EF">
          <w:rPr>
            <w:rStyle w:val="Hyperlink"/>
            <w:noProof/>
          </w:rPr>
          <w:t>General Design of the Facility</w:t>
        </w:r>
        <w:r w:rsidR="00B17EDB">
          <w:rPr>
            <w:noProof/>
            <w:webHidden/>
          </w:rPr>
          <w:tab/>
        </w:r>
        <w:r w:rsidR="00B17EDB">
          <w:rPr>
            <w:noProof/>
            <w:webHidden/>
          </w:rPr>
          <w:fldChar w:fldCharType="begin"/>
        </w:r>
        <w:r w:rsidR="00B17EDB">
          <w:rPr>
            <w:noProof/>
            <w:webHidden/>
          </w:rPr>
          <w:instrText xml:space="preserve"> PAGEREF _Toc148011633 \h </w:instrText>
        </w:r>
        <w:r w:rsidR="00B17EDB">
          <w:rPr>
            <w:noProof/>
            <w:webHidden/>
          </w:rPr>
        </w:r>
        <w:r w:rsidR="00B17EDB">
          <w:rPr>
            <w:noProof/>
            <w:webHidden/>
          </w:rPr>
          <w:fldChar w:fldCharType="separate"/>
        </w:r>
        <w:r w:rsidR="00B17EDB">
          <w:rPr>
            <w:noProof/>
            <w:webHidden/>
          </w:rPr>
          <w:t>3</w:t>
        </w:r>
        <w:r w:rsidR="00B17EDB">
          <w:rPr>
            <w:noProof/>
            <w:webHidden/>
          </w:rPr>
          <w:fldChar w:fldCharType="end"/>
        </w:r>
      </w:hyperlink>
    </w:p>
    <w:p w14:paraId="3962B529" w14:textId="4242A972" w:rsidR="00B17EDB" w:rsidRPr="00580DC8" w:rsidRDefault="00000000" w:rsidP="0066570A">
      <w:pPr>
        <w:pStyle w:val="TOC1"/>
        <w:rPr>
          <w:rFonts w:asciiTheme="minorHAnsi" w:eastAsiaTheme="minorEastAsia" w:hAnsiTheme="minorHAnsi"/>
          <w:sz w:val="22"/>
        </w:rPr>
      </w:pPr>
      <w:hyperlink w:anchor="_Toc148011634" w:history="1">
        <w:r w:rsidR="00B17EDB" w:rsidRPr="002B63EF">
          <w:rPr>
            <w:rStyle w:val="Hyperlink"/>
            <w:noProof/>
          </w:rPr>
          <w:t>Article 4 Implementation</w:t>
        </w:r>
        <w:r w:rsidR="00B17EDB">
          <w:rPr>
            <w:noProof/>
            <w:webHidden/>
          </w:rPr>
          <w:tab/>
        </w:r>
        <w:r w:rsidR="00B17EDB">
          <w:rPr>
            <w:noProof/>
            <w:webHidden/>
          </w:rPr>
          <w:fldChar w:fldCharType="begin"/>
        </w:r>
        <w:r w:rsidR="00B17EDB">
          <w:rPr>
            <w:noProof/>
            <w:webHidden/>
          </w:rPr>
          <w:instrText xml:space="preserve"> PAGEREF _Toc148011634 \h </w:instrText>
        </w:r>
        <w:r w:rsidR="00B17EDB">
          <w:rPr>
            <w:noProof/>
            <w:webHidden/>
          </w:rPr>
        </w:r>
        <w:r w:rsidR="00B17EDB">
          <w:rPr>
            <w:noProof/>
            <w:webHidden/>
          </w:rPr>
          <w:fldChar w:fldCharType="separate"/>
        </w:r>
        <w:r w:rsidR="00B17EDB">
          <w:rPr>
            <w:noProof/>
            <w:webHidden/>
          </w:rPr>
          <w:t>3</w:t>
        </w:r>
        <w:r w:rsidR="00B17EDB">
          <w:rPr>
            <w:noProof/>
            <w:webHidden/>
          </w:rPr>
          <w:fldChar w:fldCharType="end"/>
        </w:r>
      </w:hyperlink>
    </w:p>
    <w:p w14:paraId="1ACCC222" w14:textId="67B42099" w:rsidR="00B17EDB" w:rsidRDefault="00000000" w:rsidP="009C0803">
      <w:pPr>
        <w:pStyle w:val="TOC2"/>
        <w:rPr>
          <w:rFonts w:asciiTheme="minorHAnsi" w:eastAsiaTheme="minorEastAsia" w:hAnsiTheme="minorHAnsi" w:cstheme="minorBidi"/>
          <w:noProof/>
          <w:sz w:val="22"/>
          <w:szCs w:val="22"/>
        </w:rPr>
      </w:pPr>
      <w:hyperlink w:anchor="_Toc148011635" w:history="1">
        <w:r w:rsidR="00B17EDB" w:rsidRPr="002B63EF">
          <w:rPr>
            <w:rStyle w:val="Hyperlink"/>
            <w:noProof/>
          </w:rPr>
          <w:t>4.1</w:t>
        </w:r>
        <w:r w:rsidR="00B17EDB">
          <w:rPr>
            <w:rFonts w:asciiTheme="minorHAnsi" w:eastAsiaTheme="minorEastAsia" w:hAnsiTheme="minorHAnsi" w:cstheme="minorBidi"/>
            <w:noProof/>
            <w:sz w:val="22"/>
            <w:szCs w:val="22"/>
          </w:rPr>
          <w:tab/>
        </w:r>
        <w:r w:rsidR="00B17EDB" w:rsidRPr="002B63EF">
          <w:rPr>
            <w:rStyle w:val="Hyperlink"/>
            <w:noProof/>
          </w:rPr>
          <w:t>Project Development</w:t>
        </w:r>
        <w:r w:rsidR="00B17EDB">
          <w:rPr>
            <w:noProof/>
            <w:webHidden/>
          </w:rPr>
          <w:tab/>
        </w:r>
        <w:r w:rsidR="00B17EDB">
          <w:rPr>
            <w:noProof/>
            <w:webHidden/>
          </w:rPr>
          <w:fldChar w:fldCharType="begin"/>
        </w:r>
        <w:r w:rsidR="00B17EDB">
          <w:rPr>
            <w:noProof/>
            <w:webHidden/>
          </w:rPr>
          <w:instrText xml:space="preserve"> PAGEREF _Toc148011635 \h </w:instrText>
        </w:r>
        <w:r w:rsidR="00B17EDB">
          <w:rPr>
            <w:noProof/>
            <w:webHidden/>
          </w:rPr>
        </w:r>
        <w:r w:rsidR="00B17EDB">
          <w:rPr>
            <w:noProof/>
            <w:webHidden/>
          </w:rPr>
          <w:fldChar w:fldCharType="separate"/>
        </w:r>
        <w:r w:rsidR="00B17EDB">
          <w:rPr>
            <w:noProof/>
            <w:webHidden/>
          </w:rPr>
          <w:t>3</w:t>
        </w:r>
        <w:r w:rsidR="00B17EDB">
          <w:rPr>
            <w:noProof/>
            <w:webHidden/>
          </w:rPr>
          <w:fldChar w:fldCharType="end"/>
        </w:r>
      </w:hyperlink>
    </w:p>
    <w:p w14:paraId="3C405CD5" w14:textId="00228E13" w:rsidR="00B17EDB" w:rsidRDefault="00000000" w:rsidP="009C0803">
      <w:pPr>
        <w:pStyle w:val="TOC2"/>
        <w:rPr>
          <w:rFonts w:asciiTheme="minorHAnsi" w:eastAsiaTheme="minorEastAsia" w:hAnsiTheme="minorHAnsi" w:cstheme="minorBidi"/>
          <w:noProof/>
          <w:sz w:val="22"/>
          <w:szCs w:val="22"/>
        </w:rPr>
      </w:pPr>
      <w:hyperlink w:anchor="_Toc148011636" w:history="1">
        <w:r w:rsidR="00B17EDB" w:rsidRPr="002B63EF">
          <w:rPr>
            <w:rStyle w:val="Hyperlink"/>
            <w:noProof/>
          </w:rPr>
          <w:t>4.2</w:t>
        </w:r>
        <w:r w:rsidR="00B17EDB">
          <w:rPr>
            <w:rFonts w:asciiTheme="minorHAnsi" w:eastAsiaTheme="minorEastAsia" w:hAnsiTheme="minorHAnsi" w:cstheme="minorBidi"/>
            <w:noProof/>
            <w:sz w:val="22"/>
            <w:szCs w:val="22"/>
          </w:rPr>
          <w:tab/>
        </w:r>
        <w:r w:rsidR="00B17EDB" w:rsidRPr="002B63EF">
          <w:rPr>
            <w:rStyle w:val="Hyperlink"/>
            <w:noProof/>
          </w:rPr>
          <w:t>Environmental Matters</w:t>
        </w:r>
        <w:r w:rsidR="00B17EDB">
          <w:rPr>
            <w:noProof/>
            <w:webHidden/>
          </w:rPr>
          <w:tab/>
        </w:r>
        <w:r w:rsidR="00B17EDB">
          <w:rPr>
            <w:noProof/>
            <w:webHidden/>
          </w:rPr>
          <w:fldChar w:fldCharType="begin"/>
        </w:r>
        <w:r w:rsidR="00B17EDB">
          <w:rPr>
            <w:noProof/>
            <w:webHidden/>
          </w:rPr>
          <w:instrText xml:space="preserve"> PAGEREF _Toc148011636 \h </w:instrText>
        </w:r>
        <w:r w:rsidR="00B17EDB">
          <w:rPr>
            <w:noProof/>
            <w:webHidden/>
          </w:rPr>
        </w:r>
        <w:r w:rsidR="00B17EDB">
          <w:rPr>
            <w:noProof/>
            <w:webHidden/>
          </w:rPr>
          <w:fldChar w:fldCharType="separate"/>
        </w:r>
        <w:r w:rsidR="00B17EDB">
          <w:rPr>
            <w:noProof/>
            <w:webHidden/>
          </w:rPr>
          <w:t>5</w:t>
        </w:r>
        <w:r w:rsidR="00B17EDB">
          <w:rPr>
            <w:noProof/>
            <w:webHidden/>
          </w:rPr>
          <w:fldChar w:fldCharType="end"/>
        </w:r>
      </w:hyperlink>
    </w:p>
    <w:p w14:paraId="0C361FFD" w14:textId="77CEE052" w:rsidR="00B17EDB" w:rsidRDefault="00000000" w:rsidP="009C0803">
      <w:pPr>
        <w:pStyle w:val="TOC2"/>
        <w:rPr>
          <w:rFonts w:asciiTheme="minorHAnsi" w:eastAsiaTheme="minorEastAsia" w:hAnsiTheme="minorHAnsi" w:cstheme="minorBidi"/>
          <w:noProof/>
          <w:sz w:val="22"/>
          <w:szCs w:val="22"/>
        </w:rPr>
      </w:pPr>
      <w:hyperlink w:anchor="_Toc148011637" w:history="1">
        <w:r w:rsidR="00B17EDB" w:rsidRPr="002B63EF">
          <w:rPr>
            <w:rStyle w:val="Hyperlink"/>
            <w:noProof/>
          </w:rPr>
          <w:t>4.3</w:t>
        </w:r>
        <w:r w:rsidR="00B17EDB">
          <w:rPr>
            <w:rFonts w:asciiTheme="minorHAnsi" w:eastAsiaTheme="minorEastAsia" w:hAnsiTheme="minorHAnsi" w:cstheme="minorBidi"/>
            <w:noProof/>
            <w:sz w:val="22"/>
            <w:szCs w:val="22"/>
          </w:rPr>
          <w:tab/>
        </w:r>
        <w:r w:rsidR="00B17EDB" w:rsidRPr="002B63EF">
          <w:rPr>
            <w:rStyle w:val="Hyperlink"/>
            <w:noProof/>
          </w:rPr>
          <w:t>Permits</w:t>
        </w:r>
        <w:r w:rsidR="00B17EDB">
          <w:rPr>
            <w:noProof/>
            <w:webHidden/>
          </w:rPr>
          <w:tab/>
        </w:r>
        <w:r w:rsidR="00B17EDB">
          <w:rPr>
            <w:noProof/>
            <w:webHidden/>
          </w:rPr>
          <w:fldChar w:fldCharType="begin"/>
        </w:r>
        <w:r w:rsidR="00B17EDB">
          <w:rPr>
            <w:noProof/>
            <w:webHidden/>
          </w:rPr>
          <w:instrText xml:space="preserve"> PAGEREF _Toc148011637 \h </w:instrText>
        </w:r>
        <w:r w:rsidR="00B17EDB">
          <w:rPr>
            <w:noProof/>
            <w:webHidden/>
          </w:rPr>
        </w:r>
        <w:r w:rsidR="00B17EDB">
          <w:rPr>
            <w:noProof/>
            <w:webHidden/>
          </w:rPr>
          <w:fldChar w:fldCharType="separate"/>
        </w:r>
        <w:r w:rsidR="00B17EDB">
          <w:rPr>
            <w:noProof/>
            <w:webHidden/>
          </w:rPr>
          <w:t>6</w:t>
        </w:r>
        <w:r w:rsidR="00B17EDB">
          <w:rPr>
            <w:noProof/>
            <w:webHidden/>
          </w:rPr>
          <w:fldChar w:fldCharType="end"/>
        </w:r>
      </w:hyperlink>
    </w:p>
    <w:p w14:paraId="1375E0C3" w14:textId="7135CE87" w:rsidR="00B17EDB" w:rsidRDefault="00000000" w:rsidP="009C0803">
      <w:pPr>
        <w:pStyle w:val="TOC2"/>
        <w:rPr>
          <w:rFonts w:asciiTheme="minorHAnsi" w:eastAsiaTheme="minorEastAsia" w:hAnsiTheme="minorHAnsi" w:cstheme="minorBidi"/>
          <w:noProof/>
          <w:sz w:val="22"/>
          <w:szCs w:val="22"/>
        </w:rPr>
      </w:pPr>
      <w:hyperlink w:anchor="_Toc148011638" w:history="1">
        <w:r w:rsidR="00B17EDB" w:rsidRPr="002B63EF">
          <w:rPr>
            <w:rStyle w:val="Hyperlink"/>
            <w:noProof/>
          </w:rPr>
          <w:t>4.4</w:t>
        </w:r>
        <w:r w:rsidR="00B17EDB">
          <w:rPr>
            <w:rFonts w:asciiTheme="minorHAnsi" w:eastAsiaTheme="minorEastAsia" w:hAnsiTheme="minorHAnsi" w:cstheme="minorBidi"/>
            <w:noProof/>
            <w:sz w:val="22"/>
            <w:szCs w:val="22"/>
          </w:rPr>
          <w:tab/>
        </w:r>
        <w:r w:rsidR="00B17EDB" w:rsidRPr="002B63EF">
          <w:rPr>
            <w:rStyle w:val="Hyperlink"/>
            <w:noProof/>
          </w:rPr>
          <w:t>Safety Requirements; Governmental Inspections</w:t>
        </w:r>
        <w:r w:rsidR="00B17EDB">
          <w:rPr>
            <w:noProof/>
            <w:webHidden/>
          </w:rPr>
          <w:tab/>
        </w:r>
        <w:r w:rsidR="00B17EDB">
          <w:rPr>
            <w:noProof/>
            <w:webHidden/>
          </w:rPr>
          <w:fldChar w:fldCharType="begin"/>
        </w:r>
        <w:r w:rsidR="00B17EDB">
          <w:rPr>
            <w:noProof/>
            <w:webHidden/>
          </w:rPr>
          <w:instrText xml:space="preserve"> PAGEREF _Toc148011638 \h </w:instrText>
        </w:r>
        <w:r w:rsidR="00B17EDB">
          <w:rPr>
            <w:noProof/>
            <w:webHidden/>
          </w:rPr>
        </w:r>
        <w:r w:rsidR="00B17EDB">
          <w:rPr>
            <w:noProof/>
            <w:webHidden/>
          </w:rPr>
          <w:fldChar w:fldCharType="separate"/>
        </w:r>
        <w:r w:rsidR="00B17EDB">
          <w:rPr>
            <w:noProof/>
            <w:webHidden/>
          </w:rPr>
          <w:t>7</w:t>
        </w:r>
        <w:r w:rsidR="00B17EDB">
          <w:rPr>
            <w:noProof/>
            <w:webHidden/>
          </w:rPr>
          <w:fldChar w:fldCharType="end"/>
        </w:r>
      </w:hyperlink>
    </w:p>
    <w:p w14:paraId="2C3C66FE" w14:textId="06686E9D" w:rsidR="00B17EDB" w:rsidRDefault="00000000" w:rsidP="009C0803">
      <w:pPr>
        <w:pStyle w:val="TOC2"/>
        <w:rPr>
          <w:rFonts w:asciiTheme="minorHAnsi" w:eastAsiaTheme="minorEastAsia" w:hAnsiTheme="minorHAnsi" w:cstheme="minorBidi"/>
          <w:noProof/>
          <w:sz w:val="22"/>
          <w:szCs w:val="22"/>
        </w:rPr>
      </w:pPr>
      <w:hyperlink w:anchor="_Toc148011639" w:history="1">
        <w:r w:rsidR="00B17EDB" w:rsidRPr="002B63EF">
          <w:rPr>
            <w:rStyle w:val="Hyperlink"/>
            <w:noProof/>
          </w:rPr>
          <w:t>4.5</w:t>
        </w:r>
        <w:r w:rsidR="00B17EDB">
          <w:rPr>
            <w:rFonts w:asciiTheme="minorHAnsi" w:eastAsiaTheme="minorEastAsia" w:hAnsiTheme="minorHAnsi" w:cstheme="minorBidi"/>
            <w:noProof/>
            <w:sz w:val="22"/>
            <w:szCs w:val="22"/>
          </w:rPr>
          <w:tab/>
        </w:r>
        <w:r w:rsidR="00B17EDB" w:rsidRPr="002B63EF">
          <w:rPr>
            <w:rStyle w:val="Hyperlink"/>
            <w:noProof/>
          </w:rPr>
          <w:t>Commercial Operation</w:t>
        </w:r>
        <w:r w:rsidR="00B17EDB">
          <w:rPr>
            <w:noProof/>
            <w:webHidden/>
          </w:rPr>
          <w:tab/>
        </w:r>
        <w:r w:rsidR="00B17EDB">
          <w:rPr>
            <w:noProof/>
            <w:webHidden/>
          </w:rPr>
          <w:fldChar w:fldCharType="begin"/>
        </w:r>
        <w:r w:rsidR="00B17EDB">
          <w:rPr>
            <w:noProof/>
            <w:webHidden/>
          </w:rPr>
          <w:instrText xml:space="preserve"> PAGEREF _Toc148011639 \h </w:instrText>
        </w:r>
        <w:r w:rsidR="00B17EDB">
          <w:rPr>
            <w:noProof/>
            <w:webHidden/>
          </w:rPr>
        </w:r>
        <w:r w:rsidR="00B17EDB">
          <w:rPr>
            <w:noProof/>
            <w:webHidden/>
          </w:rPr>
          <w:fldChar w:fldCharType="separate"/>
        </w:r>
        <w:r w:rsidR="00B17EDB">
          <w:rPr>
            <w:noProof/>
            <w:webHidden/>
          </w:rPr>
          <w:t>7</w:t>
        </w:r>
        <w:r w:rsidR="00B17EDB">
          <w:rPr>
            <w:noProof/>
            <w:webHidden/>
          </w:rPr>
          <w:fldChar w:fldCharType="end"/>
        </w:r>
      </w:hyperlink>
    </w:p>
    <w:p w14:paraId="2447E30F" w14:textId="0CCAD3E3" w:rsidR="00B17EDB" w:rsidRDefault="00000000" w:rsidP="009C0803">
      <w:pPr>
        <w:pStyle w:val="TOC2"/>
        <w:rPr>
          <w:rFonts w:asciiTheme="minorHAnsi" w:eastAsiaTheme="minorEastAsia" w:hAnsiTheme="minorHAnsi" w:cstheme="minorBidi"/>
          <w:noProof/>
          <w:sz w:val="22"/>
          <w:szCs w:val="22"/>
        </w:rPr>
      </w:pPr>
      <w:hyperlink w:anchor="_Toc148011640" w:history="1">
        <w:r w:rsidR="00B17EDB" w:rsidRPr="002B63EF">
          <w:rPr>
            <w:rStyle w:val="Hyperlink"/>
            <w:noProof/>
          </w:rPr>
          <w:t>4.6</w:t>
        </w:r>
        <w:r w:rsidR="00B17EDB">
          <w:rPr>
            <w:rFonts w:asciiTheme="minorHAnsi" w:eastAsiaTheme="minorEastAsia" w:hAnsiTheme="minorHAnsi" w:cstheme="minorBidi"/>
            <w:noProof/>
            <w:sz w:val="22"/>
            <w:szCs w:val="22"/>
          </w:rPr>
          <w:tab/>
        </w:r>
        <w:r w:rsidR="00B17EDB" w:rsidRPr="002B63EF">
          <w:rPr>
            <w:rStyle w:val="Hyperlink"/>
            <w:noProof/>
          </w:rPr>
          <w:t>Pre-COD Testing</w:t>
        </w:r>
        <w:r w:rsidR="00B17EDB">
          <w:rPr>
            <w:noProof/>
            <w:webHidden/>
          </w:rPr>
          <w:tab/>
        </w:r>
        <w:r w:rsidR="00B17EDB">
          <w:rPr>
            <w:noProof/>
            <w:webHidden/>
          </w:rPr>
          <w:fldChar w:fldCharType="begin"/>
        </w:r>
        <w:r w:rsidR="00B17EDB">
          <w:rPr>
            <w:noProof/>
            <w:webHidden/>
          </w:rPr>
          <w:instrText xml:space="preserve"> PAGEREF _Toc148011640 \h </w:instrText>
        </w:r>
        <w:r w:rsidR="00B17EDB">
          <w:rPr>
            <w:noProof/>
            <w:webHidden/>
          </w:rPr>
        </w:r>
        <w:r w:rsidR="00B17EDB">
          <w:rPr>
            <w:noProof/>
            <w:webHidden/>
          </w:rPr>
          <w:fldChar w:fldCharType="separate"/>
        </w:r>
        <w:r w:rsidR="00B17EDB">
          <w:rPr>
            <w:noProof/>
            <w:webHidden/>
          </w:rPr>
          <w:t>11</w:t>
        </w:r>
        <w:r w:rsidR="00B17EDB">
          <w:rPr>
            <w:noProof/>
            <w:webHidden/>
          </w:rPr>
          <w:fldChar w:fldCharType="end"/>
        </w:r>
      </w:hyperlink>
    </w:p>
    <w:p w14:paraId="74DE868B" w14:textId="60A46CB3" w:rsidR="00B17EDB" w:rsidRPr="00580DC8" w:rsidRDefault="00000000" w:rsidP="0066570A">
      <w:pPr>
        <w:pStyle w:val="TOC1"/>
        <w:rPr>
          <w:rFonts w:asciiTheme="minorHAnsi" w:eastAsiaTheme="minorEastAsia" w:hAnsiTheme="minorHAnsi"/>
          <w:sz w:val="22"/>
        </w:rPr>
      </w:pPr>
      <w:hyperlink w:anchor="_Toc148011641" w:history="1">
        <w:r w:rsidR="00B17EDB" w:rsidRPr="002B63EF">
          <w:rPr>
            <w:rStyle w:val="Hyperlink"/>
            <w:noProof/>
          </w:rPr>
          <w:t>Article 5 Delivery</w:t>
        </w:r>
        <w:r w:rsidR="00B17EDB">
          <w:rPr>
            <w:noProof/>
            <w:webHidden/>
          </w:rPr>
          <w:tab/>
        </w:r>
        <w:r w:rsidR="00B17EDB">
          <w:rPr>
            <w:noProof/>
            <w:webHidden/>
          </w:rPr>
          <w:fldChar w:fldCharType="begin"/>
        </w:r>
        <w:r w:rsidR="00B17EDB">
          <w:rPr>
            <w:noProof/>
            <w:webHidden/>
          </w:rPr>
          <w:instrText xml:space="preserve"> PAGEREF _Toc148011641 \h </w:instrText>
        </w:r>
        <w:r w:rsidR="00B17EDB">
          <w:rPr>
            <w:noProof/>
            <w:webHidden/>
          </w:rPr>
        </w:r>
        <w:r w:rsidR="00B17EDB">
          <w:rPr>
            <w:noProof/>
            <w:webHidden/>
          </w:rPr>
          <w:fldChar w:fldCharType="separate"/>
        </w:r>
        <w:r w:rsidR="00B17EDB">
          <w:rPr>
            <w:noProof/>
            <w:webHidden/>
          </w:rPr>
          <w:t>12</w:t>
        </w:r>
        <w:r w:rsidR="00B17EDB">
          <w:rPr>
            <w:noProof/>
            <w:webHidden/>
          </w:rPr>
          <w:fldChar w:fldCharType="end"/>
        </w:r>
      </w:hyperlink>
    </w:p>
    <w:p w14:paraId="17DC895F" w14:textId="2F6DC22F" w:rsidR="00B17EDB" w:rsidRDefault="00000000" w:rsidP="009C0803">
      <w:pPr>
        <w:pStyle w:val="TOC2"/>
        <w:rPr>
          <w:rFonts w:asciiTheme="minorHAnsi" w:eastAsiaTheme="minorEastAsia" w:hAnsiTheme="minorHAnsi" w:cstheme="minorBidi"/>
          <w:noProof/>
          <w:sz w:val="22"/>
          <w:szCs w:val="22"/>
        </w:rPr>
      </w:pPr>
      <w:hyperlink w:anchor="_Toc148011642" w:history="1">
        <w:r w:rsidR="00B17EDB" w:rsidRPr="002B63EF">
          <w:rPr>
            <w:rStyle w:val="Hyperlink"/>
            <w:noProof/>
          </w:rPr>
          <w:t>5.1</w:t>
        </w:r>
        <w:r w:rsidR="00B17EDB">
          <w:rPr>
            <w:rFonts w:asciiTheme="minorHAnsi" w:eastAsiaTheme="minorEastAsia" w:hAnsiTheme="minorHAnsi" w:cstheme="minorBidi"/>
            <w:noProof/>
            <w:sz w:val="22"/>
            <w:szCs w:val="22"/>
          </w:rPr>
          <w:tab/>
        </w:r>
        <w:r w:rsidR="00B17EDB" w:rsidRPr="002B63EF">
          <w:rPr>
            <w:rStyle w:val="Hyperlink"/>
            <w:noProof/>
          </w:rPr>
          <w:t>Arrangements</w:t>
        </w:r>
        <w:r w:rsidR="00B17EDB">
          <w:rPr>
            <w:noProof/>
            <w:webHidden/>
          </w:rPr>
          <w:tab/>
        </w:r>
        <w:r w:rsidR="00B17EDB">
          <w:rPr>
            <w:noProof/>
            <w:webHidden/>
          </w:rPr>
          <w:fldChar w:fldCharType="begin"/>
        </w:r>
        <w:r w:rsidR="00B17EDB">
          <w:rPr>
            <w:noProof/>
            <w:webHidden/>
          </w:rPr>
          <w:instrText xml:space="preserve"> PAGEREF _Toc148011642 \h </w:instrText>
        </w:r>
        <w:r w:rsidR="00B17EDB">
          <w:rPr>
            <w:noProof/>
            <w:webHidden/>
          </w:rPr>
        </w:r>
        <w:r w:rsidR="00B17EDB">
          <w:rPr>
            <w:noProof/>
            <w:webHidden/>
          </w:rPr>
          <w:fldChar w:fldCharType="separate"/>
        </w:r>
        <w:r w:rsidR="00B17EDB">
          <w:rPr>
            <w:noProof/>
            <w:webHidden/>
          </w:rPr>
          <w:t>12</w:t>
        </w:r>
        <w:r w:rsidR="00B17EDB">
          <w:rPr>
            <w:noProof/>
            <w:webHidden/>
          </w:rPr>
          <w:fldChar w:fldCharType="end"/>
        </w:r>
      </w:hyperlink>
    </w:p>
    <w:p w14:paraId="028EB331" w14:textId="3E4D4C8A" w:rsidR="00B17EDB" w:rsidRDefault="00000000" w:rsidP="009C0803">
      <w:pPr>
        <w:pStyle w:val="TOC2"/>
        <w:rPr>
          <w:rFonts w:asciiTheme="minorHAnsi" w:eastAsiaTheme="minorEastAsia" w:hAnsiTheme="minorHAnsi" w:cstheme="minorBidi"/>
          <w:noProof/>
          <w:sz w:val="22"/>
          <w:szCs w:val="22"/>
        </w:rPr>
      </w:pPr>
      <w:hyperlink w:anchor="_Toc148011643" w:history="1">
        <w:r w:rsidR="00B17EDB" w:rsidRPr="002B63EF">
          <w:rPr>
            <w:rStyle w:val="Hyperlink"/>
            <w:noProof/>
          </w:rPr>
          <w:t>5.2</w:t>
        </w:r>
        <w:r w:rsidR="00B17EDB">
          <w:rPr>
            <w:rFonts w:asciiTheme="minorHAnsi" w:eastAsiaTheme="minorEastAsia" w:hAnsiTheme="minorHAnsi" w:cstheme="minorBidi"/>
            <w:noProof/>
            <w:sz w:val="22"/>
            <w:szCs w:val="22"/>
          </w:rPr>
          <w:tab/>
        </w:r>
        <w:r w:rsidR="00B17EDB" w:rsidRPr="002B63EF">
          <w:rPr>
            <w:rStyle w:val="Hyperlink"/>
            <w:noProof/>
          </w:rPr>
          <w:t>Market Changes</w:t>
        </w:r>
        <w:r w:rsidR="00B17EDB">
          <w:rPr>
            <w:noProof/>
            <w:webHidden/>
          </w:rPr>
          <w:tab/>
        </w:r>
        <w:r w:rsidR="00B17EDB">
          <w:rPr>
            <w:noProof/>
            <w:webHidden/>
          </w:rPr>
          <w:fldChar w:fldCharType="begin"/>
        </w:r>
        <w:r w:rsidR="00B17EDB">
          <w:rPr>
            <w:noProof/>
            <w:webHidden/>
          </w:rPr>
          <w:instrText xml:space="preserve"> PAGEREF _Toc148011643 \h </w:instrText>
        </w:r>
        <w:r w:rsidR="00B17EDB">
          <w:rPr>
            <w:noProof/>
            <w:webHidden/>
          </w:rPr>
        </w:r>
        <w:r w:rsidR="00B17EDB">
          <w:rPr>
            <w:noProof/>
            <w:webHidden/>
          </w:rPr>
          <w:fldChar w:fldCharType="separate"/>
        </w:r>
        <w:r w:rsidR="00B17EDB">
          <w:rPr>
            <w:noProof/>
            <w:webHidden/>
          </w:rPr>
          <w:t>13</w:t>
        </w:r>
        <w:r w:rsidR="00B17EDB">
          <w:rPr>
            <w:noProof/>
            <w:webHidden/>
          </w:rPr>
          <w:fldChar w:fldCharType="end"/>
        </w:r>
      </w:hyperlink>
    </w:p>
    <w:p w14:paraId="377D22B0" w14:textId="02A9FB1B" w:rsidR="00B17EDB" w:rsidRDefault="00000000" w:rsidP="009C0803">
      <w:pPr>
        <w:pStyle w:val="TOC2"/>
        <w:rPr>
          <w:rFonts w:asciiTheme="minorHAnsi" w:eastAsiaTheme="minorEastAsia" w:hAnsiTheme="minorHAnsi" w:cstheme="minorBidi"/>
          <w:noProof/>
          <w:sz w:val="22"/>
          <w:szCs w:val="22"/>
        </w:rPr>
      </w:pPr>
      <w:hyperlink w:anchor="_Toc148011644" w:history="1">
        <w:r w:rsidR="00B17EDB" w:rsidRPr="002B63EF">
          <w:rPr>
            <w:rStyle w:val="Hyperlink"/>
            <w:noProof/>
          </w:rPr>
          <w:t>5.3</w:t>
        </w:r>
        <w:r w:rsidR="00B17EDB">
          <w:rPr>
            <w:rFonts w:asciiTheme="minorHAnsi" w:eastAsiaTheme="minorEastAsia" w:hAnsiTheme="minorHAnsi" w:cstheme="minorBidi"/>
            <w:noProof/>
            <w:sz w:val="22"/>
            <w:szCs w:val="22"/>
          </w:rPr>
          <w:tab/>
        </w:r>
        <w:r w:rsidR="00B17EDB" w:rsidRPr="002B63EF">
          <w:rPr>
            <w:rStyle w:val="Hyperlink"/>
            <w:noProof/>
          </w:rPr>
          <w:t>Electric Metering Devices</w:t>
        </w:r>
        <w:r w:rsidR="00B17EDB">
          <w:rPr>
            <w:noProof/>
            <w:webHidden/>
          </w:rPr>
          <w:tab/>
        </w:r>
        <w:r w:rsidR="00B17EDB">
          <w:rPr>
            <w:noProof/>
            <w:webHidden/>
          </w:rPr>
          <w:fldChar w:fldCharType="begin"/>
        </w:r>
        <w:r w:rsidR="00B17EDB">
          <w:rPr>
            <w:noProof/>
            <w:webHidden/>
          </w:rPr>
          <w:instrText xml:space="preserve"> PAGEREF _Toc148011644 \h </w:instrText>
        </w:r>
        <w:r w:rsidR="00B17EDB">
          <w:rPr>
            <w:noProof/>
            <w:webHidden/>
          </w:rPr>
        </w:r>
        <w:r w:rsidR="00B17EDB">
          <w:rPr>
            <w:noProof/>
            <w:webHidden/>
          </w:rPr>
          <w:fldChar w:fldCharType="separate"/>
        </w:r>
        <w:r w:rsidR="00B17EDB">
          <w:rPr>
            <w:noProof/>
            <w:webHidden/>
          </w:rPr>
          <w:t>13</w:t>
        </w:r>
        <w:r w:rsidR="00B17EDB">
          <w:rPr>
            <w:noProof/>
            <w:webHidden/>
          </w:rPr>
          <w:fldChar w:fldCharType="end"/>
        </w:r>
      </w:hyperlink>
    </w:p>
    <w:p w14:paraId="56A88325" w14:textId="4DE980BF" w:rsidR="00B17EDB" w:rsidRDefault="00000000" w:rsidP="009C0803">
      <w:pPr>
        <w:pStyle w:val="TOC2"/>
        <w:rPr>
          <w:rFonts w:asciiTheme="minorHAnsi" w:eastAsiaTheme="minorEastAsia" w:hAnsiTheme="minorHAnsi" w:cstheme="minorBidi"/>
          <w:noProof/>
          <w:sz w:val="22"/>
          <w:szCs w:val="22"/>
        </w:rPr>
      </w:pPr>
      <w:hyperlink w:anchor="_Toc148011645" w:history="1">
        <w:r w:rsidR="00B17EDB" w:rsidRPr="002B63EF">
          <w:rPr>
            <w:rStyle w:val="Hyperlink"/>
            <w:noProof/>
          </w:rPr>
          <w:t>5.4</w:t>
        </w:r>
        <w:r w:rsidR="00B17EDB">
          <w:rPr>
            <w:rFonts w:asciiTheme="minorHAnsi" w:eastAsiaTheme="minorEastAsia" w:hAnsiTheme="minorHAnsi" w:cstheme="minorBidi"/>
            <w:noProof/>
            <w:sz w:val="22"/>
            <w:szCs w:val="22"/>
          </w:rPr>
          <w:tab/>
        </w:r>
        <w:r w:rsidR="00B17EDB" w:rsidRPr="002B63EF">
          <w:rPr>
            <w:rStyle w:val="Hyperlink"/>
            <w:noProof/>
          </w:rPr>
          <w:t>Communication Protocols</w:t>
        </w:r>
        <w:r w:rsidR="00B17EDB">
          <w:rPr>
            <w:noProof/>
            <w:webHidden/>
          </w:rPr>
          <w:tab/>
        </w:r>
        <w:r w:rsidR="00B17EDB">
          <w:rPr>
            <w:noProof/>
            <w:webHidden/>
          </w:rPr>
          <w:fldChar w:fldCharType="begin"/>
        </w:r>
        <w:r w:rsidR="00B17EDB">
          <w:rPr>
            <w:noProof/>
            <w:webHidden/>
          </w:rPr>
          <w:instrText xml:space="preserve"> PAGEREF _Toc148011645 \h </w:instrText>
        </w:r>
        <w:r w:rsidR="00B17EDB">
          <w:rPr>
            <w:noProof/>
            <w:webHidden/>
          </w:rPr>
        </w:r>
        <w:r w:rsidR="00B17EDB">
          <w:rPr>
            <w:noProof/>
            <w:webHidden/>
          </w:rPr>
          <w:fldChar w:fldCharType="separate"/>
        </w:r>
        <w:r w:rsidR="00B17EDB">
          <w:rPr>
            <w:noProof/>
            <w:webHidden/>
          </w:rPr>
          <w:t>14</w:t>
        </w:r>
        <w:r w:rsidR="00B17EDB">
          <w:rPr>
            <w:noProof/>
            <w:webHidden/>
          </w:rPr>
          <w:fldChar w:fldCharType="end"/>
        </w:r>
      </w:hyperlink>
    </w:p>
    <w:p w14:paraId="19BBFEAE" w14:textId="48247E54" w:rsidR="00B17EDB" w:rsidRDefault="00000000" w:rsidP="009C0803">
      <w:pPr>
        <w:pStyle w:val="TOC2"/>
        <w:rPr>
          <w:rFonts w:asciiTheme="minorHAnsi" w:eastAsiaTheme="minorEastAsia" w:hAnsiTheme="minorHAnsi" w:cstheme="minorBidi"/>
          <w:noProof/>
          <w:sz w:val="22"/>
          <w:szCs w:val="22"/>
        </w:rPr>
      </w:pPr>
      <w:hyperlink w:anchor="_Toc148011646" w:history="1">
        <w:r w:rsidR="00B17EDB" w:rsidRPr="002B63EF">
          <w:rPr>
            <w:rStyle w:val="Hyperlink"/>
            <w:noProof/>
          </w:rPr>
          <w:t>5.5</w:t>
        </w:r>
        <w:r w:rsidR="00B17EDB">
          <w:rPr>
            <w:rFonts w:asciiTheme="minorHAnsi" w:eastAsiaTheme="minorEastAsia" w:hAnsiTheme="minorHAnsi" w:cstheme="minorBidi"/>
            <w:noProof/>
            <w:sz w:val="22"/>
            <w:szCs w:val="22"/>
          </w:rPr>
          <w:tab/>
        </w:r>
        <w:r w:rsidR="00B17EDB" w:rsidRPr="002B63EF">
          <w:rPr>
            <w:rStyle w:val="Hyperlink"/>
            <w:noProof/>
          </w:rPr>
          <w:t>Natural Gas Fuel</w:t>
        </w:r>
        <w:r w:rsidR="00B17EDB">
          <w:rPr>
            <w:noProof/>
            <w:webHidden/>
          </w:rPr>
          <w:tab/>
        </w:r>
        <w:r w:rsidR="00B17EDB">
          <w:rPr>
            <w:noProof/>
            <w:webHidden/>
          </w:rPr>
          <w:fldChar w:fldCharType="begin"/>
        </w:r>
        <w:r w:rsidR="00B17EDB">
          <w:rPr>
            <w:noProof/>
            <w:webHidden/>
          </w:rPr>
          <w:instrText xml:space="preserve"> PAGEREF _Toc148011646 \h </w:instrText>
        </w:r>
        <w:r w:rsidR="00B17EDB">
          <w:rPr>
            <w:noProof/>
            <w:webHidden/>
          </w:rPr>
        </w:r>
        <w:r w:rsidR="00B17EDB">
          <w:rPr>
            <w:noProof/>
            <w:webHidden/>
          </w:rPr>
          <w:fldChar w:fldCharType="separate"/>
        </w:r>
        <w:r w:rsidR="00B17EDB">
          <w:rPr>
            <w:noProof/>
            <w:webHidden/>
          </w:rPr>
          <w:t>15</w:t>
        </w:r>
        <w:r w:rsidR="00B17EDB">
          <w:rPr>
            <w:noProof/>
            <w:webHidden/>
          </w:rPr>
          <w:fldChar w:fldCharType="end"/>
        </w:r>
      </w:hyperlink>
    </w:p>
    <w:p w14:paraId="5C2623B0" w14:textId="7DE610E2" w:rsidR="00B17EDB" w:rsidRDefault="00000000" w:rsidP="009C0803">
      <w:pPr>
        <w:pStyle w:val="TOC2"/>
        <w:rPr>
          <w:rFonts w:asciiTheme="minorHAnsi" w:eastAsiaTheme="minorEastAsia" w:hAnsiTheme="minorHAnsi" w:cstheme="minorBidi"/>
          <w:noProof/>
          <w:sz w:val="22"/>
          <w:szCs w:val="22"/>
        </w:rPr>
      </w:pPr>
      <w:hyperlink w:anchor="_Toc148011647" w:history="1">
        <w:r w:rsidR="00B17EDB" w:rsidRPr="002B63EF">
          <w:rPr>
            <w:rStyle w:val="Hyperlink"/>
            <w:noProof/>
          </w:rPr>
          <w:t>5.6</w:t>
        </w:r>
        <w:r w:rsidR="00B17EDB">
          <w:rPr>
            <w:rFonts w:asciiTheme="minorHAnsi" w:eastAsiaTheme="minorEastAsia" w:hAnsiTheme="minorHAnsi" w:cstheme="minorBidi"/>
            <w:noProof/>
            <w:sz w:val="22"/>
            <w:szCs w:val="22"/>
          </w:rPr>
          <w:tab/>
        </w:r>
        <w:r w:rsidR="00B17EDB" w:rsidRPr="002B63EF">
          <w:rPr>
            <w:rStyle w:val="Hyperlink"/>
            <w:noProof/>
          </w:rPr>
          <w:t>Fuel Oil</w:t>
        </w:r>
        <w:r w:rsidR="00B17EDB">
          <w:rPr>
            <w:noProof/>
            <w:webHidden/>
          </w:rPr>
          <w:tab/>
        </w:r>
        <w:r w:rsidR="00B17EDB">
          <w:rPr>
            <w:noProof/>
            <w:webHidden/>
          </w:rPr>
          <w:fldChar w:fldCharType="begin"/>
        </w:r>
        <w:r w:rsidR="00B17EDB">
          <w:rPr>
            <w:noProof/>
            <w:webHidden/>
          </w:rPr>
          <w:instrText xml:space="preserve"> PAGEREF _Toc148011647 \h </w:instrText>
        </w:r>
        <w:r w:rsidR="00B17EDB">
          <w:rPr>
            <w:noProof/>
            <w:webHidden/>
          </w:rPr>
        </w:r>
        <w:r w:rsidR="00B17EDB">
          <w:rPr>
            <w:noProof/>
            <w:webHidden/>
          </w:rPr>
          <w:fldChar w:fldCharType="separate"/>
        </w:r>
        <w:r w:rsidR="00B17EDB">
          <w:rPr>
            <w:noProof/>
            <w:webHidden/>
          </w:rPr>
          <w:t>16</w:t>
        </w:r>
        <w:r w:rsidR="00B17EDB">
          <w:rPr>
            <w:noProof/>
            <w:webHidden/>
          </w:rPr>
          <w:fldChar w:fldCharType="end"/>
        </w:r>
      </w:hyperlink>
    </w:p>
    <w:p w14:paraId="3E3405E8" w14:textId="64CF26F3" w:rsidR="00B17EDB" w:rsidRPr="00580DC8" w:rsidRDefault="00000000" w:rsidP="0066570A">
      <w:pPr>
        <w:pStyle w:val="TOC1"/>
        <w:rPr>
          <w:rFonts w:asciiTheme="minorHAnsi" w:eastAsiaTheme="minorEastAsia" w:hAnsiTheme="minorHAnsi"/>
          <w:sz w:val="22"/>
        </w:rPr>
      </w:pPr>
      <w:hyperlink w:anchor="_Toc148011648" w:history="1">
        <w:r w:rsidR="00B17EDB" w:rsidRPr="002B63EF">
          <w:rPr>
            <w:rStyle w:val="Hyperlink"/>
            <w:noProof/>
          </w:rPr>
          <w:t>Article 6 Conditions Precedent</w:t>
        </w:r>
        <w:r w:rsidR="00B17EDB">
          <w:rPr>
            <w:noProof/>
            <w:webHidden/>
          </w:rPr>
          <w:tab/>
        </w:r>
        <w:r w:rsidR="00B17EDB">
          <w:rPr>
            <w:noProof/>
            <w:webHidden/>
          </w:rPr>
          <w:fldChar w:fldCharType="begin"/>
        </w:r>
        <w:r w:rsidR="00B17EDB">
          <w:rPr>
            <w:noProof/>
            <w:webHidden/>
          </w:rPr>
          <w:instrText xml:space="preserve"> PAGEREF _Toc148011648 \h </w:instrText>
        </w:r>
        <w:r w:rsidR="00B17EDB">
          <w:rPr>
            <w:noProof/>
            <w:webHidden/>
          </w:rPr>
        </w:r>
        <w:r w:rsidR="00B17EDB">
          <w:rPr>
            <w:noProof/>
            <w:webHidden/>
          </w:rPr>
          <w:fldChar w:fldCharType="separate"/>
        </w:r>
        <w:r w:rsidR="00B17EDB">
          <w:rPr>
            <w:noProof/>
            <w:webHidden/>
          </w:rPr>
          <w:t>18</w:t>
        </w:r>
        <w:r w:rsidR="00B17EDB">
          <w:rPr>
            <w:noProof/>
            <w:webHidden/>
          </w:rPr>
          <w:fldChar w:fldCharType="end"/>
        </w:r>
      </w:hyperlink>
    </w:p>
    <w:p w14:paraId="6CD36F7E" w14:textId="37DBA320" w:rsidR="00B17EDB" w:rsidRDefault="00000000" w:rsidP="009C0803">
      <w:pPr>
        <w:pStyle w:val="TOC2"/>
        <w:rPr>
          <w:rFonts w:asciiTheme="minorHAnsi" w:eastAsiaTheme="minorEastAsia" w:hAnsiTheme="minorHAnsi" w:cstheme="minorBidi"/>
          <w:noProof/>
          <w:sz w:val="22"/>
          <w:szCs w:val="22"/>
        </w:rPr>
      </w:pPr>
      <w:hyperlink w:anchor="_Toc148011649" w:history="1">
        <w:r w:rsidR="00B17EDB" w:rsidRPr="002B63EF">
          <w:rPr>
            <w:rStyle w:val="Hyperlink"/>
            <w:noProof/>
          </w:rPr>
          <w:t>6.1</w:t>
        </w:r>
        <w:r w:rsidR="00B17EDB">
          <w:rPr>
            <w:rFonts w:asciiTheme="minorHAnsi" w:eastAsiaTheme="minorEastAsia" w:hAnsiTheme="minorHAnsi" w:cstheme="minorBidi"/>
            <w:noProof/>
            <w:sz w:val="22"/>
            <w:szCs w:val="22"/>
          </w:rPr>
          <w:tab/>
        </w:r>
        <w:r w:rsidR="00B17EDB" w:rsidRPr="002B63EF">
          <w:rPr>
            <w:rStyle w:val="Hyperlink"/>
            <w:noProof/>
          </w:rPr>
          <w:t>PUC Approval</w:t>
        </w:r>
        <w:r w:rsidR="00B17EDB">
          <w:rPr>
            <w:noProof/>
            <w:webHidden/>
          </w:rPr>
          <w:tab/>
        </w:r>
        <w:r w:rsidR="00B17EDB">
          <w:rPr>
            <w:noProof/>
            <w:webHidden/>
          </w:rPr>
          <w:fldChar w:fldCharType="begin"/>
        </w:r>
        <w:r w:rsidR="00B17EDB">
          <w:rPr>
            <w:noProof/>
            <w:webHidden/>
          </w:rPr>
          <w:instrText xml:space="preserve"> PAGEREF _Toc148011649 \h </w:instrText>
        </w:r>
        <w:r w:rsidR="00B17EDB">
          <w:rPr>
            <w:noProof/>
            <w:webHidden/>
          </w:rPr>
        </w:r>
        <w:r w:rsidR="00B17EDB">
          <w:rPr>
            <w:noProof/>
            <w:webHidden/>
          </w:rPr>
          <w:fldChar w:fldCharType="separate"/>
        </w:r>
        <w:r w:rsidR="00B17EDB">
          <w:rPr>
            <w:noProof/>
            <w:webHidden/>
          </w:rPr>
          <w:t>18</w:t>
        </w:r>
        <w:r w:rsidR="00B17EDB">
          <w:rPr>
            <w:noProof/>
            <w:webHidden/>
          </w:rPr>
          <w:fldChar w:fldCharType="end"/>
        </w:r>
      </w:hyperlink>
    </w:p>
    <w:p w14:paraId="0669294A" w14:textId="356E1522" w:rsidR="00B17EDB" w:rsidRDefault="00000000" w:rsidP="009C0803">
      <w:pPr>
        <w:pStyle w:val="TOC2"/>
        <w:rPr>
          <w:rFonts w:asciiTheme="minorHAnsi" w:eastAsiaTheme="minorEastAsia" w:hAnsiTheme="minorHAnsi" w:cstheme="minorBidi"/>
          <w:noProof/>
          <w:sz w:val="22"/>
          <w:szCs w:val="22"/>
        </w:rPr>
      </w:pPr>
      <w:hyperlink w:anchor="_Toc148011650" w:history="1">
        <w:r w:rsidR="00B17EDB" w:rsidRPr="002B63EF">
          <w:rPr>
            <w:rStyle w:val="Hyperlink"/>
            <w:noProof/>
          </w:rPr>
          <w:t>6.2</w:t>
        </w:r>
        <w:r w:rsidR="00B17EDB">
          <w:rPr>
            <w:rFonts w:asciiTheme="minorHAnsi" w:eastAsiaTheme="minorEastAsia" w:hAnsiTheme="minorHAnsi" w:cstheme="minorBidi"/>
            <w:noProof/>
            <w:sz w:val="22"/>
            <w:szCs w:val="22"/>
          </w:rPr>
          <w:tab/>
        </w:r>
        <w:r w:rsidR="00B17EDB" w:rsidRPr="002B63EF">
          <w:rPr>
            <w:rStyle w:val="Hyperlink"/>
            <w:noProof/>
          </w:rPr>
          <w:t>Other Company CPs</w:t>
        </w:r>
        <w:r w:rsidR="00B17EDB">
          <w:rPr>
            <w:noProof/>
            <w:webHidden/>
          </w:rPr>
          <w:tab/>
        </w:r>
        <w:r w:rsidR="00B17EDB">
          <w:rPr>
            <w:noProof/>
            <w:webHidden/>
          </w:rPr>
          <w:fldChar w:fldCharType="begin"/>
        </w:r>
        <w:r w:rsidR="00B17EDB">
          <w:rPr>
            <w:noProof/>
            <w:webHidden/>
          </w:rPr>
          <w:instrText xml:space="preserve"> PAGEREF _Toc148011650 \h </w:instrText>
        </w:r>
        <w:r w:rsidR="00B17EDB">
          <w:rPr>
            <w:noProof/>
            <w:webHidden/>
          </w:rPr>
        </w:r>
        <w:r w:rsidR="00B17EDB">
          <w:rPr>
            <w:noProof/>
            <w:webHidden/>
          </w:rPr>
          <w:fldChar w:fldCharType="separate"/>
        </w:r>
        <w:r w:rsidR="00B17EDB">
          <w:rPr>
            <w:noProof/>
            <w:webHidden/>
          </w:rPr>
          <w:t>19</w:t>
        </w:r>
        <w:r w:rsidR="00B17EDB">
          <w:rPr>
            <w:noProof/>
            <w:webHidden/>
          </w:rPr>
          <w:fldChar w:fldCharType="end"/>
        </w:r>
      </w:hyperlink>
    </w:p>
    <w:p w14:paraId="0B61C0BF" w14:textId="74ED2185" w:rsidR="00B17EDB" w:rsidRDefault="00000000" w:rsidP="009C0803">
      <w:pPr>
        <w:pStyle w:val="TOC2"/>
        <w:rPr>
          <w:rFonts w:asciiTheme="minorHAnsi" w:eastAsiaTheme="minorEastAsia" w:hAnsiTheme="minorHAnsi" w:cstheme="minorBidi"/>
          <w:noProof/>
          <w:sz w:val="22"/>
          <w:szCs w:val="22"/>
        </w:rPr>
      </w:pPr>
      <w:hyperlink w:anchor="_Toc148011651" w:history="1">
        <w:r w:rsidR="00B17EDB" w:rsidRPr="002B63EF">
          <w:rPr>
            <w:rStyle w:val="Hyperlink"/>
            <w:noProof/>
          </w:rPr>
          <w:t>6.3</w:t>
        </w:r>
        <w:r w:rsidR="00B17EDB">
          <w:rPr>
            <w:rFonts w:asciiTheme="minorHAnsi" w:eastAsiaTheme="minorEastAsia" w:hAnsiTheme="minorHAnsi" w:cstheme="minorBidi"/>
            <w:noProof/>
            <w:sz w:val="22"/>
            <w:szCs w:val="22"/>
          </w:rPr>
          <w:tab/>
        </w:r>
        <w:r w:rsidR="00B17EDB" w:rsidRPr="002B63EF">
          <w:rPr>
            <w:rStyle w:val="Hyperlink"/>
            <w:noProof/>
          </w:rPr>
          <w:t>Seller CPs</w:t>
        </w:r>
        <w:r w:rsidR="00B17EDB">
          <w:rPr>
            <w:noProof/>
            <w:webHidden/>
          </w:rPr>
          <w:tab/>
        </w:r>
        <w:r w:rsidR="00B17EDB">
          <w:rPr>
            <w:noProof/>
            <w:webHidden/>
          </w:rPr>
          <w:fldChar w:fldCharType="begin"/>
        </w:r>
        <w:r w:rsidR="00B17EDB">
          <w:rPr>
            <w:noProof/>
            <w:webHidden/>
          </w:rPr>
          <w:instrText xml:space="preserve"> PAGEREF _Toc148011651 \h </w:instrText>
        </w:r>
        <w:r w:rsidR="00B17EDB">
          <w:rPr>
            <w:noProof/>
            <w:webHidden/>
          </w:rPr>
        </w:r>
        <w:r w:rsidR="00B17EDB">
          <w:rPr>
            <w:noProof/>
            <w:webHidden/>
          </w:rPr>
          <w:fldChar w:fldCharType="separate"/>
        </w:r>
        <w:r w:rsidR="00B17EDB">
          <w:rPr>
            <w:noProof/>
            <w:webHidden/>
          </w:rPr>
          <w:t>19</w:t>
        </w:r>
        <w:r w:rsidR="00B17EDB">
          <w:rPr>
            <w:noProof/>
            <w:webHidden/>
          </w:rPr>
          <w:fldChar w:fldCharType="end"/>
        </w:r>
      </w:hyperlink>
    </w:p>
    <w:p w14:paraId="402C1017" w14:textId="1AFC5CF4" w:rsidR="00B17EDB" w:rsidRDefault="00000000" w:rsidP="009C0803">
      <w:pPr>
        <w:pStyle w:val="TOC2"/>
        <w:rPr>
          <w:rFonts w:asciiTheme="minorHAnsi" w:eastAsiaTheme="minorEastAsia" w:hAnsiTheme="minorHAnsi" w:cstheme="minorBidi"/>
          <w:noProof/>
          <w:sz w:val="22"/>
          <w:szCs w:val="22"/>
        </w:rPr>
      </w:pPr>
      <w:hyperlink w:anchor="_Toc148011652" w:history="1">
        <w:r w:rsidR="00B17EDB" w:rsidRPr="002B63EF">
          <w:rPr>
            <w:rStyle w:val="Hyperlink"/>
            <w:noProof/>
          </w:rPr>
          <w:t>6.4</w:t>
        </w:r>
        <w:r w:rsidR="00B17EDB">
          <w:rPr>
            <w:rFonts w:asciiTheme="minorHAnsi" w:eastAsiaTheme="minorEastAsia" w:hAnsiTheme="minorHAnsi" w:cstheme="minorBidi"/>
            <w:noProof/>
            <w:sz w:val="22"/>
            <w:szCs w:val="22"/>
          </w:rPr>
          <w:tab/>
        </w:r>
        <w:r w:rsidR="00B17EDB" w:rsidRPr="002B63EF">
          <w:rPr>
            <w:rStyle w:val="Hyperlink"/>
            <w:noProof/>
          </w:rPr>
          <w:t>Return of Security Fund</w:t>
        </w:r>
        <w:r w:rsidR="00B17EDB">
          <w:rPr>
            <w:noProof/>
            <w:webHidden/>
          </w:rPr>
          <w:tab/>
        </w:r>
        <w:r w:rsidR="00B17EDB">
          <w:rPr>
            <w:noProof/>
            <w:webHidden/>
          </w:rPr>
          <w:fldChar w:fldCharType="begin"/>
        </w:r>
        <w:r w:rsidR="00B17EDB">
          <w:rPr>
            <w:noProof/>
            <w:webHidden/>
          </w:rPr>
          <w:instrText xml:space="preserve"> PAGEREF _Toc148011652 \h </w:instrText>
        </w:r>
        <w:r w:rsidR="00B17EDB">
          <w:rPr>
            <w:noProof/>
            <w:webHidden/>
          </w:rPr>
        </w:r>
        <w:r w:rsidR="00B17EDB">
          <w:rPr>
            <w:noProof/>
            <w:webHidden/>
          </w:rPr>
          <w:fldChar w:fldCharType="separate"/>
        </w:r>
        <w:r w:rsidR="00B17EDB">
          <w:rPr>
            <w:noProof/>
            <w:webHidden/>
          </w:rPr>
          <w:t>19</w:t>
        </w:r>
        <w:r w:rsidR="00B17EDB">
          <w:rPr>
            <w:noProof/>
            <w:webHidden/>
          </w:rPr>
          <w:fldChar w:fldCharType="end"/>
        </w:r>
      </w:hyperlink>
    </w:p>
    <w:p w14:paraId="75721EBD" w14:textId="5FCE0850" w:rsidR="00B17EDB" w:rsidRPr="00580DC8" w:rsidRDefault="00000000" w:rsidP="0066570A">
      <w:pPr>
        <w:pStyle w:val="TOC1"/>
        <w:rPr>
          <w:rFonts w:asciiTheme="minorHAnsi" w:eastAsiaTheme="minorEastAsia" w:hAnsiTheme="minorHAnsi"/>
          <w:sz w:val="22"/>
        </w:rPr>
      </w:pPr>
      <w:hyperlink w:anchor="_Toc148011653" w:history="1">
        <w:r w:rsidR="00B17EDB" w:rsidRPr="002B63EF">
          <w:rPr>
            <w:rStyle w:val="Hyperlink"/>
            <w:noProof/>
          </w:rPr>
          <w:t>Article 7 Sale and Purchase</w:t>
        </w:r>
        <w:r w:rsidR="00B17EDB">
          <w:rPr>
            <w:noProof/>
            <w:webHidden/>
          </w:rPr>
          <w:tab/>
        </w:r>
        <w:r w:rsidR="00B17EDB">
          <w:rPr>
            <w:noProof/>
            <w:webHidden/>
          </w:rPr>
          <w:fldChar w:fldCharType="begin"/>
        </w:r>
        <w:r w:rsidR="00B17EDB">
          <w:rPr>
            <w:noProof/>
            <w:webHidden/>
          </w:rPr>
          <w:instrText xml:space="preserve"> PAGEREF _Toc148011653 \h </w:instrText>
        </w:r>
        <w:r w:rsidR="00B17EDB">
          <w:rPr>
            <w:noProof/>
            <w:webHidden/>
          </w:rPr>
        </w:r>
        <w:r w:rsidR="00B17EDB">
          <w:rPr>
            <w:noProof/>
            <w:webHidden/>
          </w:rPr>
          <w:fldChar w:fldCharType="separate"/>
        </w:r>
        <w:r w:rsidR="00B17EDB">
          <w:rPr>
            <w:noProof/>
            <w:webHidden/>
          </w:rPr>
          <w:t>19</w:t>
        </w:r>
        <w:r w:rsidR="00B17EDB">
          <w:rPr>
            <w:noProof/>
            <w:webHidden/>
          </w:rPr>
          <w:fldChar w:fldCharType="end"/>
        </w:r>
      </w:hyperlink>
    </w:p>
    <w:p w14:paraId="36123771" w14:textId="46AEFD7A" w:rsidR="00B17EDB" w:rsidRDefault="00000000" w:rsidP="009C0803">
      <w:pPr>
        <w:pStyle w:val="TOC2"/>
        <w:rPr>
          <w:rFonts w:asciiTheme="minorHAnsi" w:eastAsiaTheme="minorEastAsia" w:hAnsiTheme="minorHAnsi" w:cstheme="minorBidi"/>
          <w:noProof/>
          <w:sz w:val="22"/>
          <w:szCs w:val="22"/>
        </w:rPr>
      </w:pPr>
      <w:hyperlink w:anchor="_Toc148011654" w:history="1">
        <w:r w:rsidR="00B17EDB" w:rsidRPr="002B63EF">
          <w:rPr>
            <w:rStyle w:val="Hyperlink"/>
            <w:noProof/>
          </w:rPr>
          <w:t>7.1</w:t>
        </w:r>
        <w:r w:rsidR="00B17EDB">
          <w:rPr>
            <w:rFonts w:asciiTheme="minorHAnsi" w:eastAsiaTheme="minorEastAsia" w:hAnsiTheme="minorHAnsi" w:cstheme="minorBidi"/>
            <w:noProof/>
            <w:sz w:val="22"/>
            <w:szCs w:val="22"/>
          </w:rPr>
          <w:tab/>
        </w:r>
        <w:r w:rsidR="00B17EDB" w:rsidRPr="002B63EF">
          <w:rPr>
            <w:rStyle w:val="Hyperlink"/>
            <w:noProof/>
          </w:rPr>
          <w:t>General Obligation</w:t>
        </w:r>
        <w:r w:rsidR="00B17EDB">
          <w:rPr>
            <w:noProof/>
            <w:webHidden/>
          </w:rPr>
          <w:tab/>
        </w:r>
        <w:r w:rsidR="00B17EDB">
          <w:rPr>
            <w:noProof/>
            <w:webHidden/>
          </w:rPr>
          <w:fldChar w:fldCharType="begin"/>
        </w:r>
        <w:r w:rsidR="00B17EDB">
          <w:rPr>
            <w:noProof/>
            <w:webHidden/>
          </w:rPr>
          <w:instrText xml:space="preserve"> PAGEREF _Toc148011654 \h </w:instrText>
        </w:r>
        <w:r w:rsidR="00B17EDB">
          <w:rPr>
            <w:noProof/>
            <w:webHidden/>
          </w:rPr>
        </w:r>
        <w:r w:rsidR="00B17EDB">
          <w:rPr>
            <w:noProof/>
            <w:webHidden/>
          </w:rPr>
          <w:fldChar w:fldCharType="separate"/>
        </w:r>
        <w:r w:rsidR="00B17EDB">
          <w:rPr>
            <w:noProof/>
            <w:webHidden/>
          </w:rPr>
          <w:t>19</w:t>
        </w:r>
        <w:r w:rsidR="00B17EDB">
          <w:rPr>
            <w:noProof/>
            <w:webHidden/>
          </w:rPr>
          <w:fldChar w:fldCharType="end"/>
        </w:r>
      </w:hyperlink>
    </w:p>
    <w:p w14:paraId="73E5AA69" w14:textId="49AB9503" w:rsidR="00B17EDB" w:rsidRDefault="00000000" w:rsidP="009C0803">
      <w:pPr>
        <w:pStyle w:val="TOC2"/>
        <w:rPr>
          <w:rFonts w:asciiTheme="minorHAnsi" w:eastAsiaTheme="minorEastAsia" w:hAnsiTheme="minorHAnsi" w:cstheme="minorBidi"/>
          <w:noProof/>
          <w:sz w:val="22"/>
          <w:szCs w:val="22"/>
        </w:rPr>
      </w:pPr>
      <w:hyperlink w:anchor="_Toc148011655" w:history="1">
        <w:r w:rsidR="00B17EDB" w:rsidRPr="002B63EF">
          <w:rPr>
            <w:rStyle w:val="Hyperlink"/>
            <w:noProof/>
          </w:rPr>
          <w:t>7.2</w:t>
        </w:r>
        <w:r w:rsidR="00B17EDB">
          <w:rPr>
            <w:rFonts w:asciiTheme="minorHAnsi" w:eastAsiaTheme="minorEastAsia" w:hAnsiTheme="minorHAnsi" w:cstheme="minorBidi"/>
            <w:noProof/>
            <w:sz w:val="22"/>
            <w:szCs w:val="22"/>
          </w:rPr>
          <w:tab/>
        </w:r>
        <w:r w:rsidR="00B17EDB" w:rsidRPr="002B63EF">
          <w:rPr>
            <w:rStyle w:val="Hyperlink"/>
            <w:noProof/>
          </w:rPr>
          <w:t>Dispatch and AGC</w:t>
        </w:r>
        <w:r w:rsidR="00B17EDB">
          <w:rPr>
            <w:noProof/>
            <w:webHidden/>
          </w:rPr>
          <w:tab/>
        </w:r>
        <w:r w:rsidR="00B17EDB">
          <w:rPr>
            <w:noProof/>
            <w:webHidden/>
          </w:rPr>
          <w:fldChar w:fldCharType="begin"/>
        </w:r>
        <w:r w:rsidR="00B17EDB">
          <w:rPr>
            <w:noProof/>
            <w:webHidden/>
          </w:rPr>
          <w:instrText xml:space="preserve"> PAGEREF _Toc148011655 \h </w:instrText>
        </w:r>
        <w:r w:rsidR="00B17EDB">
          <w:rPr>
            <w:noProof/>
            <w:webHidden/>
          </w:rPr>
        </w:r>
        <w:r w:rsidR="00B17EDB">
          <w:rPr>
            <w:noProof/>
            <w:webHidden/>
          </w:rPr>
          <w:fldChar w:fldCharType="separate"/>
        </w:r>
        <w:r w:rsidR="00B17EDB">
          <w:rPr>
            <w:noProof/>
            <w:webHidden/>
          </w:rPr>
          <w:t>19</w:t>
        </w:r>
        <w:r w:rsidR="00B17EDB">
          <w:rPr>
            <w:noProof/>
            <w:webHidden/>
          </w:rPr>
          <w:fldChar w:fldCharType="end"/>
        </w:r>
      </w:hyperlink>
    </w:p>
    <w:p w14:paraId="4CC77F78" w14:textId="34AAE561" w:rsidR="00B17EDB" w:rsidRDefault="00000000" w:rsidP="009C0803">
      <w:pPr>
        <w:pStyle w:val="TOC2"/>
        <w:rPr>
          <w:rFonts w:asciiTheme="minorHAnsi" w:eastAsiaTheme="minorEastAsia" w:hAnsiTheme="minorHAnsi" w:cstheme="minorBidi"/>
          <w:noProof/>
          <w:sz w:val="22"/>
          <w:szCs w:val="22"/>
        </w:rPr>
      </w:pPr>
      <w:hyperlink w:anchor="_Toc148011656" w:history="1">
        <w:r w:rsidR="00B17EDB" w:rsidRPr="002B63EF">
          <w:rPr>
            <w:rStyle w:val="Hyperlink"/>
            <w:noProof/>
          </w:rPr>
          <w:t>7.3</w:t>
        </w:r>
        <w:r w:rsidR="00B17EDB">
          <w:rPr>
            <w:rFonts w:asciiTheme="minorHAnsi" w:eastAsiaTheme="minorEastAsia" w:hAnsiTheme="minorHAnsi" w:cstheme="minorBidi"/>
            <w:noProof/>
            <w:sz w:val="22"/>
            <w:szCs w:val="22"/>
          </w:rPr>
          <w:tab/>
        </w:r>
        <w:r w:rsidR="00B17EDB" w:rsidRPr="002B63EF">
          <w:rPr>
            <w:rStyle w:val="Hyperlink"/>
            <w:noProof/>
          </w:rPr>
          <w:t>Permit Limitations</w:t>
        </w:r>
        <w:r w:rsidR="00B17EDB">
          <w:rPr>
            <w:noProof/>
            <w:webHidden/>
          </w:rPr>
          <w:tab/>
        </w:r>
        <w:r w:rsidR="00B17EDB">
          <w:rPr>
            <w:noProof/>
            <w:webHidden/>
          </w:rPr>
          <w:fldChar w:fldCharType="begin"/>
        </w:r>
        <w:r w:rsidR="00B17EDB">
          <w:rPr>
            <w:noProof/>
            <w:webHidden/>
          </w:rPr>
          <w:instrText xml:space="preserve"> PAGEREF _Toc148011656 \h </w:instrText>
        </w:r>
        <w:r w:rsidR="00B17EDB">
          <w:rPr>
            <w:noProof/>
            <w:webHidden/>
          </w:rPr>
        </w:r>
        <w:r w:rsidR="00B17EDB">
          <w:rPr>
            <w:noProof/>
            <w:webHidden/>
          </w:rPr>
          <w:fldChar w:fldCharType="separate"/>
        </w:r>
        <w:r w:rsidR="00B17EDB">
          <w:rPr>
            <w:noProof/>
            <w:webHidden/>
          </w:rPr>
          <w:t>20</w:t>
        </w:r>
        <w:r w:rsidR="00B17EDB">
          <w:rPr>
            <w:noProof/>
            <w:webHidden/>
          </w:rPr>
          <w:fldChar w:fldCharType="end"/>
        </w:r>
      </w:hyperlink>
    </w:p>
    <w:p w14:paraId="1C720C37" w14:textId="1131DCBC" w:rsidR="00B17EDB" w:rsidRDefault="00000000" w:rsidP="009C0803">
      <w:pPr>
        <w:pStyle w:val="TOC2"/>
        <w:rPr>
          <w:rFonts w:asciiTheme="minorHAnsi" w:eastAsiaTheme="minorEastAsia" w:hAnsiTheme="minorHAnsi" w:cstheme="minorBidi"/>
          <w:noProof/>
          <w:sz w:val="22"/>
          <w:szCs w:val="22"/>
        </w:rPr>
      </w:pPr>
      <w:hyperlink w:anchor="_Toc148011657" w:history="1">
        <w:r w:rsidR="00B17EDB" w:rsidRPr="002B63EF">
          <w:rPr>
            <w:rStyle w:val="Hyperlink"/>
            <w:noProof/>
          </w:rPr>
          <w:t>7.4</w:t>
        </w:r>
        <w:r w:rsidR="00B17EDB">
          <w:rPr>
            <w:rFonts w:asciiTheme="minorHAnsi" w:eastAsiaTheme="minorEastAsia" w:hAnsiTheme="minorHAnsi" w:cstheme="minorBidi"/>
            <w:noProof/>
            <w:sz w:val="22"/>
            <w:szCs w:val="22"/>
          </w:rPr>
          <w:tab/>
        </w:r>
        <w:r w:rsidR="00B17EDB" w:rsidRPr="002B63EF">
          <w:rPr>
            <w:rStyle w:val="Hyperlink"/>
            <w:noProof/>
          </w:rPr>
          <w:t>Environmental Attributes</w:t>
        </w:r>
        <w:r w:rsidR="00B17EDB">
          <w:rPr>
            <w:noProof/>
            <w:webHidden/>
          </w:rPr>
          <w:tab/>
        </w:r>
        <w:r w:rsidR="00B17EDB">
          <w:rPr>
            <w:noProof/>
            <w:webHidden/>
          </w:rPr>
          <w:fldChar w:fldCharType="begin"/>
        </w:r>
        <w:r w:rsidR="00B17EDB">
          <w:rPr>
            <w:noProof/>
            <w:webHidden/>
          </w:rPr>
          <w:instrText xml:space="preserve"> PAGEREF _Toc148011657 \h </w:instrText>
        </w:r>
        <w:r w:rsidR="00B17EDB">
          <w:rPr>
            <w:noProof/>
            <w:webHidden/>
          </w:rPr>
        </w:r>
        <w:r w:rsidR="00B17EDB">
          <w:rPr>
            <w:noProof/>
            <w:webHidden/>
          </w:rPr>
          <w:fldChar w:fldCharType="separate"/>
        </w:r>
        <w:r w:rsidR="00B17EDB">
          <w:rPr>
            <w:noProof/>
            <w:webHidden/>
          </w:rPr>
          <w:t>21</w:t>
        </w:r>
        <w:r w:rsidR="00B17EDB">
          <w:rPr>
            <w:noProof/>
            <w:webHidden/>
          </w:rPr>
          <w:fldChar w:fldCharType="end"/>
        </w:r>
      </w:hyperlink>
    </w:p>
    <w:p w14:paraId="5E4B69DA" w14:textId="36A3CD14" w:rsidR="00B17EDB" w:rsidRDefault="00000000" w:rsidP="009C0803">
      <w:pPr>
        <w:pStyle w:val="TOC2"/>
        <w:rPr>
          <w:rFonts w:asciiTheme="minorHAnsi" w:eastAsiaTheme="minorEastAsia" w:hAnsiTheme="minorHAnsi" w:cstheme="minorBidi"/>
          <w:noProof/>
          <w:sz w:val="22"/>
          <w:szCs w:val="22"/>
        </w:rPr>
      </w:pPr>
      <w:hyperlink w:anchor="_Toc148011658" w:history="1">
        <w:r w:rsidR="00B17EDB" w:rsidRPr="002B63EF">
          <w:rPr>
            <w:rStyle w:val="Hyperlink"/>
            <w:noProof/>
          </w:rPr>
          <w:t>7.5</w:t>
        </w:r>
        <w:r w:rsidR="00B17EDB">
          <w:rPr>
            <w:rFonts w:asciiTheme="minorHAnsi" w:eastAsiaTheme="minorEastAsia" w:hAnsiTheme="minorHAnsi" w:cstheme="minorBidi"/>
            <w:noProof/>
            <w:sz w:val="22"/>
            <w:szCs w:val="22"/>
          </w:rPr>
          <w:tab/>
        </w:r>
        <w:r w:rsidR="00B17EDB" w:rsidRPr="002B63EF">
          <w:rPr>
            <w:rStyle w:val="Hyperlink"/>
            <w:noProof/>
          </w:rPr>
          <w:t>Ancillary Services</w:t>
        </w:r>
        <w:r w:rsidR="00B17EDB">
          <w:rPr>
            <w:noProof/>
            <w:webHidden/>
          </w:rPr>
          <w:tab/>
        </w:r>
        <w:r w:rsidR="00B17EDB">
          <w:rPr>
            <w:noProof/>
            <w:webHidden/>
          </w:rPr>
          <w:fldChar w:fldCharType="begin"/>
        </w:r>
        <w:r w:rsidR="00B17EDB">
          <w:rPr>
            <w:noProof/>
            <w:webHidden/>
          </w:rPr>
          <w:instrText xml:space="preserve"> PAGEREF _Toc148011658 \h </w:instrText>
        </w:r>
        <w:r w:rsidR="00B17EDB">
          <w:rPr>
            <w:noProof/>
            <w:webHidden/>
          </w:rPr>
        </w:r>
        <w:r w:rsidR="00B17EDB">
          <w:rPr>
            <w:noProof/>
            <w:webHidden/>
          </w:rPr>
          <w:fldChar w:fldCharType="separate"/>
        </w:r>
        <w:r w:rsidR="00B17EDB">
          <w:rPr>
            <w:noProof/>
            <w:webHidden/>
          </w:rPr>
          <w:t>22</w:t>
        </w:r>
        <w:r w:rsidR="00B17EDB">
          <w:rPr>
            <w:noProof/>
            <w:webHidden/>
          </w:rPr>
          <w:fldChar w:fldCharType="end"/>
        </w:r>
      </w:hyperlink>
    </w:p>
    <w:p w14:paraId="0E28C22A" w14:textId="1C70A8B0" w:rsidR="00B17EDB" w:rsidRPr="00580DC8" w:rsidRDefault="00000000" w:rsidP="0066570A">
      <w:pPr>
        <w:pStyle w:val="TOC1"/>
        <w:rPr>
          <w:rFonts w:asciiTheme="minorHAnsi" w:eastAsiaTheme="minorEastAsia" w:hAnsiTheme="minorHAnsi"/>
          <w:sz w:val="22"/>
        </w:rPr>
      </w:pPr>
      <w:hyperlink w:anchor="_Toc148011659" w:history="1">
        <w:r w:rsidR="00B17EDB" w:rsidRPr="002B63EF">
          <w:rPr>
            <w:rStyle w:val="Hyperlink"/>
            <w:noProof/>
          </w:rPr>
          <w:t>Article 8 Payment Calculations</w:t>
        </w:r>
        <w:r w:rsidR="00B17EDB">
          <w:rPr>
            <w:noProof/>
            <w:webHidden/>
          </w:rPr>
          <w:tab/>
        </w:r>
        <w:r w:rsidR="00B17EDB">
          <w:rPr>
            <w:noProof/>
            <w:webHidden/>
          </w:rPr>
          <w:fldChar w:fldCharType="begin"/>
        </w:r>
        <w:r w:rsidR="00B17EDB">
          <w:rPr>
            <w:noProof/>
            <w:webHidden/>
          </w:rPr>
          <w:instrText xml:space="preserve"> PAGEREF _Toc148011659 \h </w:instrText>
        </w:r>
        <w:r w:rsidR="00B17EDB">
          <w:rPr>
            <w:noProof/>
            <w:webHidden/>
          </w:rPr>
        </w:r>
        <w:r w:rsidR="00B17EDB">
          <w:rPr>
            <w:noProof/>
            <w:webHidden/>
          </w:rPr>
          <w:fldChar w:fldCharType="separate"/>
        </w:r>
        <w:r w:rsidR="00B17EDB">
          <w:rPr>
            <w:noProof/>
            <w:webHidden/>
          </w:rPr>
          <w:t>22</w:t>
        </w:r>
        <w:r w:rsidR="00B17EDB">
          <w:rPr>
            <w:noProof/>
            <w:webHidden/>
          </w:rPr>
          <w:fldChar w:fldCharType="end"/>
        </w:r>
      </w:hyperlink>
    </w:p>
    <w:p w14:paraId="4CAD834C" w14:textId="1DF6E430" w:rsidR="00B17EDB" w:rsidRDefault="00000000" w:rsidP="009C0803">
      <w:pPr>
        <w:pStyle w:val="TOC2"/>
        <w:rPr>
          <w:rFonts w:asciiTheme="minorHAnsi" w:eastAsiaTheme="minorEastAsia" w:hAnsiTheme="minorHAnsi" w:cstheme="minorBidi"/>
          <w:noProof/>
          <w:sz w:val="22"/>
          <w:szCs w:val="22"/>
        </w:rPr>
      </w:pPr>
      <w:hyperlink w:anchor="_Toc148011660" w:history="1">
        <w:r w:rsidR="00B17EDB" w:rsidRPr="002B63EF">
          <w:rPr>
            <w:rStyle w:val="Hyperlink"/>
            <w:noProof/>
          </w:rPr>
          <w:t>8.1</w:t>
        </w:r>
        <w:r w:rsidR="00B17EDB">
          <w:rPr>
            <w:rFonts w:asciiTheme="minorHAnsi" w:eastAsiaTheme="minorEastAsia" w:hAnsiTheme="minorHAnsi" w:cstheme="minorBidi"/>
            <w:noProof/>
            <w:sz w:val="22"/>
            <w:szCs w:val="22"/>
          </w:rPr>
          <w:tab/>
        </w:r>
        <w:r w:rsidR="00B17EDB" w:rsidRPr="002B63EF">
          <w:rPr>
            <w:rStyle w:val="Hyperlink"/>
            <w:noProof/>
          </w:rPr>
          <w:t>Payment for Contract Capacity</w:t>
        </w:r>
        <w:r w:rsidR="00B17EDB">
          <w:rPr>
            <w:noProof/>
            <w:webHidden/>
          </w:rPr>
          <w:tab/>
        </w:r>
        <w:r w:rsidR="00B17EDB">
          <w:rPr>
            <w:noProof/>
            <w:webHidden/>
          </w:rPr>
          <w:fldChar w:fldCharType="begin"/>
        </w:r>
        <w:r w:rsidR="00B17EDB">
          <w:rPr>
            <w:noProof/>
            <w:webHidden/>
          </w:rPr>
          <w:instrText xml:space="preserve"> PAGEREF _Toc148011660 \h </w:instrText>
        </w:r>
        <w:r w:rsidR="00B17EDB">
          <w:rPr>
            <w:noProof/>
            <w:webHidden/>
          </w:rPr>
        </w:r>
        <w:r w:rsidR="00B17EDB">
          <w:rPr>
            <w:noProof/>
            <w:webHidden/>
          </w:rPr>
          <w:fldChar w:fldCharType="separate"/>
        </w:r>
        <w:r w:rsidR="00B17EDB">
          <w:rPr>
            <w:noProof/>
            <w:webHidden/>
          </w:rPr>
          <w:t>22</w:t>
        </w:r>
        <w:r w:rsidR="00B17EDB">
          <w:rPr>
            <w:noProof/>
            <w:webHidden/>
          </w:rPr>
          <w:fldChar w:fldCharType="end"/>
        </w:r>
      </w:hyperlink>
    </w:p>
    <w:p w14:paraId="3792E3BC" w14:textId="537264F3" w:rsidR="00B17EDB" w:rsidRDefault="00000000" w:rsidP="009C0803">
      <w:pPr>
        <w:pStyle w:val="TOC2"/>
        <w:rPr>
          <w:rFonts w:asciiTheme="minorHAnsi" w:eastAsiaTheme="minorEastAsia" w:hAnsiTheme="minorHAnsi" w:cstheme="minorBidi"/>
          <w:noProof/>
          <w:sz w:val="22"/>
          <w:szCs w:val="22"/>
        </w:rPr>
      </w:pPr>
      <w:hyperlink w:anchor="_Toc148011661" w:history="1">
        <w:r w:rsidR="00B17EDB" w:rsidRPr="002B63EF">
          <w:rPr>
            <w:rStyle w:val="Hyperlink"/>
            <w:noProof/>
          </w:rPr>
          <w:t>8.2</w:t>
        </w:r>
        <w:r w:rsidR="00B17EDB">
          <w:rPr>
            <w:rFonts w:asciiTheme="minorHAnsi" w:eastAsiaTheme="minorEastAsia" w:hAnsiTheme="minorHAnsi" w:cstheme="minorBidi"/>
            <w:noProof/>
            <w:sz w:val="22"/>
            <w:szCs w:val="22"/>
          </w:rPr>
          <w:tab/>
        </w:r>
        <w:r w:rsidR="00B17EDB" w:rsidRPr="002B63EF">
          <w:rPr>
            <w:rStyle w:val="Hyperlink"/>
            <w:noProof/>
          </w:rPr>
          <w:t>Payment for Dispatchability</w:t>
        </w:r>
        <w:r w:rsidR="00B17EDB">
          <w:rPr>
            <w:noProof/>
            <w:webHidden/>
          </w:rPr>
          <w:tab/>
        </w:r>
        <w:r w:rsidR="00B17EDB">
          <w:rPr>
            <w:noProof/>
            <w:webHidden/>
          </w:rPr>
          <w:fldChar w:fldCharType="begin"/>
        </w:r>
        <w:r w:rsidR="00B17EDB">
          <w:rPr>
            <w:noProof/>
            <w:webHidden/>
          </w:rPr>
          <w:instrText xml:space="preserve"> PAGEREF _Toc148011661 \h </w:instrText>
        </w:r>
        <w:r w:rsidR="00B17EDB">
          <w:rPr>
            <w:noProof/>
            <w:webHidden/>
          </w:rPr>
        </w:r>
        <w:r w:rsidR="00B17EDB">
          <w:rPr>
            <w:noProof/>
            <w:webHidden/>
          </w:rPr>
          <w:fldChar w:fldCharType="separate"/>
        </w:r>
        <w:r w:rsidR="00B17EDB">
          <w:rPr>
            <w:noProof/>
            <w:webHidden/>
          </w:rPr>
          <w:t>24</w:t>
        </w:r>
        <w:r w:rsidR="00B17EDB">
          <w:rPr>
            <w:noProof/>
            <w:webHidden/>
          </w:rPr>
          <w:fldChar w:fldCharType="end"/>
        </w:r>
      </w:hyperlink>
    </w:p>
    <w:p w14:paraId="19377712" w14:textId="0562BD1E" w:rsidR="00B17EDB" w:rsidRDefault="00000000" w:rsidP="009C0803">
      <w:pPr>
        <w:pStyle w:val="TOC2"/>
        <w:rPr>
          <w:rFonts w:asciiTheme="minorHAnsi" w:eastAsiaTheme="minorEastAsia" w:hAnsiTheme="minorHAnsi" w:cstheme="minorBidi"/>
          <w:noProof/>
          <w:sz w:val="22"/>
          <w:szCs w:val="22"/>
        </w:rPr>
      </w:pPr>
      <w:hyperlink w:anchor="_Toc148011662" w:history="1">
        <w:r w:rsidR="00B17EDB" w:rsidRPr="002B63EF">
          <w:rPr>
            <w:rStyle w:val="Hyperlink"/>
            <w:noProof/>
          </w:rPr>
          <w:t>8.3</w:t>
        </w:r>
        <w:r w:rsidR="00B17EDB">
          <w:rPr>
            <w:rFonts w:asciiTheme="minorHAnsi" w:eastAsiaTheme="minorEastAsia" w:hAnsiTheme="minorHAnsi" w:cstheme="minorBidi"/>
            <w:noProof/>
            <w:sz w:val="22"/>
            <w:szCs w:val="22"/>
          </w:rPr>
          <w:tab/>
        </w:r>
        <w:r w:rsidR="00B17EDB" w:rsidRPr="002B63EF">
          <w:rPr>
            <w:rStyle w:val="Hyperlink"/>
            <w:noProof/>
          </w:rPr>
          <w:t>Payment for Energy</w:t>
        </w:r>
        <w:r w:rsidR="00B17EDB">
          <w:rPr>
            <w:noProof/>
            <w:webHidden/>
          </w:rPr>
          <w:tab/>
        </w:r>
        <w:r w:rsidR="00B17EDB">
          <w:rPr>
            <w:noProof/>
            <w:webHidden/>
          </w:rPr>
          <w:fldChar w:fldCharType="begin"/>
        </w:r>
        <w:r w:rsidR="00B17EDB">
          <w:rPr>
            <w:noProof/>
            <w:webHidden/>
          </w:rPr>
          <w:instrText xml:space="preserve"> PAGEREF _Toc148011662 \h </w:instrText>
        </w:r>
        <w:r w:rsidR="00B17EDB">
          <w:rPr>
            <w:noProof/>
            <w:webHidden/>
          </w:rPr>
        </w:r>
        <w:r w:rsidR="00B17EDB">
          <w:rPr>
            <w:noProof/>
            <w:webHidden/>
          </w:rPr>
          <w:fldChar w:fldCharType="separate"/>
        </w:r>
        <w:r w:rsidR="00B17EDB">
          <w:rPr>
            <w:noProof/>
            <w:webHidden/>
          </w:rPr>
          <w:t>25</w:t>
        </w:r>
        <w:r w:rsidR="00B17EDB">
          <w:rPr>
            <w:noProof/>
            <w:webHidden/>
          </w:rPr>
          <w:fldChar w:fldCharType="end"/>
        </w:r>
      </w:hyperlink>
    </w:p>
    <w:p w14:paraId="7FDFA3DC" w14:textId="06D43B90" w:rsidR="00B17EDB" w:rsidRDefault="00000000" w:rsidP="009C0803">
      <w:pPr>
        <w:pStyle w:val="TOC2"/>
        <w:rPr>
          <w:rFonts w:asciiTheme="minorHAnsi" w:eastAsiaTheme="minorEastAsia" w:hAnsiTheme="minorHAnsi" w:cstheme="minorBidi"/>
          <w:noProof/>
          <w:sz w:val="22"/>
          <w:szCs w:val="22"/>
        </w:rPr>
      </w:pPr>
      <w:hyperlink w:anchor="_Toc148011663" w:history="1">
        <w:r w:rsidR="00B17EDB" w:rsidRPr="002B63EF">
          <w:rPr>
            <w:rStyle w:val="Hyperlink"/>
            <w:noProof/>
          </w:rPr>
          <w:t>8.4</w:t>
        </w:r>
        <w:r w:rsidR="00B17EDB">
          <w:rPr>
            <w:rFonts w:asciiTheme="minorHAnsi" w:eastAsiaTheme="minorEastAsia" w:hAnsiTheme="minorHAnsi" w:cstheme="minorBidi"/>
            <w:noProof/>
            <w:sz w:val="22"/>
            <w:szCs w:val="22"/>
          </w:rPr>
          <w:tab/>
        </w:r>
        <w:r w:rsidR="00B17EDB" w:rsidRPr="002B63EF">
          <w:rPr>
            <w:rStyle w:val="Hyperlink"/>
            <w:noProof/>
          </w:rPr>
          <w:t>Heat Rate Adjustment</w:t>
        </w:r>
        <w:r w:rsidR="00B17EDB">
          <w:rPr>
            <w:noProof/>
            <w:webHidden/>
          </w:rPr>
          <w:tab/>
        </w:r>
        <w:r w:rsidR="00B17EDB">
          <w:rPr>
            <w:noProof/>
            <w:webHidden/>
          </w:rPr>
          <w:fldChar w:fldCharType="begin"/>
        </w:r>
        <w:r w:rsidR="00B17EDB">
          <w:rPr>
            <w:noProof/>
            <w:webHidden/>
          </w:rPr>
          <w:instrText xml:space="preserve"> PAGEREF _Toc148011663 \h </w:instrText>
        </w:r>
        <w:r w:rsidR="00B17EDB">
          <w:rPr>
            <w:noProof/>
            <w:webHidden/>
          </w:rPr>
        </w:r>
        <w:r w:rsidR="00B17EDB">
          <w:rPr>
            <w:noProof/>
            <w:webHidden/>
          </w:rPr>
          <w:fldChar w:fldCharType="separate"/>
        </w:r>
        <w:r w:rsidR="00B17EDB">
          <w:rPr>
            <w:noProof/>
            <w:webHidden/>
          </w:rPr>
          <w:t>26</w:t>
        </w:r>
        <w:r w:rsidR="00B17EDB">
          <w:rPr>
            <w:noProof/>
            <w:webHidden/>
          </w:rPr>
          <w:fldChar w:fldCharType="end"/>
        </w:r>
      </w:hyperlink>
    </w:p>
    <w:p w14:paraId="419E2336" w14:textId="1D5EAFFE" w:rsidR="00B17EDB" w:rsidRDefault="00000000" w:rsidP="009C0803">
      <w:pPr>
        <w:pStyle w:val="TOC2"/>
        <w:rPr>
          <w:rFonts w:asciiTheme="minorHAnsi" w:eastAsiaTheme="minorEastAsia" w:hAnsiTheme="minorHAnsi" w:cstheme="minorBidi"/>
          <w:noProof/>
          <w:sz w:val="22"/>
          <w:szCs w:val="22"/>
        </w:rPr>
      </w:pPr>
      <w:hyperlink w:anchor="_Toc148011664" w:history="1">
        <w:r w:rsidR="00B17EDB" w:rsidRPr="002B63EF">
          <w:rPr>
            <w:rStyle w:val="Hyperlink"/>
            <w:noProof/>
          </w:rPr>
          <w:t>8.5</w:t>
        </w:r>
        <w:r w:rsidR="00B17EDB">
          <w:rPr>
            <w:rFonts w:asciiTheme="minorHAnsi" w:eastAsiaTheme="minorEastAsia" w:hAnsiTheme="minorHAnsi" w:cstheme="minorBidi"/>
            <w:noProof/>
            <w:sz w:val="22"/>
            <w:szCs w:val="22"/>
          </w:rPr>
          <w:tab/>
        </w:r>
        <w:r w:rsidR="00B17EDB" w:rsidRPr="002B63EF">
          <w:rPr>
            <w:rStyle w:val="Hyperlink"/>
            <w:noProof/>
          </w:rPr>
          <w:t>Payment for Turbine Starts</w:t>
        </w:r>
        <w:r w:rsidR="00B17EDB">
          <w:rPr>
            <w:noProof/>
            <w:webHidden/>
          </w:rPr>
          <w:tab/>
        </w:r>
        <w:r w:rsidR="00B17EDB">
          <w:rPr>
            <w:noProof/>
            <w:webHidden/>
          </w:rPr>
          <w:fldChar w:fldCharType="begin"/>
        </w:r>
        <w:r w:rsidR="00B17EDB">
          <w:rPr>
            <w:noProof/>
            <w:webHidden/>
          </w:rPr>
          <w:instrText xml:space="preserve"> PAGEREF _Toc148011664 \h </w:instrText>
        </w:r>
        <w:r w:rsidR="00B17EDB">
          <w:rPr>
            <w:noProof/>
            <w:webHidden/>
          </w:rPr>
        </w:r>
        <w:r w:rsidR="00B17EDB">
          <w:rPr>
            <w:noProof/>
            <w:webHidden/>
          </w:rPr>
          <w:fldChar w:fldCharType="separate"/>
        </w:r>
        <w:r w:rsidR="00B17EDB">
          <w:rPr>
            <w:noProof/>
            <w:webHidden/>
          </w:rPr>
          <w:t>27</w:t>
        </w:r>
        <w:r w:rsidR="00B17EDB">
          <w:rPr>
            <w:noProof/>
            <w:webHidden/>
          </w:rPr>
          <w:fldChar w:fldCharType="end"/>
        </w:r>
      </w:hyperlink>
    </w:p>
    <w:p w14:paraId="6AB9A4DB" w14:textId="7E968329" w:rsidR="00B17EDB" w:rsidRDefault="00000000" w:rsidP="009C0803">
      <w:pPr>
        <w:pStyle w:val="TOC2"/>
        <w:rPr>
          <w:rFonts w:asciiTheme="minorHAnsi" w:eastAsiaTheme="minorEastAsia" w:hAnsiTheme="minorHAnsi" w:cstheme="minorBidi"/>
          <w:noProof/>
          <w:sz w:val="22"/>
          <w:szCs w:val="22"/>
        </w:rPr>
      </w:pPr>
      <w:hyperlink w:anchor="_Toc148011665" w:history="1">
        <w:r w:rsidR="00B17EDB" w:rsidRPr="002B63EF">
          <w:rPr>
            <w:rStyle w:val="Hyperlink"/>
            <w:noProof/>
          </w:rPr>
          <w:t>8.6</w:t>
        </w:r>
        <w:r w:rsidR="00B17EDB">
          <w:rPr>
            <w:rFonts w:asciiTheme="minorHAnsi" w:eastAsiaTheme="minorEastAsia" w:hAnsiTheme="minorHAnsi" w:cstheme="minorBidi"/>
            <w:noProof/>
            <w:sz w:val="22"/>
            <w:szCs w:val="22"/>
          </w:rPr>
          <w:tab/>
        </w:r>
        <w:r w:rsidR="00B17EDB" w:rsidRPr="002B63EF">
          <w:rPr>
            <w:rStyle w:val="Hyperlink"/>
            <w:noProof/>
          </w:rPr>
          <w:t>ESC Adjustments</w:t>
        </w:r>
        <w:r w:rsidR="00B17EDB">
          <w:rPr>
            <w:noProof/>
            <w:webHidden/>
          </w:rPr>
          <w:tab/>
        </w:r>
        <w:r w:rsidR="00B17EDB">
          <w:rPr>
            <w:noProof/>
            <w:webHidden/>
          </w:rPr>
          <w:fldChar w:fldCharType="begin"/>
        </w:r>
        <w:r w:rsidR="00B17EDB">
          <w:rPr>
            <w:noProof/>
            <w:webHidden/>
          </w:rPr>
          <w:instrText xml:space="preserve"> PAGEREF _Toc148011665 \h </w:instrText>
        </w:r>
        <w:r w:rsidR="00B17EDB">
          <w:rPr>
            <w:noProof/>
            <w:webHidden/>
          </w:rPr>
        </w:r>
        <w:r w:rsidR="00B17EDB">
          <w:rPr>
            <w:noProof/>
            <w:webHidden/>
          </w:rPr>
          <w:fldChar w:fldCharType="separate"/>
        </w:r>
        <w:r w:rsidR="00B17EDB">
          <w:rPr>
            <w:noProof/>
            <w:webHidden/>
          </w:rPr>
          <w:t>28</w:t>
        </w:r>
        <w:r w:rsidR="00B17EDB">
          <w:rPr>
            <w:noProof/>
            <w:webHidden/>
          </w:rPr>
          <w:fldChar w:fldCharType="end"/>
        </w:r>
      </w:hyperlink>
    </w:p>
    <w:p w14:paraId="6EF66861" w14:textId="47BC43EE" w:rsidR="00B17EDB" w:rsidRDefault="00000000" w:rsidP="009C0803">
      <w:pPr>
        <w:pStyle w:val="TOC2"/>
        <w:rPr>
          <w:rFonts w:asciiTheme="minorHAnsi" w:eastAsiaTheme="minorEastAsia" w:hAnsiTheme="minorHAnsi" w:cstheme="minorBidi"/>
          <w:noProof/>
          <w:sz w:val="22"/>
          <w:szCs w:val="22"/>
        </w:rPr>
      </w:pPr>
      <w:hyperlink w:anchor="_Toc148011666" w:history="1">
        <w:r w:rsidR="00B17EDB" w:rsidRPr="002B63EF">
          <w:rPr>
            <w:rStyle w:val="Hyperlink"/>
            <w:noProof/>
          </w:rPr>
          <w:t>8.7</w:t>
        </w:r>
        <w:r w:rsidR="00B17EDB">
          <w:rPr>
            <w:rFonts w:asciiTheme="minorHAnsi" w:eastAsiaTheme="minorEastAsia" w:hAnsiTheme="minorHAnsi" w:cstheme="minorBidi"/>
            <w:noProof/>
            <w:sz w:val="22"/>
            <w:szCs w:val="22"/>
          </w:rPr>
          <w:tab/>
        </w:r>
        <w:r w:rsidR="00B17EDB" w:rsidRPr="002B63EF">
          <w:rPr>
            <w:rStyle w:val="Hyperlink"/>
            <w:noProof/>
          </w:rPr>
          <w:t>Payment Reductions for Fuel Oil Dispatch Failure or Fuel Oil Test Failure</w:t>
        </w:r>
        <w:r w:rsidR="00B17EDB">
          <w:rPr>
            <w:noProof/>
            <w:webHidden/>
          </w:rPr>
          <w:tab/>
        </w:r>
        <w:r w:rsidR="00B17EDB">
          <w:rPr>
            <w:noProof/>
            <w:webHidden/>
          </w:rPr>
          <w:fldChar w:fldCharType="begin"/>
        </w:r>
        <w:r w:rsidR="00B17EDB">
          <w:rPr>
            <w:noProof/>
            <w:webHidden/>
          </w:rPr>
          <w:instrText xml:space="preserve"> PAGEREF _Toc148011666 \h </w:instrText>
        </w:r>
        <w:r w:rsidR="00B17EDB">
          <w:rPr>
            <w:noProof/>
            <w:webHidden/>
          </w:rPr>
        </w:r>
        <w:r w:rsidR="00B17EDB">
          <w:rPr>
            <w:noProof/>
            <w:webHidden/>
          </w:rPr>
          <w:fldChar w:fldCharType="separate"/>
        </w:r>
        <w:r w:rsidR="00B17EDB">
          <w:rPr>
            <w:noProof/>
            <w:webHidden/>
          </w:rPr>
          <w:t>29</w:t>
        </w:r>
        <w:r w:rsidR="00B17EDB">
          <w:rPr>
            <w:noProof/>
            <w:webHidden/>
          </w:rPr>
          <w:fldChar w:fldCharType="end"/>
        </w:r>
      </w:hyperlink>
    </w:p>
    <w:p w14:paraId="7E0F56FB" w14:textId="18648D31" w:rsidR="00B17EDB" w:rsidRPr="00580DC8" w:rsidRDefault="00000000" w:rsidP="0066570A">
      <w:pPr>
        <w:pStyle w:val="TOC1"/>
        <w:rPr>
          <w:rFonts w:asciiTheme="minorHAnsi" w:eastAsiaTheme="minorEastAsia" w:hAnsiTheme="minorHAnsi"/>
          <w:sz w:val="22"/>
        </w:rPr>
      </w:pPr>
      <w:hyperlink w:anchor="_Toc148011667" w:history="1">
        <w:r w:rsidR="00B17EDB" w:rsidRPr="002B63EF">
          <w:rPr>
            <w:rStyle w:val="Hyperlink"/>
            <w:noProof/>
          </w:rPr>
          <w:t>Article 9 Billing and Payment</w:t>
        </w:r>
        <w:r w:rsidR="00B17EDB">
          <w:rPr>
            <w:noProof/>
            <w:webHidden/>
          </w:rPr>
          <w:tab/>
        </w:r>
        <w:r w:rsidR="00B17EDB">
          <w:rPr>
            <w:noProof/>
            <w:webHidden/>
          </w:rPr>
          <w:fldChar w:fldCharType="begin"/>
        </w:r>
        <w:r w:rsidR="00B17EDB">
          <w:rPr>
            <w:noProof/>
            <w:webHidden/>
          </w:rPr>
          <w:instrText xml:space="preserve"> PAGEREF _Toc148011667 \h </w:instrText>
        </w:r>
        <w:r w:rsidR="00B17EDB">
          <w:rPr>
            <w:noProof/>
            <w:webHidden/>
          </w:rPr>
        </w:r>
        <w:r w:rsidR="00B17EDB">
          <w:rPr>
            <w:noProof/>
            <w:webHidden/>
          </w:rPr>
          <w:fldChar w:fldCharType="separate"/>
        </w:r>
        <w:r w:rsidR="00B17EDB">
          <w:rPr>
            <w:noProof/>
            <w:webHidden/>
          </w:rPr>
          <w:t>29</w:t>
        </w:r>
        <w:r w:rsidR="00B17EDB">
          <w:rPr>
            <w:noProof/>
            <w:webHidden/>
          </w:rPr>
          <w:fldChar w:fldCharType="end"/>
        </w:r>
      </w:hyperlink>
    </w:p>
    <w:p w14:paraId="2D88E43B" w14:textId="1BCD15E2" w:rsidR="00B17EDB" w:rsidRDefault="00000000" w:rsidP="009C0803">
      <w:pPr>
        <w:pStyle w:val="TOC2"/>
        <w:rPr>
          <w:rFonts w:asciiTheme="minorHAnsi" w:eastAsiaTheme="minorEastAsia" w:hAnsiTheme="minorHAnsi" w:cstheme="minorBidi"/>
          <w:noProof/>
          <w:sz w:val="22"/>
          <w:szCs w:val="22"/>
        </w:rPr>
      </w:pPr>
      <w:hyperlink w:anchor="_Toc148011668" w:history="1">
        <w:r w:rsidR="00B17EDB" w:rsidRPr="002B63EF">
          <w:rPr>
            <w:rStyle w:val="Hyperlink"/>
            <w:noProof/>
          </w:rPr>
          <w:t>9.1</w:t>
        </w:r>
        <w:r w:rsidR="00B17EDB">
          <w:rPr>
            <w:rFonts w:asciiTheme="minorHAnsi" w:eastAsiaTheme="minorEastAsia" w:hAnsiTheme="minorHAnsi" w:cstheme="minorBidi"/>
            <w:noProof/>
            <w:sz w:val="22"/>
            <w:szCs w:val="22"/>
          </w:rPr>
          <w:tab/>
        </w:r>
        <w:r w:rsidR="00B17EDB" w:rsidRPr="002B63EF">
          <w:rPr>
            <w:rStyle w:val="Hyperlink"/>
            <w:noProof/>
          </w:rPr>
          <w:t>Billing</w:t>
        </w:r>
        <w:r w:rsidR="00B17EDB">
          <w:rPr>
            <w:noProof/>
            <w:webHidden/>
          </w:rPr>
          <w:tab/>
        </w:r>
        <w:r w:rsidR="00B17EDB">
          <w:rPr>
            <w:noProof/>
            <w:webHidden/>
          </w:rPr>
          <w:fldChar w:fldCharType="begin"/>
        </w:r>
        <w:r w:rsidR="00B17EDB">
          <w:rPr>
            <w:noProof/>
            <w:webHidden/>
          </w:rPr>
          <w:instrText xml:space="preserve"> PAGEREF _Toc148011668 \h </w:instrText>
        </w:r>
        <w:r w:rsidR="00B17EDB">
          <w:rPr>
            <w:noProof/>
            <w:webHidden/>
          </w:rPr>
        </w:r>
        <w:r w:rsidR="00B17EDB">
          <w:rPr>
            <w:noProof/>
            <w:webHidden/>
          </w:rPr>
          <w:fldChar w:fldCharType="separate"/>
        </w:r>
        <w:r w:rsidR="00B17EDB">
          <w:rPr>
            <w:noProof/>
            <w:webHidden/>
          </w:rPr>
          <w:t>29</w:t>
        </w:r>
        <w:r w:rsidR="00B17EDB">
          <w:rPr>
            <w:noProof/>
            <w:webHidden/>
          </w:rPr>
          <w:fldChar w:fldCharType="end"/>
        </w:r>
      </w:hyperlink>
    </w:p>
    <w:p w14:paraId="77A86773" w14:textId="1A7D654A" w:rsidR="00B17EDB" w:rsidRDefault="00000000" w:rsidP="009C0803">
      <w:pPr>
        <w:pStyle w:val="TOC2"/>
        <w:rPr>
          <w:rFonts w:asciiTheme="minorHAnsi" w:eastAsiaTheme="minorEastAsia" w:hAnsiTheme="minorHAnsi" w:cstheme="minorBidi"/>
          <w:noProof/>
          <w:sz w:val="22"/>
          <w:szCs w:val="22"/>
        </w:rPr>
      </w:pPr>
      <w:hyperlink w:anchor="_Toc148011669" w:history="1">
        <w:r w:rsidR="00B17EDB" w:rsidRPr="002B63EF">
          <w:rPr>
            <w:rStyle w:val="Hyperlink"/>
            <w:noProof/>
          </w:rPr>
          <w:t>9.2</w:t>
        </w:r>
        <w:r w:rsidR="00B17EDB">
          <w:rPr>
            <w:rFonts w:asciiTheme="minorHAnsi" w:eastAsiaTheme="minorEastAsia" w:hAnsiTheme="minorHAnsi" w:cstheme="minorBidi"/>
            <w:noProof/>
            <w:sz w:val="22"/>
            <w:szCs w:val="22"/>
          </w:rPr>
          <w:tab/>
        </w:r>
        <w:r w:rsidR="00B17EDB" w:rsidRPr="002B63EF">
          <w:rPr>
            <w:rStyle w:val="Hyperlink"/>
            <w:noProof/>
          </w:rPr>
          <w:t>Payment</w:t>
        </w:r>
        <w:r w:rsidR="00B17EDB">
          <w:rPr>
            <w:noProof/>
            <w:webHidden/>
          </w:rPr>
          <w:tab/>
        </w:r>
        <w:r w:rsidR="00B17EDB">
          <w:rPr>
            <w:noProof/>
            <w:webHidden/>
          </w:rPr>
          <w:fldChar w:fldCharType="begin"/>
        </w:r>
        <w:r w:rsidR="00B17EDB">
          <w:rPr>
            <w:noProof/>
            <w:webHidden/>
          </w:rPr>
          <w:instrText xml:space="preserve"> PAGEREF _Toc148011669 \h </w:instrText>
        </w:r>
        <w:r w:rsidR="00B17EDB">
          <w:rPr>
            <w:noProof/>
            <w:webHidden/>
          </w:rPr>
        </w:r>
        <w:r w:rsidR="00B17EDB">
          <w:rPr>
            <w:noProof/>
            <w:webHidden/>
          </w:rPr>
          <w:fldChar w:fldCharType="separate"/>
        </w:r>
        <w:r w:rsidR="00B17EDB">
          <w:rPr>
            <w:noProof/>
            <w:webHidden/>
          </w:rPr>
          <w:t>29</w:t>
        </w:r>
        <w:r w:rsidR="00B17EDB">
          <w:rPr>
            <w:noProof/>
            <w:webHidden/>
          </w:rPr>
          <w:fldChar w:fldCharType="end"/>
        </w:r>
      </w:hyperlink>
    </w:p>
    <w:p w14:paraId="12959394" w14:textId="325DC616" w:rsidR="00B17EDB" w:rsidRDefault="00000000" w:rsidP="009C0803">
      <w:pPr>
        <w:pStyle w:val="TOC2"/>
        <w:rPr>
          <w:rFonts w:asciiTheme="minorHAnsi" w:eastAsiaTheme="minorEastAsia" w:hAnsiTheme="minorHAnsi" w:cstheme="minorBidi"/>
          <w:noProof/>
          <w:sz w:val="22"/>
          <w:szCs w:val="22"/>
        </w:rPr>
      </w:pPr>
      <w:hyperlink w:anchor="_Toc148011670" w:history="1">
        <w:r w:rsidR="00B17EDB" w:rsidRPr="002B63EF">
          <w:rPr>
            <w:rStyle w:val="Hyperlink"/>
            <w:noProof/>
          </w:rPr>
          <w:t>9.3</w:t>
        </w:r>
        <w:r w:rsidR="00B17EDB">
          <w:rPr>
            <w:rFonts w:asciiTheme="minorHAnsi" w:eastAsiaTheme="minorEastAsia" w:hAnsiTheme="minorHAnsi" w:cstheme="minorBidi"/>
            <w:noProof/>
            <w:sz w:val="22"/>
            <w:szCs w:val="22"/>
          </w:rPr>
          <w:tab/>
        </w:r>
        <w:r w:rsidR="00B17EDB" w:rsidRPr="002B63EF">
          <w:rPr>
            <w:rStyle w:val="Hyperlink"/>
            <w:noProof/>
          </w:rPr>
          <w:t>Billing Disputes</w:t>
        </w:r>
        <w:r w:rsidR="00B17EDB">
          <w:rPr>
            <w:noProof/>
            <w:webHidden/>
          </w:rPr>
          <w:tab/>
        </w:r>
        <w:r w:rsidR="00B17EDB">
          <w:rPr>
            <w:noProof/>
            <w:webHidden/>
          </w:rPr>
          <w:fldChar w:fldCharType="begin"/>
        </w:r>
        <w:r w:rsidR="00B17EDB">
          <w:rPr>
            <w:noProof/>
            <w:webHidden/>
          </w:rPr>
          <w:instrText xml:space="preserve"> PAGEREF _Toc148011670 \h </w:instrText>
        </w:r>
        <w:r w:rsidR="00B17EDB">
          <w:rPr>
            <w:noProof/>
            <w:webHidden/>
          </w:rPr>
        </w:r>
        <w:r w:rsidR="00B17EDB">
          <w:rPr>
            <w:noProof/>
            <w:webHidden/>
          </w:rPr>
          <w:fldChar w:fldCharType="separate"/>
        </w:r>
        <w:r w:rsidR="00B17EDB">
          <w:rPr>
            <w:noProof/>
            <w:webHidden/>
          </w:rPr>
          <w:t>30</w:t>
        </w:r>
        <w:r w:rsidR="00B17EDB">
          <w:rPr>
            <w:noProof/>
            <w:webHidden/>
          </w:rPr>
          <w:fldChar w:fldCharType="end"/>
        </w:r>
      </w:hyperlink>
    </w:p>
    <w:p w14:paraId="0F4B3E5B" w14:textId="11E6ECEA" w:rsidR="00B17EDB" w:rsidRPr="00580DC8" w:rsidRDefault="00000000" w:rsidP="0066570A">
      <w:pPr>
        <w:pStyle w:val="TOC1"/>
        <w:rPr>
          <w:rFonts w:asciiTheme="minorHAnsi" w:eastAsiaTheme="minorEastAsia" w:hAnsiTheme="minorHAnsi"/>
          <w:sz w:val="22"/>
        </w:rPr>
      </w:pPr>
      <w:hyperlink w:anchor="_Toc148011671" w:history="1">
        <w:r w:rsidR="00B17EDB" w:rsidRPr="002B63EF">
          <w:rPr>
            <w:rStyle w:val="Hyperlink"/>
            <w:noProof/>
          </w:rPr>
          <w:t>Article 10 Operations and Maintenance</w:t>
        </w:r>
        <w:r w:rsidR="00B17EDB">
          <w:rPr>
            <w:noProof/>
            <w:webHidden/>
          </w:rPr>
          <w:tab/>
        </w:r>
        <w:r w:rsidR="00B17EDB">
          <w:rPr>
            <w:noProof/>
            <w:webHidden/>
          </w:rPr>
          <w:fldChar w:fldCharType="begin"/>
        </w:r>
        <w:r w:rsidR="00B17EDB">
          <w:rPr>
            <w:noProof/>
            <w:webHidden/>
          </w:rPr>
          <w:instrText xml:space="preserve"> PAGEREF _Toc148011671 \h </w:instrText>
        </w:r>
        <w:r w:rsidR="00B17EDB">
          <w:rPr>
            <w:noProof/>
            <w:webHidden/>
          </w:rPr>
        </w:r>
        <w:r w:rsidR="00B17EDB">
          <w:rPr>
            <w:noProof/>
            <w:webHidden/>
          </w:rPr>
          <w:fldChar w:fldCharType="separate"/>
        </w:r>
        <w:r w:rsidR="00B17EDB">
          <w:rPr>
            <w:noProof/>
            <w:webHidden/>
          </w:rPr>
          <w:t>30</w:t>
        </w:r>
        <w:r w:rsidR="00B17EDB">
          <w:rPr>
            <w:noProof/>
            <w:webHidden/>
          </w:rPr>
          <w:fldChar w:fldCharType="end"/>
        </w:r>
      </w:hyperlink>
    </w:p>
    <w:p w14:paraId="54A3D544" w14:textId="294A9D2B" w:rsidR="00B17EDB" w:rsidRDefault="00000000" w:rsidP="009C0803">
      <w:pPr>
        <w:pStyle w:val="TOC2"/>
        <w:rPr>
          <w:rFonts w:asciiTheme="minorHAnsi" w:eastAsiaTheme="minorEastAsia" w:hAnsiTheme="minorHAnsi" w:cstheme="minorBidi"/>
          <w:noProof/>
          <w:sz w:val="22"/>
          <w:szCs w:val="22"/>
        </w:rPr>
      </w:pPr>
      <w:hyperlink w:anchor="_Toc148011672" w:history="1">
        <w:r w:rsidR="00B17EDB" w:rsidRPr="002B63EF">
          <w:rPr>
            <w:rStyle w:val="Hyperlink"/>
            <w:noProof/>
          </w:rPr>
          <w:t>10.1</w:t>
        </w:r>
        <w:r w:rsidR="00B17EDB">
          <w:rPr>
            <w:rFonts w:asciiTheme="minorHAnsi" w:eastAsiaTheme="minorEastAsia" w:hAnsiTheme="minorHAnsi" w:cstheme="minorBidi"/>
            <w:noProof/>
            <w:sz w:val="22"/>
            <w:szCs w:val="22"/>
          </w:rPr>
          <w:tab/>
        </w:r>
        <w:r w:rsidR="00B17EDB" w:rsidRPr="002B63EF">
          <w:rPr>
            <w:rStyle w:val="Hyperlink"/>
            <w:noProof/>
          </w:rPr>
          <w:t>Operation and Administration</w:t>
        </w:r>
        <w:r w:rsidR="00B17EDB">
          <w:rPr>
            <w:noProof/>
            <w:webHidden/>
          </w:rPr>
          <w:tab/>
        </w:r>
        <w:r w:rsidR="00B17EDB">
          <w:rPr>
            <w:noProof/>
            <w:webHidden/>
          </w:rPr>
          <w:fldChar w:fldCharType="begin"/>
        </w:r>
        <w:r w:rsidR="00B17EDB">
          <w:rPr>
            <w:noProof/>
            <w:webHidden/>
          </w:rPr>
          <w:instrText xml:space="preserve"> PAGEREF _Toc148011672 \h </w:instrText>
        </w:r>
        <w:r w:rsidR="00B17EDB">
          <w:rPr>
            <w:noProof/>
            <w:webHidden/>
          </w:rPr>
        </w:r>
        <w:r w:rsidR="00B17EDB">
          <w:rPr>
            <w:noProof/>
            <w:webHidden/>
          </w:rPr>
          <w:fldChar w:fldCharType="separate"/>
        </w:r>
        <w:r w:rsidR="00B17EDB">
          <w:rPr>
            <w:noProof/>
            <w:webHidden/>
          </w:rPr>
          <w:t>30</w:t>
        </w:r>
        <w:r w:rsidR="00B17EDB">
          <w:rPr>
            <w:noProof/>
            <w:webHidden/>
          </w:rPr>
          <w:fldChar w:fldCharType="end"/>
        </w:r>
      </w:hyperlink>
    </w:p>
    <w:p w14:paraId="2C3971FD" w14:textId="5882D528" w:rsidR="00B17EDB" w:rsidRDefault="00000000" w:rsidP="009C0803">
      <w:pPr>
        <w:pStyle w:val="TOC2"/>
        <w:rPr>
          <w:rFonts w:asciiTheme="minorHAnsi" w:eastAsiaTheme="minorEastAsia" w:hAnsiTheme="minorHAnsi" w:cstheme="minorBidi"/>
          <w:noProof/>
          <w:sz w:val="22"/>
          <w:szCs w:val="22"/>
        </w:rPr>
      </w:pPr>
      <w:hyperlink w:anchor="_Toc148011673" w:history="1">
        <w:r w:rsidR="00B17EDB" w:rsidRPr="002B63EF">
          <w:rPr>
            <w:rStyle w:val="Hyperlink"/>
            <w:noProof/>
          </w:rPr>
          <w:t>10.2</w:t>
        </w:r>
        <w:r w:rsidR="00B17EDB">
          <w:rPr>
            <w:rFonts w:asciiTheme="minorHAnsi" w:eastAsiaTheme="minorEastAsia" w:hAnsiTheme="minorHAnsi" w:cstheme="minorBidi"/>
            <w:noProof/>
            <w:sz w:val="22"/>
            <w:szCs w:val="22"/>
          </w:rPr>
          <w:tab/>
        </w:r>
        <w:r w:rsidR="00B17EDB" w:rsidRPr="002B63EF">
          <w:rPr>
            <w:rStyle w:val="Hyperlink"/>
            <w:noProof/>
          </w:rPr>
          <w:t>Facility Maintenance</w:t>
        </w:r>
        <w:r w:rsidR="00B17EDB">
          <w:rPr>
            <w:noProof/>
            <w:webHidden/>
          </w:rPr>
          <w:tab/>
        </w:r>
        <w:r w:rsidR="00B17EDB">
          <w:rPr>
            <w:noProof/>
            <w:webHidden/>
          </w:rPr>
          <w:fldChar w:fldCharType="begin"/>
        </w:r>
        <w:r w:rsidR="00B17EDB">
          <w:rPr>
            <w:noProof/>
            <w:webHidden/>
          </w:rPr>
          <w:instrText xml:space="preserve"> PAGEREF _Toc148011673 \h </w:instrText>
        </w:r>
        <w:r w:rsidR="00B17EDB">
          <w:rPr>
            <w:noProof/>
            <w:webHidden/>
          </w:rPr>
        </w:r>
        <w:r w:rsidR="00B17EDB">
          <w:rPr>
            <w:noProof/>
            <w:webHidden/>
          </w:rPr>
          <w:fldChar w:fldCharType="separate"/>
        </w:r>
        <w:r w:rsidR="00B17EDB">
          <w:rPr>
            <w:noProof/>
            <w:webHidden/>
          </w:rPr>
          <w:t>31</w:t>
        </w:r>
        <w:r w:rsidR="00B17EDB">
          <w:rPr>
            <w:noProof/>
            <w:webHidden/>
          </w:rPr>
          <w:fldChar w:fldCharType="end"/>
        </w:r>
      </w:hyperlink>
    </w:p>
    <w:p w14:paraId="32D6BA0C" w14:textId="7E1E4267" w:rsidR="00B17EDB" w:rsidRDefault="00000000" w:rsidP="009C0803">
      <w:pPr>
        <w:pStyle w:val="TOC2"/>
        <w:rPr>
          <w:rFonts w:asciiTheme="minorHAnsi" w:eastAsiaTheme="minorEastAsia" w:hAnsiTheme="minorHAnsi" w:cstheme="minorBidi"/>
          <w:noProof/>
          <w:sz w:val="22"/>
          <w:szCs w:val="22"/>
        </w:rPr>
      </w:pPr>
      <w:hyperlink w:anchor="_Toc148011674" w:history="1">
        <w:r w:rsidR="00B17EDB" w:rsidRPr="002B63EF">
          <w:rPr>
            <w:rStyle w:val="Hyperlink"/>
            <w:noProof/>
          </w:rPr>
          <w:t>10.3</w:t>
        </w:r>
        <w:r w:rsidR="00B17EDB">
          <w:rPr>
            <w:rFonts w:asciiTheme="minorHAnsi" w:eastAsiaTheme="minorEastAsia" w:hAnsiTheme="minorHAnsi" w:cstheme="minorBidi"/>
            <w:noProof/>
            <w:sz w:val="22"/>
            <w:szCs w:val="22"/>
          </w:rPr>
          <w:tab/>
        </w:r>
        <w:r w:rsidR="00B17EDB" w:rsidRPr="002B63EF">
          <w:rPr>
            <w:rStyle w:val="Hyperlink"/>
            <w:noProof/>
          </w:rPr>
          <w:t>Forced Outages and Reporting</w:t>
        </w:r>
        <w:r w:rsidR="00B17EDB">
          <w:rPr>
            <w:noProof/>
            <w:webHidden/>
          </w:rPr>
          <w:tab/>
        </w:r>
        <w:r w:rsidR="00B17EDB">
          <w:rPr>
            <w:noProof/>
            <w:webHidden/>
          </w:rPr>
          <w:fldChar w:fldCharType="begin"/>
        </w:r>
        <w:r w:rsidR="00B17EDB">
          <w:rPr>
            <w:noProof/>
            <w:webHidden/>
          </w:rPr>
          <w:instrText xml:space="preserve"> PAGEREF _Toc148011674 \h </w:instrText>
        </w:r>
        <w:r w:rsidR="00B17EDB">
          <w:rPr>
            <w:noProof/>
            <w:webHidden/>
          </w:rPr>
        </w:r>
        <w:r w:rsidR="00B17EDB">
          <w:rPr>
            <w:noProof/>
            <w:webHidden/>
          </w:rPr>
          <w:fldChar w:fldCharType="separate"/>
        </w:r>
        <w:r w:rsidR="00B17EDB">
          <w:rPr>
            <w:noProof/>
            <w:webHidden/>
          </w:rPr>
          <w:t>31</w:t>
        </w:r>
        <w:r w:rsidR="00B17EDB">
          <w:rPr>
            <w:noProof/>
            <w:webHidden/>
          </w:rPr>
          <w:fldChar w:fldCharType="end"/>
        </w:r>
      </w:hyperlink>
    </w:p>
    <w:p w14:paraId="72AC2E9B" w14:textId="2D6D9B5C" w:rsidR="00B17EDB" w:rsidRDefault="00000000" w:rsidP="009C0803">
      <w:pPr>
        <w:pStyle w:val="TOC2"/>
        <w:rPr>
          <w:rFonts w:asciiTheme="minorHAnsi" w:eastAsiaTheme="minorEastAsia" w:hAnsiTheme="minorHAnsi" w:cstheme="minorBidi"/>
          <w:noProof/>
          <w:sz w:val="22"/>
          <w:szCs w:val="22"/>
        </w:rPr>
      </w:pPr>
      <w:hyperlink w:anchor="_Toc148011675" w:history="1">
        <w:r w:rsidR="00B17EDB" w:rsidRPr="002B63EF">
          <w:rPr>
            <w:rStyle w:val="Hyperlink"/>
            <w:noProof/>
          </w:rPr>
          <w:t>10.4</w:t>
        </w:r>
        <w:r w:rsidR="00B17EDB">
          <w:rPr>
            <w:rFonts w:asciiTheme="minorHAnsi" w:eastAsiaTheme="minorEastAsia" w:hAnsiTheme="minorHAnsi" w:cstheme="minorBidi"/>
            <w:noProof/>
            <w:sz w:val="22"/>
            <w:szCs w:val="22"/>
          </w:rPr>
          <w:tab/>
        </w:r>
        <w:r w:rsidR="00B17EDB" w:rsidRPr="002B63EF">
          <w:rPr>
            <w:rStyle w:val="Hyperlink"/>
            <w:noProof/>
          </w:rPr>
          <w:t>Post-COD Testing</w:t>
        </w:r>
        <w:r w:rsidR="00B17EDB">
          <w:rPr>
            <w:noProof/>
            <w:webHidden/>
          </w:rPr>
          <w:tab/>
        </w:r>
        <w:r w:rsidR="00B17EDB">
          <w:rPr>
            <w:noProof/>
            <w:webHidden/>
          </w:rPr>
          <w:fldChar w:fldCharType="begin"/>
        </w:r>
        <w:r w:rsidR="00B17EDB">
          <w:rPr>
            <w:noProof/>
            <w:webHidden/>
          </w:rPr>
          <w:instrText xml:space="preserve"> PAGEREF _Toc148011675 \h </w:instrText>
        </w:r>
        <w:r w:rsidR="00B17EDB">
          <w:rPr>
            <w:noProof/>
            <w:webHidden/>
          </w:rPr>
        </w:r>
        <w:r w:rsidR="00B17EDB">
          <w:rPr>
            <w:noProof/>
            <w:webHidden/>
          </w:rPr>
          <w:fldChar w:fldCharType="separate"/>
        </w:r>
        <w:r w:rsidR="00B17EDB">
          <w:rPr>
            <w:noProof/>
            <w:webHidden/>
          </w:rPr>
          <w:t>31</w:t>
        </w:r>
        <w:r w:rsidR="00B17EDB">
          <w:rPr>
            <w:noProof/>
            <w:webHidden/>
          </w:rPr>
          <w:fldChar w:fldCharType="end"/>
        </w:r>
      </w:hyperlink>
    </w:p>
    <w:p w14:paraId="5284DEC1" w14:textId="3B7209A2" w:rsidR="00B17EDB" w:rsidRDefault="00000000" w:rsidP="009C0803">
      <w:pPr>
        <w:pStyle w:val="TOC2"/>
        <w:rPr>
          <w:rFonts w:asciiTheme="minorHAnsi" w:eastAsiaTheme="minorEastAsia" w:hAnsiTheme="minorHAnsi" w:cstheme="minorBidi"/>
          <w:noProof/>
          <w:sz w:val="22"/>
          <w:szCs w:val="22"/>
        </w:rPr>
      </w:pPr>
      <w:hyperlink w:anchor="_Toc148011676" w:history="1">
        <w:r w:rsidR="00B17EDB" w:rsidRPr="002B63EF">
          <w:rPr>
            <w:rStyle w:val="Hyperlink"/>
            <w:noProof/>
          </w:rPr>
          <w:t>10.5</w:t>
        </w:r>
        <w:r w:rsidR="00B17EDB">
          <w:rPr>
            <w:rFonts w:asciiTheme="minorHAnsi" w:eastAsiaTheme="minorEastAsia" w:hAnsiTheme="minorHAnsi" w:cstheme="minorBidi"/>
            <w:noProof/>
            <w:sz w:val="22"/>
            <w:szCs w:val="22"/>
          </w:rPr>
          <w:tab/>
        </w:r>
        <w:r w:rsidR="00B17EDB" w:rsidRPr="002B63EF">
          <w:rPr>
            <w:rStyle w:val="Hyperlink"/>
            <w:noProof/>
          </w:rPr>
          <w:t>Forecasting</w:t>
        </w:r>
        <w:r w:rsidR="00B17EDB">
          <w:rPr>
            <w:noProof/>
            <w:webHidden/>
          </w:rPr>
          <w:tab/>
        </w:r>
        <w:r w:rsidR="00B17EDB">
          <w:rPr>
            <w:noProof/>
            <w:webHidden/>
          </w:rPr>
          <w:fldChar w:fldCharType="begin"/>
        </w:r>
        <w:r w:rsidR="00B17EDB">
          <w:rPr>
            <w:noProof/>
            <w:webHidden/>
          </w:rPr>
          <w:instrText xml:space="preserve"> PAGEREF _Toc148011676 \h </w:instrText>
        </w:r>
        <w:r w:rsidR="00B17EDB">
          <w:rPr>
            <w:noProof/>
            <w:webHidden/>
          </w:rPr>
        </w:r>
        <w:r w:rsidR="00B17EDB">
          <w:rPr>
            <w:noProof/>
            <w:webHidden/>
          </w:rPr>
          <w:fldChar w:fldCharType="separate"/>
        </w:r>
        <w:r w:rsidR="00B17EDB">
          <w:rPr>
            <w:noProof/>
            <w:webHidden/>
          </w:rPr>
          <w:t>33</w:t>
        </w:r>
        <w:r w:rsidR="00B17EDB">
          <w:rPr>
            <w:noProof/>
            <w:webHidden/>
          </w:rPr>
          <w:fldChar w:fldCharType="end"/>
        </w:r>
      </w:hyperlink>
    </w:p>
    <w:p w14:paraId="4E626210" w14:textId="2B59C894" w:rsidR="00B17EDB" w:rsidRDefault="00000000" w:rsidP="009C0803">
      <w:pPr>
        <w:pStyle w:val="TOC2"/>
        <w:rPr>
          <w:rFonts w:asciiTheme="minorHAnsi" w:eastAsiaTheme="minorEastAsia" w:hAnsiTheme="minorHAnsi" w:cstheme="minorBidi"/>
          <w:noProof/>
          <w:sz w:val="22"/>
          <w:szCs w:val="22"/>
        </w:rPr>
      </w:pPr>
      <w:hyperlink w:anchor="_Toc148011677" w:history="1">
        <w:r w:rsidR="00B17EDB" w:rsidRPr="002B63EF">
          <w:rPr>
            <w:rStyle w:val="Hyperlink"/>
            <w:noProof/>
          </w:rPr>
          <w:t>10.6</w:t>
        </w:r>
        <w:r w:rsidR="00B17EDB">
          <w:rPr>
            <w:rFonts w:asciiTheme="minorHAnsi" w:eastAsiaTheme="minorEastAsia" w:hAnsiTheme="minorHAnsi" w:cstheme="minorBidi"/>
            <w:noProof/>
            <w:sz w:val="22"/>
            <w:szCs w:val="22"/>
          </w:rPr>
          <w:tab/>
        </w:r>
        <w:r w:rsidR="00B17EDB" w:rsidRPr="002B63EF">
          <w:rPr>
            <w:rStyle w:val="Hyperlink"/>
            <w:noProof/>
          </w:rPr>
          <w:t>Books and Records</w:t>
        </w:r>
        <w:r w:rsidR="00B17EDB">
          <w:rPr>
            <w:noProof/>
            <w:webHidden/>
          </w:rPr>
          <w:tab/>
        </w:r>
        <w:r w:rsidR="00B17EDB">
          <w:rPr>
            <w:noProof/>
            <w:webHidden/>
          </w:rPr>
          <w:fldChar w:fldCharType="begin"/>
        </w:r>
        <w:r w:rsidR="00B17EDB">
          <w:rPr>
            <w:noProof/>
            <w:webHidden/>
          </w:rPr>
          <w:instrText xml:space="preserve"> PAGEREF _Toc148011677 \h </w:instrText>
        </w:r>
        <w:r w:rsidR="00B17EDB">
          <w:rPr>
            <w:noProof/>
            <w:webHidden/>
          </w:rPr>
        </w:r>
        <w:r w:rsidR="00B17EDB">
          <w:rPr>
            <w:noProof/>
            <w:webHidden/>
          </w:rPr>
          <w:fldChar w:fldCharType="separate"/>
        </w:r>
        <w:r w:rsidR="00B17EDB">
          <w:rPr>
            <w:noProof/>
            <w:webHidden/>
          </w:rPr>
          <w:t>33</w:t>
        </w:r>
        <w:r w:rsidR="00B17EDB">
          <w:rPr>
            <w:noProof/>
            <w:webHidden/>
          </w:rPr>
          <w:fldChar w:fldCharType="end"/>
        </w:r>
      </w:hyperlink>
    </w:p>
    <w:p w14:paraId="2F58D263" w14:textId="4960192F" w:rsidR="00B17EDB" w:rsidRDefault="00000000" w:rsidP="009C0803">
      <w:pPr>
        <w:pStyle w:val="TOC2"/>
        <w:rPr>
          <w:rFonts w:asciiTheme="minorHAnsi" w:eastAsiaTheme="minorEastAsia" w:hAnsiTheme="minorHAnsi" w:cstheme="minorBidi"/>
          <w:noProof/>
          <w:sz w:val="22"/>
          <w:szCs w:val="22"/>
        </w:rPr>
      </w:pPr>
      <w:hyperlink w:anchor="_Toc148011678" w:history="1">
        <w:r w:rsidR="00B17EDB" w:rsidRPr="002B63EF">
          <w:rPr>
            <w:rStyle w:val="Hyperlink"/>
            <w:noProof/>
          </w:rPr>
          <w:t>10.7</w:t>
        </w:r>
        <w:r w:rsidR="00B17EDB">
          <w:rPr>
            <w:rFonts w:asciiTheme="minorHAnsi" w:eastAsiaTheme="minorEastAsia" w:hAnsiTheme="minorHAnsi" w:cstheme="minorBidi"/>
            <w:noProof/>
            <w:sz w:val="22"/>
            <w:szCs w:val="22"/>
          </w:rPr>
          <w:tab/>
        </w:r>
        <w:r w:rsidR="00B17EDB" w:rsidRPr="002B63EF">
          <w:rPr>
            <w:rStyle w:val="Hyperlink"/>
            <w:noProof/>
          </w:rPr>
          <w:t>Access to Facility</w:t>
        </w:r>
        <w:r w:rsidR="00B17EDB">
          <w:rPr>
            <w:noProof/>
            <w:webHidden/>
          </w:rPr>
          <w:tab/>
        </w:r>
        <w:r w:rsidR="00B17EDB">
          <w:rPr>
            <w:noProof/>
            <w:webHidden/>
          </w:rPr>
          <w:fldChar w:fldCharType="begin"/>
        </w:r>
        <w:r w:rsidR="00B17EDB">
          <w:rPr>
            <w:noProof/>
            <w:webHidden/>
          </w:rPr>
          <w:instrText xml:space="preserve"> PAGEREF _Toc148011678 \h </w:instrText>
        </w:r>
        <w:r w:rsidR="00B17EDB">
          <w:rPr>
            <w:noProof/>
            <w:webHidden/>
          </w:rPr>
        </w:r>
        <w:r w:rsidR="00B17EDB">
          <w:rPr>
            <w:noProof/>
            <w:webHidden/>
          </w:rPr>
          <w:fldChar w:fldCharType="separate"/>
        </w:r>
        <w:r w:rsidR="00B17EDB">
          <w:rPr>
            <w:noProof/>
            <w:webHidden/>
          </w:rPr>
          <w:t>33</w:t>
        </w:r>
        <w:r w:rsidR="00B17EDB">
          <w:rPr>
            <w:noProof/>
            <w:webHidden/>
          </w:rPr>
          <w:fldChar w:fldCharType="end"/>
        </w:r>
      </w:hyperlink>
    </w:p>
    <w:p w14:paraId="7D8BD9E2" w14:textId="7003B9AC" w:rsidR="00B17EDB" w:rsidRDefault="00000000" w:rsidP="009C0803">
      <w:pPr>
        <w:pStyle w:val="TOC2"/>
        <w:rPr>
          <w:rFonts w:asciiTheme="minorHAnsi" w:eastAsiaTheme="minorEastAsia" w:hAnsiTheme="minorHAnsi" w:cstheme="minorBidi"/>
          <w:noProof/>
          <w:sz w:val="22"/>
          <w:szCs w:val="22"/>
        </w:rPr>
      </w:pPr>
      <w:hyperlink w:anchor="_Toc148011679" w:history="1">
        <w:r w:rsidR="00B17EDB" w:rsidRPr="002B63EF">
          <w:rPr>
            <w:rStyle w:val="Hyperlink"/>
            <w:noProof/>
          </w:rPr>
          <w:t>10.8</w:t>
        </w:r>
        <w:r w:rsidR="00B17EDB">
          <w:rPr>
            <w:rFonts w:asciiTheme="minorHAnsi" w:eastAsiaTheme="minorEastAsia" w:hAnsiTheme="minorHAnsi" w:cstheme="minorBidi"/>
            <w:noProof/>
            <w:sz w:val="22"/>
            <w:szCs w:val="22"/>
          </w:rPr>
          <w:tab/>
        </w:r>
        <w:r w:rsidR="00B17EDB" w:rsidRPr="002B63EF">
          <w:rPr>
            <w:rStyle w:val="Hyperlink"/>
            <w:noProof/>
          </w:rPr>
          <w:t>Real Time Data</w:t>
        </w:r>
        <w:r w:rsidR="00B17EDB">
          <w:rPr>
            <w:noProof/>
            <w:webHidden/>
          </w:rPr>
          <w:tab/>
        </w:r>
        <w:r w:rsidR="00B17EDB">
          <w:rPr>
            <w:noProof/>
            <w:webHidden/>
          </w:rPr>
          <w:fldChar w:fldCharType="begin"/>
        </w:r>
        <w:r w:rsidR="00B17EDB">
          <w:rPr>
            <w:noProof/>
            <w:webHidden/>
          </w:rPr>
          <w:instrText xml:space="preserve"> PAGEREF _Toc148011679 \h </w:instrText>
        </w:r>
        <w:r w:rsidR="00B17EDB">
          <w:rPr>
            <w:noProof/>
            <w:webHidden/>
          </w:rPr>
        </w:r>
        <w:r w:rsidR="00B17EDB">
          <w:rPr>
            <w:noProof/>
            <w:webHidden/>
          </w:rPr>
          <w:fldChar w:fldCharType="separate"/>
        </w:r>
        <w:r w:rsidR="00B17EDB">
          <w:rPr>
            <w:noProof/>
            <w:webHidden/>
          </w:rPr>
          <w:t>33</w:t>
        </w:r>
        <w:r w:rsidR="00B17EDB">
          <w:rPr>
            <w:noProof/>
            <w:webHidden/>
          </w:rPr>
          <w:fldChar w:fldCharType="end"/>
        </w:r>
      </w:hyperlink>
    </w:p>
    <w:p w14:paraId="79329C99" w14:textId="34EB9F43" w:rsidR="00B17EDB" w:rsidRDefault="00000000" w:rsidP="009C0803">
      <w:pPr>
        <w:pStyle w:val="TOC2"/>
        <w:rPr>
          <w:rFonts w:asciiTheme="minorHAnsi" w:eastAsiaTheme="minorEastAsia" w:hAnsiTheme="minorHAnsi" w:cstheme="minorBidi"/>
          <w:noProof/>
          <w:sz w:val="22"/>
          <w:szCs w:val="22"/>
        </w:rPr>
      </w:pPr>
      <w:hyperlink w:anchor="_Toc148011680" w:history="1">
        <w:r w:rsidR="00B17EDB" w:rsidRPr="002B63EF">
          <w:rPr>
            <w:rStyle w:val="Hyperlink"/>
            <w:noProof/>
          </w:rPr>
          <w:t>10.9</w:t>
        </w:r>
        <w:r w:rsidR="00B17EDB">
          <w:rPr>
            <w:rFonts w:asciiTheme="minorHAnsi" w:eastAsiaTheme="minorEastAsia" w:hAnsiTheme="minorHAnsi" w:cstheme="minorBidi"/>
            <w:noProof/>
            <w:sz w:val="22"/>
            <w:szCs w:val="22"/>
          </w:rPr>
          <w:tab/>
        </w:r>
        <w:r w:rsidR="00B17EDB" w:rsidRPr="002B63EF">
          <w:rPr>
            <w:rStyle w:val="Hyperlink"/>
            <w:noProof/>
          </w:rPr>
          <w:t>Operating Committee and Operating Procedures</w:t>
        </w:r>
        <w:r w:rsidR="00B17EDB">
          <w:rPr>
            <w:noProof/>
            <w:webHidden/>
          </w:rPr>
          <w:tab/>
        </w:r>
        <w:r w:rsidR="00B17EDB">
          <w:rPr>
            <w:noProof/>
            <w:webHidden/>
          </w:rPr>
          <w:fldChar w:fldCharType="begin"/>
        </w:r>
        <w:r w:rsidR="00B17EDB">
          <w:rPr>
            <w:noProof/>
            <w:webHidden/>
          </w:rPr>
          <w:instrText xml:space="preserve"> PAGEREF _Toc148011680 \h </w:instrText>
        </w:r>
        <w:r w:rsidR="00B17EDB">
          <w:rPr>
            <w:noProof/>
            <w:webHidden/>
          </w:rPr>
        </w:r>
        <w:r w:rsidR="00B17EDB">
          <w:rPr>
            <w:noProof/>
            <w:webHidden/>
          </w:rPr>
          <w:fldChar w:fldCharType="separate"/>
        </w:r>
        <w:r w:rsidR="00B17EDB">
          <w:rPr>
            <w:noProof/>
            <w:webHidden/>
          </w:rPr>
          <w:t>34</w:t>
        </w:r>
        <w:r w:rsidR="00B17EDB">
          <w:rPr>
            <w:noProof/>
            <w:webHidden/>
          </w:rPr>
          <w:fldChar w:fldCharType="end"/>
        </w:r>
      </w:hyperlink>
    </w:p>
    <w:p w14:paraId="25AE9032" w14:textId="691A43AD" w:rsidR="00B17EDB" w:rsidRDefault="00000000" w:rsidP="009C0803">
      <w:pPr>
        <w:pStyle w:val="TOC2"/>
        <w:rPr>
          <w:rFonts w:asciiTheme="minorHAnsi" w:eastAsiaTheme="minorEastAsia" w:hAnsiTheme="minorHAnsi" w:cstheme="minorBidi"/>
          <w:noProof/>
          <w:sz w:val="22"/>
          <w:szCs w:val="22"/>
        </w:rPr>
      </w:pPr>
      <w:hyperlink w:anchor="_Toc148011681" w:history="1">
        <w:r w:rsidR="00B17EDB" w:rsidRPr="002B63EF">
          <w:rPr>
            <w:rStyle w:val="Hyperlink"/>
            <w:noProof/>
          </w:rPr>
          <w:t>10.10</w:t>
        </w:r>
        <w:r w:rsidR="00B17EDB">
          <w:rPr>
            <w:rFonts w:asciiTheme="minorHAnsi" w:eastAsiaTheme="minorEastAsia" w:hAnsiTheme="minorHAnsi" w:cstheme="minorBidi"/>
            <w:noProof/>
            <w:sz w:val="22"/>
            <w:szCs w:val="22"/>
          </w:rPr>
          <w:tab/>
        </w:r>
        <w:r w:rsidR="00B17EDB" w:rsidRPr="002B63EF">
          <w:rPr>
            <w:rStyle w:val="Hyperlink"/>
            <w:noProof/>
          </w:rPr>
          <w:t>Availability Reporting: Gas</w:t>
        </w:r>
        <w:r w:rsidR="00B17EDB">
          <w:rPr>
            <w:noProof/>
            <w:webHidden/>
          </w:rPr>
          <w:tab/>
        </w:r>
        <w:r w:rsidR="00B17EDB">
          <w:rPr>
            <w:noProof/>
            <w:webHidden/>
          </w:rPr>
          <w:fldChar w:fldCharType="begin"/>
        </w:r>
        <w:r w:rsidR="00B17EDB">
          <w:rPr>
            <w:noProof/>
            <w:webHidden/>
          </w:rPr>
          <w:instrText xml:space="preserve"> PAGEREF _Toc148011681 \h </w:instrText>
        </w:r>
        <w:r w:rsidR="00B17EDB">
          <w:rPr>
            <w:noProof/>
            <w:webHidden/>
          </w:rPr>
        </w:r>
        <w:r w:rsidR="00B17EDB">
          <w:rPr>
            <w:noProof/>
            <w:webHidden/>
          </w:rPr>
          <w:fldChar w:fldCharType="separate"/>
        </w:r>
        <w:r w:rsidR="00B17EDB">
          <w:rPr>
            <w:noProof/>
            <w:webHidden/>
          </w:rPr>
          <w:t>35</w:t>
        </w:r>
        <w:r w:rsidR="00B17EDB">
          <w:rPr>
            <w:noProof/>
            <w:webHidden/>
          </w:rPr>
          <w:fldChar w:fldCharType="end"/>
        </w:r>
      </w:hyperlink>
    </w:p>
    <w:p w14:paraId="34DE9652" w14:textId="77165558" w:rsidR="00B17EDB" w:rsidRDefault="00000000" w:rsidP="009C0803">
      <w:pPr>
        <w:pStyle w:val="TOC2"/>
        <w:rPr>
          <w:rFonts w:asciiTheme="minorHAnsi" w:eastAsiaTheme="minorEastAsia" w:hAnsiTheme="minorHAnsi" w:cstheme="minorBidi"/>
          <w:noProof/>
          <w:sz w:val="22"/>
          <w:szCs w:val="22"/>
        </w:rPr>
      </w:pPr>
      <w:hyperlink w:anchor="_Toc148011682" w:history="1">
        <w:r w:rsidR="00B17EDB" w:rsidRPr="002B63EF">
          <w:rPr>
            <w:rStyle w:val="Hyperlink"/>
            <w:noProof/>
          </w:rPr>
          <w:t>10.11</w:t>
        </w:r>
        <w:r w:rsidR="00B17EDB">
          <w:rPr>
            <w:rFonts w:asciiTheme="minorHAnsi" w:eastAsiaTheme="minorEastAsia" w:hAnsiTheme="minorHAnsi" w:cstheme="minorBidi"/>
            <w:noProof/>
            <w:sz w:val="22"/>
            <w:szCs w:val="22"/>
          </w:rPr>
          <w:tab/>
        </w:r>
        <w:r w:rsidR="00B17EDB" w:rsidRPr="002B63EF">
          <w:rPr>
            <w:rStyle w:val="Hyperlink"/>
            <w:noProof/>
          </w:rPr>
          <w:t>Availability on Fuel Oil</w:t>
        </w:r>
        <w:r w:rsidR="00B17EDB">
          <w:rPr>
            <w:noProof/>
            <w:webHidden/>
          </w:rPr>
          <w:tab/>
        </w:r>
        <w:r w:rsidR="00B17EDB">
          <w:rPr>
            <w:noProof/>
            <w:webHidden/>
          </w:rPr>
          <w:fldChar w:fldCharType="begin"/>
        </w:r>
        <w:r w:rsidR="00B17EDB">
          <w:rPr>
            <w:noProof/>
            <w:webHidden/>
          </w:rPr>
          <w:instrText xml:space="preserve"> PAGEREF _Toc148011682 \h </w:instrText>
        </w:r>
        <w:r w:rsidR="00B17EDB">
          <w:rPr>
            <w:noProof/>
            <w:webHidden/>
          </w:rPr>
        </w:r>
        <w:r w:rsidR="00B17EDB">
          <w:rPr>
            <w:noProof/>
            <w:webHidden/>
          </w:rPr>
          <w:fldChar w:fldCharType="separate"/>
        </w:r>
        <w:r w:rsidR="00B17EDB">
          <w:rPr>
            <w:noProof/>
            <w:webHidden/>
          </w:rPr>
          <w:t>35</w:t>
        </w:r>
        <w:r w:rsidR="00B17EDB">
          <w:rPr>
            <w:noProof/>
            <w:webHidden/>
          </w:rPr>
          <w:fldChar w:fldCharType="end"/>
        </w:r>
      </w:hyperlink>
    </w:p>
    <w:p w14:paraId="5A399E8E" w14:textId="55F70D83" w:rsidR="00B17EDB" w:rsidRDefault="00000000" w:rsidP="009C0803">
      <w:pPr>
        <w:pStyle w:val="TOC2"/>
        <w:rPr>
          <w:rFonts w:asciiTheme="minorHAnsi" w:eastAsiaTheme="minorEastAsia" w:hAnsiTheme="minorHAnsi" w:cstheme="minorBidi"/>
          <w:noProof/>
          <w:sz w:val="22"/>
          <w:szCs w:val="22"/>
        </w:rPr>
      </w:pPr>
      <w:hyperlink w:anchor="_Toc148011683" w:history="1">
        <w:r w:rsidR="00B17EDB" w:rsidRPr="002B63EF">
          <w:rPr>
            <w:rStyle w:val="Hyperlink"/>
            <w:noProof/>
          </w:rPr>
          <w:t>10.12</w:t>
        </w:r>
        <w:r w:rsidR="00B17EDB">
          <w:rPr>
            <w:rFonts w:asciiTheme="minorHAnsi" w:eastAsiaTheme="minorEastAsia" w:hAnsiTheme="minorHAnsi" w:cstheme="minorBidi"/>
            <w:noProof/>
            <w:sz w:val="22"/>
            <w:szCs w:val="22"/>
          </w:rPr>
          <w:tab/>
        </w:r>
        <w:r w:rsidR="00B17EDB" w:rsidRPr="002B63EF">
          <w:rPr>
            <w:rStyle w:val="Hyperlink"/>
            <w:noProof/>
          </w:rPr>
          <w:t>Fuel Oil Dispatch Failure and Fuel Oil Test Failure</w:t>
        </w:r>
        <w:r w:rsidR="00B17EDB">
          <w:rPr>
            <w:noProof/>
            <w:webHidden/>
          </w:rPr>
          <w:tab/>
        </w:r>
        <w:r w:rsidR="00B17EDB">
          <w:rPr>
            <w:noProof/>
            <w:webHidden/>
          </w:rPr>
          <w:fldChar w:fldCharType="begin"/>
        </w:r>
        <w:r w:rsidR="00B17EDB">
          <w:rPr>
            <w:noProof/>
            <w:webHidden/>
          </w:rPr>
          <w:instrText xml:space="preserve"> PAGEREF _Toc148011683 \h </w:instrText>
        </w:r>
        <w:r w:rsidR="00B17EDB">
          <w:rPr>
            <w:noProof/>
            <w:webHidden/>
          </w:rPr>
        </w:r>
        <w:r w:rsidR="00B17EDB">
          <w:rPr>
            <w:noProof/>
            <w:webHidden/>
          </w:rPr>
          <w:fldChar w:fldCharType="separate"/>
        </w:r>
        <w:r w:rsidR="00B17EDB">
          <w:rPr>
            <w:noProof/>
            <w:webHidden/>
          </w:rPr>
          <w:t>36</w:t>
        </w:r>
        <w:r w:rsidR="00B17EDB">
          <w:rPr>
            <w:noProof/>
            <w:webHidden/>
          </w:rPr>
          <w:fldChar w:fldCharType="end"/>
        </w:r>
      </w:hyperlink>
    </w:p>
    <w:p w14:paraId="6F849476" w14:textId="07AE970B" w:rsidR="00B17EDB" w:rsidRPr="00580DC8" w:rsidRDefault="00000000" w:rsidP="0066570A">
      <w:pPr>
        <w:pStyle w:val="TOC1"/>
        <w:rPr>
          <w:rFonts w:asciiTheme="minorHAnsi" w:eastAsiaTheme="minorEastAsia" w:hAnsiTheme="minorHAnsi"/>
          <w:sz w:val="22"/>
        </w:rPr>
      </w:pPr>
      <w:hyperlink w:anchor="_Toc148011684" w:history="1">
        <w:r w:rsidR="00B17EDB" w:rsidRPr="002B63EF">
          <w:rPr>
            <w:rStyle w:val="Hyperlink"/>
            <w:noProof/>
          </w:rPr>
          <w:t>Article 11 Security for Performance</w:t>
        </w:r>
        <w:r w:rsidR="00B17EDB">
          <w:rPr>
            <w:noProof/>
            <w:webHidden/>
          </w:rPr>
          <w:tab/>
        </w:r>
        <w:r w:rsidR="00B17EDB">
          <w:rPr>
            <w:noProof/>
            <w:webHidden/>
          </w:rPr>
          <w:fldChar w:fldCharType="begin"/>
        </w:r>
        <w:r w:rsidR="00B17EDB">
          <w:rPr>
            <w:noProof/>
            <w:webHidden/>
          </w:rPr>
          <w:instrText xml:space="preserve"> PAGEREF _Toc148011684 \h </w:instrText>
        </w:r>
        <w:r w:rsidR="00B17EDB">
          <w:rPr>
            <w:noProof/>
            <w:webHidden/>
          </w:rPr>
        </w:r>
        <w:r w:rsidR="00B17EDB">
          <w:rPr>
            <w:noProof/>
            <w:webHidden/>
          </w:rPr>
          <w:fldChar w:fldCharType="separate"/>
        </w:r>
        <w:r w:rsidR="00B17EDB">
          <w:rPr>
            <w:noProof/>
            <w:webHidden/>
          </w:rPr>
          <w:t>37</w:t>
        </w:r>
        <w:r w:rsidR="00B17EDB">
          <w:rPr>
            <w:noProof/>
            <w:webHidden/>
          </w:rPr>
          <w:fldChar w:fldCharType="end"/>
        </w:r>
      </w:hyperlink>
    </w:p>
    <w:p w14:paraId="4C405BC4" w14:textId="71292528" w:rsidR="00B17EDB" w:rsidRDefault="00000000" w:rsidP="009C0803">
      <w:pPr>
        <w:pStyle w:val="TOC2"/>
        <w:rPr>
          <w:rFonts w:asciiTheme="minorHAnsi" w:eastAsiaTheme="minorEastAsia" w:hAnsiTheme="minorHAnsi" w:cstheme="minorBidi"/>
          <w:noProof/>
          <w:sz w:val="22"/>
          <w:szCs w:val="22"/>
        </w:rPr>
      </w:pPr>
      <w:hyperlink w:anchor="_Toc148011685" w:history="1">
        <w:r w:rsidR="00B17EDB" w:rsidRPr="002B63EF">
          <w:rPr>
            <w:rStyle w:val="Hyperlink"/>
            <w:noProof/>
          </w:rPr>
          <w:t>11.1</w:t>
        </w:r>
        <w:r w:rsidR="00B17EDB">
          <w:rPr>
            <w:rFonts w:asciiTheme="minorHAnsi" w:eastAsiaTheme="minorEastAsia" w:hAnsiTheme="minorHAnsi" w:cstheme="minorBidi"/>
            <w:noProof/>
            <w:sz w:val="22"/>
            <w:szCs w:val="22"/>
          </w:rPr>
          <w:tab/>
        </w:r>
        <w:r w:rsidR="00B17EDB" w:rsidRPr="002B63EF">
          <w:rPr>
            <w:rStyle w:val="Hyperlink"/>
            <w:noProof/>
          </w:rPr>
          <w:t>Security Fund</w:t>
        </w:r>
        <w:r w:rsidR="00B17EDB">
          <w:rPr>
            <w:noProof/>
            <w:webHidden/>
          </w:rPr>
          <w:tab/>
        </w:r>
        <w:r w:rsidR="00B17EDB">
          <w:rPr>
            <w:noProof/>
            <w:webHidden/>
          </w:rPr>
          <w:fldChar w:fldCharType="begin"/>
        </w:r>
        <w:r w:rsidR="00B17EDB">
          <w:rPr>
            <w:noProof/>
            <w:webHidden/>
          </w:rPr>
          <w:instrText xml:space="preserve"> PAGEREF _Toc148011685 \h </w:instrText>
        </w:r>
        <w:r w:rsidR="00B17EDB">
          <w:rPr>
            <w:noProof/>
            <w:webHidden/>
          </w:rPr>
        </w:r>
        <w:r w:rsidR="00B17EDB">
          <w:rPr>
            <w:noProof/>
            <w:webHidden/>
          </w:rPr>
          <w:fldChar w:fldCharType="separate"/>
        </w:r>
        <w:r w:rsidR="00B17EDB">
          <w:rPr>
            <w:noProof/>
            <w:webHidden/>
          </w:rPr>
          <w:t>37</w:t>
        </w:r>
        <w:r w:rsidR="00B17EDB">
          <w:rPr>
            <w:noProof/>
            <w:webHidden/>
          </w:rPr>
          <w:fldChar w:fldCharType="end"/>
        </w:r>
      </w:hyperlink>
    </w:p>
    <w:p w14:paraId="5C0D536E" w14:textId="27EF0796" w:rsidR="00B17EDB" w:rsidRDefault="00000000" w:rsidP="009C0803">
      <w:pPr>
        <w:pStyle w:val="TOC2"/>
        <w:rPr>
          <w:rFonts w:asciiTheme="minorHAnsi" w:eastAsiaTheme="minorEastAsia" w:hAnsiTheme="minorHAnsi" w:cstheme="minorBidi"/>
          <w:noProof/>
          <w:sz w:val="22"/>
          <w:szCs w:val="22"/>
        </w:rPr>
      </w:pPr>
      <w:hyperlink w:anchor="_Toc148011686" w:history="1">
        <w:r w:rsidR="00B17EDB" w:rsidRPr="002B63EF">
          <w:rPr>
            <w:rStyle w:val="Hyperlink"/>
            <w:noProof/>
          </w:rPr>
          <w:t>11.2</w:t>
        </w:r>
        <w:r w:rsidR="00B17EDB">
          <w:rPr>
            <w:rFonts w:asciiTheme="minorHAnsi" w:eastAsiaTheme="minorEastAsia" w:hAnsiTheme="minorHAnsi" w:cstheme="minorBidi"/>
            <w:noProof/>
            <w:sz w:val="22"/>
            <w:szCs w:val="22"/>
          </w:rPr>
          <w:tab/>
        </w:r>
        <w:r w:rsidR="00B17EDB" w:rsidRPr="002B63EF">
          <w:rPr>
            <w:rStyle w:val="Hyperlink"/>
            <w:noProof/>
          </w:rPr>
          <w:t>Replenishment</w:t>
        </w:r>
        <w:r w:rsidR="00B17EDB">
          <w:rPr>
            <w:noProof/>
            <w:webHidden/>
          </w:rPr>
          <w:tab/>
        </w:r>
        <w:r w:rsidR="00B17EDB">
          <w:rPr>
            <w:noProof/>
            <w:webHidden/>
          </w:rPr>
          <w:fldChar w:fldCharType="begin"/>
        </w:r>
        <w:r w:rsidR="00B17EDB">
          <w:rPr>
            <w:noProof/>
            <w:webHidden/>
          </w:rPr>
          <w:instrText xml:space="preserve"> PAGEREF _Toc148011686 \h </w:instrText>
        </w:r>
        <w:r w:rsidR="00B17EDB">
          <w:rPr>
            <w:noProof/>
            <w:webHidden/>
          </w:rPr>
        </w:r>
        <w:r w:rsidR="00B17EDB">
          <w:rPr>
            <w:noProof/>
            <w:webHidden/>
          </w:rPr>
          <w:fldChar w:fldCharType="separate"/>
        </w:r>
        <w:r w:rsidR="00B17EDB">
          <w:rPr>
            <w:noProof/>
            <w:webHidden/>
          </w:rPr>
          <w:t>38</w:t>
        </w:r>
        <w:r w:rsidR="00B17EDB">
          <w:rPr>
            <w:noProof/>
            <w:webHidden/>
          </w:rPr>
          <w:fldChar w:fldCharType="end"/>
        </w:r>
      </w:hyperlink>
    </w:p>
    <w:p w14:paraId="06468C04" w14:textId="40201063" w:rsidR="00B17EDB" w:rsidRDefault="00000000" w:rsidP="009C0803">
      <w:pPr>
        <w:pStyle w:val="TOC2"/>
        <w:rPr>
          <w:rFonts w:asciiTheme="minorHAnsi" w:eastAsiaTheme="minorEastAsia" w:hAnsiTheme="minorHAnsi" w:cstheme="minorBidi"/>
          <w:noProof/>
          <w:sz w:val="22"/>
          <w:szCs w:val="22"/>
        </w:rPr>
      </w:pPr>
      <w:hyperlink w:anchor="_Toc148011687" w:history="1">
        <w:r w:rsidR="00B17EDB" w:rsidRPr="002B63EF">
          <w:rPr>
            <w:rStyle w:val="Hyperlink"/>
            <w:noProof/>
          </w:rPr>
          <w:t>11.3</w:t>
        </w:r>
        <w:r w:rsidR="00B17EDB">
          <w:rPr>
            <w:rFonts w:asciiTheme="minorHAnsi" w:eastAsiaTheme="minorEastAsia" w:hAnsiTheme="minorHAnsi" w:cstheme="minorBidi"/>
            <w:noProof/>
            <w:sz w:val="22"/>
            <w:szCs w:val="22"/>
          </w:rPr>
          <w:tab/>
        </w:r>
        <w:r w:rsidR="00B17EDB" w:rsidRPr="002B63EF">
          <w:rPr>
            <w:rStyle w:val="Hyperlink"/>
            <w:noProof/>
          </w:rPr>
          <w:t>Form</w:t>
        </w:r>
        <w:r w:rsidR="00B17EDB">
          <w:rPr>
            <w:noProof/>
            <w:webHidden/>
          </w:rPr>
          <w:tab/>
        </w:r>
        <w:r w:rsidR="00B17EDB">
          <w:rPr>
            <w:noProof/>
            <w:webHidden/>
          </w:rPr>
          <w:fldChar w:fldCharType="begin"/>
        </w:r>
        <w:r w:rsidR="00B17EDB">
          <w:rPr>
            <w:noProof/>
            <w:webHidden/>
          </w:rPr>
          <w:instrText xml:space="preserve"> PAGEREF _Toc148011687 \h </w:instrText>
        </w:r>
        <w:r w:rsidR="00B17EDB">
          <w:rPr>
            <w:noProof/>
            <w:webHidden/>
          </w:rPr>
        </w:r>
        <w:r w:rsidR="00B17EDB">
          <w:rPr>
            <w:noProof/>
            <w:webHidden/>
          </w:rPr>
          <w:fldChar w:fldCharType="separate"/>
        </w:r>
        <w:r w:rsidR="00B17EDB">
          <w:rPr>
            <w:noProof/>
            <w:webHidden/>
          </w:rPr>
          <w:t>38</w:t>
        </w:r>
        <w:r w:rsidR="00B17EDB">
          <w:rPr>
            <w:noProof/>
            <w:webHidden/>
          </w:rPr>
          <w:fldChar w:fldCharType="end"/>
        </w:r>
      </w:hyperlink>
    </w:p>
    <w:p w14:paraId="5B761BE4" w14:textId="58E77A79" w:rsidR="00B17EDB" w:rsidRDefault="00000000" w:rsidP="009C0803">
      <w:pPr>
        <w:pStyle w:val="TOC2"/>
        <w:rPr>
          <w:rFonts w:asciiTheme="minorHAnsi" w:eastAsiaTheme="minorEastAsia" w:hAnsiTheme="minorHAnsi" w:cstheme="minorBidi"/>
          <w:noProof/>
          <w:sz w:val="22"/>
          <w:szCs w:val="22"/>
        </w:rPr>
      </w:pPr>
      <w:hyperlink w:anchor="_Toc148011688" w:history="1">
        <w:r w:rsidR="00B17EDB" w:rsidRPr="002B63EF">
          <w:rPr>
            <w:rStyle w:val="Hyperlink"/>
            <w:noProof/>
          </w:rPr>
          <w:t>11.4</w:t>
        </w:r>
        <w:r w:rsidR="00B17EDB">
          <w:rPr>
            <w:rFonts w:asciiTheme="minorHAnsi" w:eastAsiaTheme="minorEastAsia" w:hAnsiTheme="minorHAnsi" w:cstheme="minorBidi"/>
            <w:noProof/>
            <w:sz w:val="22"/>
            <w:szCs w:val="22"/>
          </w:rPr>
          <w:tab/>
        </w:r>
        <w:r w:rsidR="00B17EDB" w:rsidRPr="002B63EF">
          <w:rPr>
            <w:rStyle w:val="Hyperlink"/>
            <w:noProof/>
          </w:rPr>
          <w:t>Replacement</w:t>
        </w:r>
        <w:r w:rsidR="00B17EDB">
          <w:rPr>
            <w:noProof/>
            <w:webHidden/>
          </w:rPr>
          <w:tab/>
        </w:r>
        <w:r w:rsidR="00B17EDB">
          <w:rPr>
            <w:noProof/>
            <w:webHidden/>
          </w:rPr>
          <w:fldChar w:fldCharType="begin"/>
        </w:r>
        <w:r w:rsidR="00B17EDB">
          <w:rPr>
            <w:noProof/>
            <w:webHidden/>
          </w:rPr>
          <w:instrText xml:space="preserve"> PAGEREF _Toc148011688 \h </w:instrText>
        </w:r>
        <w:r w:rsidR="00B17EDB">
          <w:rPr>
            <w:noProof/>
            <w:webHidden/>
          </w:rPr>
        </w:r>
        <w:r w:rsidR="00B17EDB">
          <w:rPr>
            <w:noProof/>
            <w:webHidden/>
          </w:rPr>
          <w:fldChar w:fldCharType="separate"/>
        </w:r>
        <w:r w:rsidR="00B17EDB">
          <w:rPr>
            <w:noProof/>
            <w:webHidden/>
          </w:rPr>
          <w:t>40</w:t>
        </w:r>
        <w:r w:rsidR="00B17EDB">
          <w:rPr>
            <w:noProof/>
            <w:webHidden/>
          </w:rPr>
          <w:fldChar w:fldCharType="end"/>
        </w:r>
      </w:hyperlink>
    </w:p>
    <w:p w14:paraId="5D18DAA2" w14:textId="4EE3634B" w:rsidR="00B17EDB" w:rsidRDefault="00000000" w:rsidP="009C0803">
      <w:pPr>
        <w:pStyle w:val="TOC2"/>
        <w:rPr>
          <w:rFonts w:asciiTheme="minorHAnsi" w:eastAsiaTheme="minorEastAsia" w:hAnsiTheme="minorHAnsi" w:cstheme="minorBidi"/>
          <w:noProof/>
          <w:sz w:val="22"/>
          <w:szCs w:val="22"/>
        </w:rPr>
      </w:pPr>
      <w:hyperlink w:anchor="_Toc148011689" w:history="1">
        <w:r w:rsidR="00B17EDB" w:rsidRPr="002B63EF">
          <w:rPr>
            <w:rStyle w:val="Hyperlink"/>
            <w:noProof/>
          </w:rPr>
          <w:t>11.5</w:t>
        </w:r>
        <w:r w:rsidR="00B17EDB">
          <w:rPr>
            <w:rFonts w:asciiTheme="minorHAnsi" w:eastAsiaTheme="minorEastAsia" w:hAnsiTheme="minorHAnsi" w:cstheme="minorBidi"/>
            <w:noProof/>
            <w:sz w:val="22"/>
            <w:szCs w:val="22"/>
          </w:rPr>
          <w:tab/>
        </w:r>
        <w:r w:rsidR="00B17EDB" w:rsidRPr="002B63EF">
          <w:rPr>
            <w:rStyle w:val="Hyperlink"/>
            <w:noProof/>
          </w:rPr>
          <w:t>Survival</w:t>
        </w:r>
        <w:r w:rsidR="00B17EDB">
          <w:rPr>
            <w:noProof/>
            <w:webHidden/>
          </w:rPr>
          <w:tab/>
        </w:r>
        <w:r w:rsidR="00B17EDB">
          <w:rPr>
            <w:noProof/>
            <w:webHidden/>
          </w:rPr>
          <w:fldChar w:fldCharType="begin"/>
        </w:r>
        <w:r w:rsidR="00B17EDB">
          <w:rPr>
            <w:noProof/>
            <w:webHidden/>
          </w:rPr>
          <w:instrText xml:space="preserve"> PAGEREF _Toc148011689 \h </w:instrText>
        </w:r>
        <w:r w:rsidR="00B17EDB">
          <w:rPr>
            <w:noProof/>
            <w:webHidden/>
          </w:rPr>
        </w:r>
        <w:r w:rsidR="00B17EDB">
          <w:rPr>
            <w:noProof/>
            <w:webHidden/>
          </w:rPr>
          <w:fldChar w:fldCharType="separate"/>
        </w:r>
        <w:r w:rsidR="00B17EDB">
          <w:rPr>
            <w:noProof/>
            <w:webHidden/>
          </w:rPr>
          <w:t>40</w:t>
        </w:r>
        <w:r w:rsidR="00B17EDB">
          <w:rPr>
            <w:noProof/>
            <w:webHidden/>
          </w:rPr>
          <w:fldChar w:fldCharType="end"/>
        </w:r>
      </w:hyperlink>
    </w:p>
    <w:p w14:paraId="1D886CC5" w14:textId="3B2B3F5B" w:rsidR="00B17EDB" w:rsidRDefault="00000000" w:rsidP="009C0803">
      <w:pPr>
        <w:pStyle w:val="TOC2"/>
        <w:rPr>
          <w:rFonts w:asciiTheme="minorHAnsi" w:eastAsiaTheme="minorEastAsia" w:hAnsiTheme="minorHAnsi" w:cstheme="minorBidi"/>
          <w:noProof/>
          <w:sz w:val="22"/>
          <w:szCs w:val="22"/>
        </w:rPr>
      </w:pPr>
      <w:hyperlink w:anchor="_Toc148011690" w:history="1">
        <w:r w:rsidR="00B17EDB" w:rsidRPr="002B63EF">
          <w:rPr>
            <w:rStyle w:val="Hyperlink"/>
            <w:noProof/>
          </w:rPr>
          <w:t>11.6</w:t>
        </w:r>
        <w:r w:rsidR="00B17EDB">
          <w:rPr>
            <w:rFonts w:asciiTheme="minorHAnsi" w:eastAsiaTheme="minorEastAsia" w:hAnsiTheme="minorHAnsi" w:cstheme="minorBidi"/>
            <w:noProof/>
            <w:sz w:val="22"/>
            <w:szCs w:val="22"/>
          </w:rPr>
          <w:tab/>
        </w:r>
        <w:r w:rsidR="00B17EDB" w:rsidRPr="002B63EF">
          <w:rPr>
            <w:rStyle w:val="Hyperlink"/>
            <w:noProof/>
          </w:rPr>
          <w:t>Expenses</w:t>
        </w:r>
        <w:r w:rsidR="00B17EDB">
          <w:rPr>
            <w:noProof/>
            <w:webHidden/>
          </w:rPr>
          <w:tab/>
        </w:r>
        <w:r w:rsidR="00B17EDB">
          <w:rPr>
            <w:noProof/>
            <w:webHidden/>
          </w:rPr>
          <w:fldChar w:fldCharType="begin"/>
        </w:r>
        <w:r w:rsidR="00B17EDB">
          <w:rPr>
            <w:noProof/>
            <w:webHidden/>
          </w:rPr>
          <w:instrText xml:space="preserve"> PAGEREF _Toc148011690 \h </w:instrText>
        </w:r>
        <w:r w:rsidR="00B17EDB">
          <w:rPr>
            <w:noProof/>
            <w:webHidden/>
          </w:rPr>
        </w:r>
        <w:r w:rsidR="00B17EDB">
          <w:rPr>
            <w:noProof/>
            <w:webHidden/>
          </w:rPr>
          <w:fldChar w:fldCharType="separate"/>
        </w:r>
        <w:r w:rsidR="00B17EDB">
          <w:rPr>
            <w:noProof/>
            <w:webHidden/>
          </w:rPr>
          <w:t>40</w:t>
        </w:r>
        <w:r w:rsidR="00B17EDB">
          <w:rPr>
            <w:noProof/>
            <w:webHidden/>
          </w:rPr>
          <w:fldChar w:fldCharType="end"/>
        </w:r>
      </w:hyperlink>
    </w:p>
    <w:p w14:paraId="15C174F8" w14:textId="64F2BB6C" w:rsidR="00B17EDB" w:rsidRPr="00580DC8" w:rsidRDefault="00000000" w:rsidP="0066570A">
      <w:pPr>
        <w:pStyle w:val="TOC1"/>
        <w:rPr>
          <w:rFonts w:asciiTheme="minorHAnsi" w:eastAsiaTheme="minorEastAsia" w:hAnsiTheme="minorHAnsi"/>
          <w:sz w:val="22"/>
        </w:rPr>
      </w:pPr>
      <w:hyperlink w:anchor="_Toc148011691" w:history="1">
        <w:r w:rsidR="00B17EDB" w:rsidRPr="002B63EF">
          <w:rPr>
            <w:rStyle w:val="Hyperlink"/>
            <w:noProof/>
          </w:rPr>
          <w:t>Article 12 Default and Remedies</w:t>
        </w:r>
        <w:r w:rsidR="00B17EDB">
          <w:rPr>
            <w:noProof/>
            <w:webHidden/>
          </w:rPr>
          <w:tab/>
        </w:r>
        <w:r w:rsidR="00B17EDB">
          <w:rPr>
            <w:noProof/>
            <w:webHidden/>
          </w:rPr>
          <w:fldChar w:fldCharType="begin"/>
        </w:r>
        <w:r w:rsidR="00B17EDB">
          <w:rPr>
            <w:noProof/>
            <w:webHidden/>
          </w:rPr>
          <w:instrText xml:space="preserve"> PAGEREF _Toc148011691 \h </w:instrText>
        </w:r>
        <w:r w:rsidR="00B17EDB">
          <w:rPr>
            <w:noProof/>
            <w:webHidden/>
          </w:rPr>
        </w:r>
        <w:r w:rsidR="00B17EDB">
          <w:rPr>
            <w:noProof/>
            <w:webHidden/>
          </w:rPr>
          <w:fldChar w:fldCharType="separate"/>
        </w:r>
        <w:r w:rsidR="00B17EDB">
          <w:rPr>
            <w:noProof/>
            <w:webHidden/>
          </w:rPr>
          <w:t>40</w:t>
        </w:r>
        <w:r w:rsidR="00B17EDB">
          <w:rPr>
            <w:noProof/>
            <w:webHidden/>
          </w:rPr>
          <w:fldChar w:fldCharType="end"/>
        </w:r>
      </w:hyperlink>
    </w:p>
    <w:p w14:paraId="39B118CC" w14:textId="2796369C" w:rsidR="00B17EDB" w:rsidRDefault="00000000" w:rsidP="009C0803">
      <w:pPr>
        <w:pStyle w:val="TOC2"/>
        <w:rPr>
          <w:rFonts w:asciiTheme="minorHAnsi" w:eastAsiaTheme="minorEastAsia" w:hAnsiTheme="minorHAnsi" w:cstheme="minorBidi"/>
          <w:noProof/>
          <w:sz w:val="22"/>
          <w:szCs w:val="22"/>
        </w:rPr>
      </w:pPr>
      <w:hyperlink w:anchor="_Toc148011692" w:history="1">
        <w:r w:rsidR="00B17EDB" w:rsidRPr="002B63EF">
          <w:rPr>
            <w:rStyle w:val="Hyperlink"/>
            <w:noProof/>
          </w:rPr>
          <w:t>12.1</w:t>
        </w:r>
        <w:r w:rsidR="00B17EDB">
          <w:rPr>
            <w:rFonts w:asciiTheme="minorHAnsi" w:eastAsiaTheme="minorEastAsia" w:hAnsiTheme="minorHAnsi" w:cstheme="minorBidi"/>
            <w:noProof/>
            <w:sz w:val="22"/>
            <w:szCs w:val="22"/>
          </w:rPr>
          <w:tab/>
        </w:r>
        <w:r w:rsidR="00B17EDB" w:rsidRPr="002B63EF">
          <w:rPr>
            <w:rStyle w:val="Hyperlink"/>
            <w:noProof/>
          </w:rPr>
          <w:t>Default by Seller: General</w:t>
        </w:r>
        <w:r w:rsidR="00B17EDB">
          <w:rPr>
            <w:noProof/>
            <w:webHidden/>
          </w:rPr>
          <w:tab/>
        </w:r>
        <w:r w:rsidR="00B17EDB">
          <w:rPr>
            <w:noProof/>
            <w:webHidden/>
          </w:rPr>
          <w:fldChar w:fldCharType="begin"/>
        </w:r>
        <w:r w:rsidR="00B17EDB">
          <w:rPr>
            <w:noProof/>
            <w:webHidden/>
          </w:rPr>
          <w:instrText xml:space="preserve"> PAGEREF _Toc148011692 \h </w:instrText>
        </w:r>
        <w:r w:rsidR="00B17EDB">
          <w:rPr>
            <w:noProof/>
            <w:webHidden/>
          </w:rPr>
        </w:r>
        <w:r w:rsidR="00B17EDB">
          <w:rPr>
            <w:noProof/>
            <w:webHidden/>
          </w:rPr>
          <w:fldChar w:fldCharType="separate"/>
        </w:r>
        <w:r w:rsidR="00B17EDB">
          <w:rPr>
            <w:noProof/>
            <w:webHidden/>
          </w:rPr>
          <w:t>40</w:t>
        </w:r>
        <w:r w:rsidR="00B17EDB">
          <w:rPr>
            <w:noProof/>
            <w:webHidden/>
          </w:rPr>
          <w:fldChar w:fldCharType="end"/>
        </w:r>
      </w:hyperlink>
    </w:p>
    <w:p w14:paraId="5A11279E" w14:textId="51CF88A6" w:rsidR="00B17EDB" w:rsidRDefault="00000000" w:rsidP="009C0803">
      <w:pPr>
        <w:pStyle w:val="TOC2"/>
        <w:rPr>
          <w:rFonts w:asciiTheme="minorHAnsi" w:eastAsiaTheme="minorEastAsia" w:hAnsiTheme="minorHAnsi" w:cstheme="minorBidi"/>
          <w:noProof/>
          <w:sz w:val="22"/>
          <w:szCs w:val="22"/>
        </w:rPr>
      </w:pPr>
      <w:hyperlink w:anchor="_Toc148011693" w:history="1">
        <w:r w:rsidR="00B17EDB" w:rsidRPr="002B63EF">
          <w:rPr>
            <w:rStyle w:val="Hyperlink"/>
            <w:noProof/>
          </w:rPr>
          <w:t>12.2</w:t>
        </w:r>
        <w:r w:rsidR="00B17EDB">
          <w:rPr>
            <w:rFonts w:asciiTheme="minorHAnsi" w:eastAsiaTheme="minorEastAsia" w:hAnsiTheme="minorHAnsi" w:cstheme="minorBidi"/>
            <w:noProof/>
            <w:sz w:val="22"/>
            <w:szCs w:val="22"/>
          </w:rPr>
          <w:tab/>
        </w:r>
        <w:r w:rsidR="00B17EDB" w:rsidRPr="002B63EF">
          <w:rPr>
            <w:rStyle w:val="Hyperlink"/>
            <w:noProof/>
          </w:rPr>
          <w:t>Default by Seller: Failure to Achieve Critical Path Development Milestone or COD</w:t>
        </w:r>
        <w:r w:rsidR="00B17EDB">
          <w:rPr>
            <w:noProof/>
            <w:webHidden/>
          </w:rPr>
          <w:tab/>
        </w:r>
        <w:r w:rsidR="00B17EDB">
          <w:rPr>
            <w:noProof/>
            <w:webHidden/>
          </w:rPr>
          <w:fldChar w:fldCharType="begin"/>
        </w:r>
        <w:r w:rsidR="00B17EDB">
          <w:rPr>
            <w:noProof/>
            <w:webHidden/>
          </w:rPr>
          <w:instrText xml:space="preserve"> PAGEREF _Toc148011693 \h </w:instrText>
        </w:r>
        <w:r w:rsidR="00B17EDB">
          <w:rPr>
            <w:noProof/>
            <w:webHidden/>
          </w:rPr>
        </w:r>
        <w:r w:rsidR="00B17EDB">
          <w:rPr>
            <w:noProof/>
            <w:webHidden/>
          </w:rPr>
          <w:fldChar w:fldCharType="separate"/>
        </w:r>
        <w:r w:rsidR="00B17EDB">
          <w:rPr>
            <w:noProof/>
            <w:webHidden/>
          </w:rPr>
          <w:t>44</w:t>
        </w:r>
        <w:r w:rsidR="00B17EDB">
          <w:rPr>
            <w:noProof/>
            <w:webHidden/>
          </w:rPr>
          <w:fldChar w:fldCharType="end"/>
        </w:r>
      </w:hyperlink>
    </w:p>
    <w:p w14:paraId="5F29CC9C" w14:textId="50ADD594" w:rsidR="00B17EDB" w:rsidRDefault="00000000" w:rsidP="009C0803">
      <w:pPr>
        <w:pStyle w:val="TOC2"/>
        <w:rPr>
          <w:rFonts w:asciiTheme="minorHAnsi" w:eastAsiaTheme="minorEastAsia" w:hAnsiTheme="minorHAnsi" w:cstheme="minorBidi"/>
          <w:noProof/>
          <w:sz w:val="22"/>
          <w:szCs w:val="22"/>
        </w:rPr>
      </w:pPr>
      <w:hyperlink w:anchor="_Toc148011694" w:history="1">
        <w:r w:rsidR="00B17EDB" w:rsidRPr="002B63EF">
          <w:rPr>
            <w:rStyle w:val="Hyperlink"/>
            <w:noProof/>
          </w:rPr>
          <w:t>12.3</w:t>
        </w:r>
        <w:r w:rsidR="00B17EDB">
          <w:rPr>
            <w:rFonts w:asciiTheme="minorHAnsi" w:eastAsiaTheme="minorEastAsia" w:hAnsiTheme="minorHAnsi" w:cstheme="minorBidi"/>
            <w:noProof/>
            <w:sz w:val="22"/>
            <w:szCs w:val="22"/>
          </w:rPr>
          <w:tab/>
        </w:r>
        <w:r w:rsidR="00B17EDB" w:rsidRPr="002B63EF">
          <w:rPr>
            <w:rStyle w:val="Hyperlink"/>
            <w:noProof/>
          </w:rPr>
          <w:t>Default by Company</w:t>
        </w:r>
        <w:r w:rsidR="00B17EDB">
          <w:rPr>
            <w:noProof/>
            <w:webHidden/>
          </w:rPr>
          <w:tab/>
        </w:r>
        <w:r w:rsidR="00B17EDB">
          <w:rPr>
            <w:noProof/>
            <w:webHidden/>
          </w:rPr>
          <w:fldChar w:fldCharType="begin"/>
        </w:r>
        <w:r w:rsidR="00B17EDB">
          <w:rPr>
            <w:noProof/>
            <w:webHidden/>
          </w:rPr>
          <w:instrText xml:space="preserve"> PAGEREF _Toc148011694 \h </w:instrText>
        </w:r>
        <w:r w:rsidR="00B17EDB">
          <w:rPr>
            <w:noProof/>
            <w:webHidden/>
          </w:rPr>
        </w:r>
        <w:r w:rsidR="00B17EDB">
          <w:rPr>
            <w:noProof/>
            <w:webHidden/>
          </w:rPr>
          <w:fldChar w:fldCharType="separate"/>
        </w:r>
        <w:r w:rsidR="00B17EDB">
          <w:rPr>
            <w:noProof/>
            <w:webHidden/>
          </w:rPr>
          <w:t>46</w:t>
        </w:r>
        <w:r w:rsidR="00B17EDB">
          <w:rPr>
            <w:noProof/>
            <w:webHidden/>
          </w:rPr>
          <w:fldChar w:fldCharType="end"/>
        </w:r>
      </w:hyperlink>
    </w:p>
    <w:p w14:paraId="619B724F" w14:textId="25E45AE5" w:rsidR="00B17EDB" w:rsidRDefault="00000000" w:rsidP="009C0803">
      <w:pPr>
        <w:pStyle w:val="TOC2"/>
        <w:rPr>
          <w:rFonts w:asciiTheme="minorHAnsi" w:eastAsiaTheme="minorEastAsia" w:hAnsiTheme="minorHAnsi" w:cstheme="minorBidi"/>
          <w:noProof/>
          <w:sz w:val="22"/>
          <w:szCs w:val="22"/>
        </w:rPr>
      </w:pPr>
      <w:hyperlink w:anchor="_Toc148011695" w:history="1">
        <w:r w:rsidR="00B17EDB" w:rsidRPr="002B63EF">
          <w:rPr>
            <w:rStyle w:val="Hyperlink"/>
            <w:noProof/>
          </w:rPr>
          <w:t>12.4</w:t>
        </w:r>
        <w:r w:rsidR="00B17EDB">
          <w:rPr>
            <w:rFonts w:asciiTheme="minorHAnsi" w:eastAsiaTheme="minorEastAsia" w:hAnsiTheme="minorHAnsi" w:cstheme="minorBidi"/>
            <w:noProof/>
            <w:sz w:val="22"/>
            <w:szCs w:val="22"/>
          </w:rPr>
          <w:tab/>
        </w:r>
        <w:r w:rsidR="00B17EDB" w:rsidRPr="002B63EF">
          <w:rPr>
            <w:rStyle w:val="Hyperlink"/>
            <w:noProof/>
          </w:rPr>
          <w:t>Limitations on Damages</w:t>
        </w:r>
        <w:r w:rsidR="00B17EDB">
          <w:rPr>
            <w:noProof/>
            <w:webHidden/>
          </w:rPr>
          <w:tab/>
        </w:r>
        <w:r w:rsidR="00B17EDB">
          <w:rPr>
            <w:noProof/>
            <w:webHidden/>
          </w:rPr>
          <w:fldChar w:fldCharType="begin"/>
        </w:r>
        <w:r w:rsidR="00B17EDB">
          <w:rPr>
            <w:noProof/>
            <w:webHidden/>
          </w:rPr>
          <w:instrText xml:space="preserve"> PAGEREF _Toc148011695 \h </w:instrText>
        </w:r>
        <w:r w:rsidR="00B17EDB">
          <w:rPr>
            <w:noProof/>
            <w:webHidden/>
          </w:rPr>
        </w:r>
        <w:r w:rsidR="00B17EDB">
          <w:rPr>
            <w:noProof/>
            <w:webHidden/>
          </w:rPr>
          <w:fldChar w:fldCharType="separate"/>
        </w:r>
        <w:r w:rsidR="00B17EDB">
          <w:rPr>
            <w:noProof/>
            <w:webHidden/>
          </w:rPr>
          <w:t>47</w:t>
        </w:r>
        <w:r w:rsidR="00B17EDB">
          <w:rPr>
            <w:noProof/>
            <w:webHidden/>
          </w:rPr>
          <w:fldChar w:fldCharType="end"/>
        </w:r>
      </w:hyperlink>
    </w:p>
    <w:p w14:paraId="237D2149" w14:textId="0A15C4E2" w:rsidR="00B17EDB" w:rsidRDefault="00000000" w:rsidP="009C0803">
      <w:pPr>
        <w:pStyle w:val="TOC2"/>
        <w:rPr>
          <w:rFonts w:asciiTheme="minorHAnsi" w:eastAsiaTheme="minorEastAsia" w:hAnsiTheme="minorHAnsi" w:cstheme="minorBidi"/>
          <w:noProof/>
          <w:sz w:val="22"/>
          <w:szCs w:val="22"/>
        </w:rPr>
      </w:pPr>
      <w:hyperlink w:anchor="_Toc148011696" w:history="1">
        <w:r w:rsidR="00B17EDB" w:rsidRPr="002B63EF">
          <w:rPr>
            <w:rStyle w:val="Hyperlink"/>
            <w:noProof/>
          </w:rPr>
          <w:t>12.5</w:t>
        </w:r>
        <w:r w:rsidR="00B17EDB">
          <w:rPr>
            <w:rFonts w:asciiTheme="minorHAnsi" w:eastAsiaTheme="minorEastAsia" w:hAnsiTheme="minorHAnsi" w:cstheme="minorBidi"/>
            <w:noProof/>
            <w:sz w:val="22"/>
            <w:szCs w:val="22"/>
          </w:rPr>
          <w:tab/>
        </w:r>
        <w:r w:rsidR="00B17EDB" w:rsidRPr="002B63EF">
          <w:rPr>
            <w:rStyle w:val="Hyperlink"/>
            <w:noProof/>
          </w:rPr>
          <w:t>Bankruptcy</w:t>
        </w:r>
        <w:r w:rsidR="00B17EDB">
          <w:rPr>
            <w:noProof/>
            <w:webHidden/>
          </w:rPr>
          <w:tab/>
        </w:r>
        <w:r w:rsidR="00B17EDB">
          <w:rPr>
            <w:noProof/>
            <w:webHidden/>
          </w:rPr>
          <w:fldChar w:fldCharType="begin"/>
        </w:r>
        <w:r w:rsidR="00B17EDB">
          <w:rPr>
            <w:noProof/>
            <w:webHidden/>
          </w:rPr>
          <w:instrText xml:space="preserve"> PAGEREF _Toc148011696 \h </w:instrText>
        </w:r>
        <w:r w:rsidR="00B17EDB">
          <w:rPr>
            <w:noProof/>
            <w:webHidden/>
          </w:rPr>
        </w:r>
        <w:r w:rsidR="00B17EDB">
          <w:rPr>
            <w:noProof/>
            <w:webHidden/>
          </w:rPr>
          <w:fldChar w:fldCharType="separate"/>
        </w:r>
        <w:r w:rsidR="00B17EDB">
          <w:rPr>
            <w:noProof/>
            <w:webHidden/>
          </w:rPr>
          <w:t>49</w:t>
        </w:r>
        <w:r w:rsidR="00B17EDB">
          <w:rPr>
            <w:noProof/>
            <w:webHidden/>
          </w:rPr>
          <w:fldChar w:fldCharType="end"/>
        </w:r>
      </w:hyperlink>
    </w:p>
    <w:p w14:paraId="1272A62B" w14:textId="793E04B3" w:rsidR="00B17EDB" w:rsidRDefault="00000000" w:rsidP="009C0803">
      <w:pPr>
        <w:pStyle w:val="TOC2"/>
        <w:rPr>
          <w:rFonts w:asciiTheme="minorHAnsi" w:eastAsiaTheme="minorEastAsia" w:hAnsiTheme="minorHAnsi" w:cstheme="minorBidi"/>
          <w:noProof/>
          <w:sz w:val="22"/>
          <w:szCs w:val="22"/>
        </w:rPr>
      </w:pPr>
      <w:hyperlink w:anchor="_Toc148011697" w:history="1">
        <w:r w:rsidR="00B17EDB" w:rsidRPr="002B63EF">
          <w:rPr>
            <w:rStyle w:val="Hyperlink"/>
            <w:noProof/>
          </w:rPr>
          <w:t>12.6</w:t>
        </w:r>
        <w:r w:rsidR="00B17EDB">
          <w:rPr>
            <w:rFonts w:asciiTheme="minorHAnsi" w:eastAsiaTheme="minorEastAsia" w:hAnsiTheme="minorHAnsi" w:cstheme="minorBidi"/>
            <w:noProof/>
            <w:sz w:val="22"/>
            <w:szCs w:val="22"/>
          </w:rPr>
          <w:tab/>
        </w:r>
        <w:r w:rsidR="00B17EDB" w:rsidRPr="002B63EF">
          <w:rPr>
            <w:rStyle w:val="Hyperlink"/>
            <w:noProof/>
          </w:rPr>
          <w:t>Cumulative Remedies</w:t>
        </w:r>
        <w:r w:rsidR="00B17EDB">
          <w:rPr>
            <w:noProof/>
            <w:webHidden/>
          </w:rPr>
          <w:tab/>
        </w:r>
        <w:r w:rsidR="00B17EDB">
          <w:rPr>
            <w:noProof/>
            <w:webHidden/>
          </w:rPr>
          <w:fldChar w:fldCharType="begin"/>
        </w:r>
        <w:r w:rsidR="00B17EDB">
          <w:rPr>
            <w:noProof/>
            <w:webHidden/>
          </w:rPr>
          <w:instrText xml:space="preserve"> PAGEREF _Toc148011697 \h </w:instrText>
        </w:r>
        <w:r w:rsidR="00B17EDB">
          <w:rPr>
            <w:noProof/>
            <w:webHidden/>
          </w:rPr>
        </w:r>
        <w:r w:rsidR="00B17EDB">
          <w:rPr>
            <w:noProof/>
            <w:webHidden/>
          </w:rPr>
          <w:fldChar w:fldCharType="separate"/>
        </w:r>
        <w:r w:rsidR="00B17EDB">
          <w:rPr>
            <w:noProof/>
            <w:webHidden/>
          </w:rPr>
          <w:t>49</w:t>
        </w:r>
        <w:r w:rsidR="00B17EDB">
          <w:rPr>
            <w:noProof/>
            <w:webHidden/>
          </w:rPr>
          <w:fldChar w:fldCharType="end"/>
        </w:r>
      </w:hyperlink>
    </w:p>
    <w:p w14:paraId="535D7F62" w14:textId="2B92B446" w:rsidR="00B17EDB" w:rsidRDefault="00000000" w:rsidP="009C0803">
      <w:pPr>
        <w:pStyle w:val="TOC2"/>
        <w:rPr>
          <w:rFonts w:asciiTheme="minorHAnsi" w:eastAsiaTheme="minorEastAsia" w:hAnsiTheme="minorHAnsi" w:cstheme="minorBidi"/>
          <w:noProof/>
          <w:sz w:val="22"/>
          <w:szCs w:val="22"/>
        </w:rPr>
      </w:pPr>
      <w:hyperlink w:anchor="_Toc148011698" w:history="1">
        <w:r w:rsidR="00B17EDB" w:rsidRPr="002B63EF">
          <w:rPr>
            <w:rStyle w:val="Hyperlink"/>
            <w:noProof/>
          </w:rPr>
          <w:t>12.7</w:t>
        </w:r>
        <w:r w:rsidR="00B17EDB">
          <w:rPr>
            <w:rFonts w:asciiTheme="minorHAnsi" w:eastAsiaTheme="minorEastAsia" w:hAnsiTheme="minorHAnsi" w:cstheme="minorBidi"/>
            <w:noProof/>
            <w:sz w:val="22"/>
            <w:szCs w:val="22"/>
          </w:rPr>
          <w:tab/>
        </w:r>
        <w:r w:rsidR="00B17EDB" w:rsidRPr="002B63EF">
          <w:rPr>
            <w:rStyle w:val="Hyperlink"/>
            <w:noProof/>
          </w:rPr>
          <w:t>Duty to Mitigate</w:t>
        </w:r>
        <w:r w:rsidR="00B17EDB">
          <w:rPr>
            <w:noProof/>
            <w:webHidden/>
          </w:rPr>
          <w:tab/>
        </w:r>
        <w:r w:rsidR="00B17EDB">
          <w:rPr>
            <w:noProof/>
            <w:webHidden/>
          </w:rPr>
          <w:fldChar w:fldCharType="begin"/>
        </w:r>
        <w:r w:rsidR="00B17EDB">
          <w:rPr>
            <w:noProof/>
            <w:webHidden/>
          </w:rPr>
          <w:instrText xml:space="preserve"> PAGEREF _Toc148011698 \h </w:instrText>
        </w:r>
        <w:r w:rsidR="00B17EDB">
          <w:rPr>
            <w:noProof/>
            <w:webHidden/>
          </w:rPr>
        </w:r>
        <w:r w:rsidR="00B17EDB">
          <w:rPr>
            <w:noProof/>
            <w:webHidden/>
          </w:rPr>
          <w:fldChar w:fldCharType="separate"/>
        </w:r>
        <w:r w:rsidR="00B17EDB">
          <w:rPr>
            <w:noProof/>
            <w:webHidden/>
          </w:rPr>
          <w:t>49</w:t>
        </w:r>
        <w:r w:rsidR="00B17EDB">
          <w:rPr>
            <w:noProof/>
            <w:webHidden/>
          </w:rPr>
          <w:fldChar w:fldCharType="end"/>
        </w:r>
      </w:hyperlink>
    </w:p>
    <w:p w14:paraId="44ECC28B" w14:textId="229A8965" w:rsidR="00B17EDB" w:rsidRPr="00580DC8" w:rsidRDefault="00000000" w:rsidP="0066570A">
      <w:pPr>
        <w:pStyle w:val="TOC1"/>
        <w:rPr>
          <w:rFonts w:asciiTheme="minorHAnsi" w:eastAsiaTheme="minorEastAsia" w:hAnsiTheme="minorHAnsi"/>
          <w:sz w:val="22"/>
        </w:rPr>
      </w:pPr>
      <w:hyperlink w:anchor="_Toc148011699" w:history="1">
        <w:r w:rsidR="00B17EDB" w:rsidRPr="002B63EF">
          <w:rPr>
            <w:rStyle w:val="Hyperlink"/>
            <w:noProof/>
          </w:rPr>
          <w:t>Article 13 Dispute Resolution</w:t>
        </w:r>
        <w:r w:rsidR="00B17EDB">
          <w:rPr>
            <w:noProof/>
            <w:webHidden/>
          </w:rPr>
          <w:tab/>
        </w:r>
        <w:r w:rsidR="00B17EDB">
          <w:rPr>
            <w:noProof/>
            <w:webHidden/>
          </w:rPr>
          <w:fldChar w:fldCharType="begin"/>
        </w:r>
        <w:r w:rsidR="00B17EDB">
          <w:rPr>
            <w:noProof/>
            <w:webHidden/>
          </w:rPr>
          <w:instrText xml:space="preserve"> PAGEREF _Toc148011699 \h </w:instrText>
        </w:r>
        <w:r w:rsidR="00B17EDB">
          <w:rPr>
            <w:noProof/>
            <w:webHidden/>
          </w:rPr>
        </w:r>
        <w:r w:rsidR="00B17EDB">
          <w:rPr>
            <w:noProof/>
            <w:webHidden/>
          </w:rPr>
          <w:fldChar w:fldCharType="separate"/>
        </w:r>
        <w:r w:rsidR="00B17EDB">
          <w:rPr>
            <w:noProof/>
            <w:webHidden/>
          </w:rPr>
          <w:t>49</w:t>
        </w:r>
        <w:r w:rsidR="00B17EDB">
          <w:rPr>
            <w:noProof/>
            <w:webHidden/>
          </w:rPr>
          <w:fldChar w:fldCharType="end"/>
        </w:r>
      </w:hyperlink>
    </w:p>
    <w:p w14:paraId="49F03692" w14:textId="7C5CD74E" w:rsidR="00B17EDB" w:rsidRDefault="00000000" w:rsidP="009C0803">
      <w:pPr>
        <w:pStyle w:val="TOC2"/>
        <w:rPr>
          <w:rFonts w:asciiTheme="minorHAnsi" w:eastAsiaTheme="minorEastAsia" w:hAnsiTheme="minorHAnsi" w:cstheme="minorBidi"/>
          <w:noProof/>
          <w:sz w:val="22"/>
          <w:szCs w:val="22"/>
        </w:rPr>
      </w:pPr>
      <w:hyperlink w:anchor="_Toc148011700" w:history="1">
        <w:r w:rsidR="00B17EDB" w:rsidRPr="002B63EF">
          <w:rPr>
            <w:rStyle w:val="Hyperlink"/>
            <w:noProof/>
          </w:rPr>
          <w:t>13.1</w:t>
        </w:r>
        <w:r w:rsidR="00B17EDB">
          <w:rPr>
            <w:rFonts w:asciiTheme="minorHAnsi" w:eastAsiaTheme="minorEastAsia" w:hAnsiTheme="minorHAnsi" w:cstheme="minorBidi"/>
            <w:noProof/>
            <w:sz w:val="22"/>
            <w:szCs w:val="22"/>
          </w:rPr>
          <w:tab/>
        </w:r>
        <w:r w:rsidR="00B17EDB" w:rsidRPr="002B63EF">
          <w:rPr>
            <w:rStyle w:val="Hyperlink"/>
            <w:noProof/>
          </w:rPr>
          <w:t>Negotiation</w:t>
        </w:r>
        <w:r w:rsidR="00B17EDB">
          <w:rPr>
            <w:noProof/>
            <w:webHidden/>
          </w:rPr>
          <w:tab/>
        </w:r>
        <w:r w:rsidR="00B17EDB">
          <w:rPr>
            <w:noProof/>
            <w:webHidden/>
          </w:rPr>
          <w:fldChar w:fldCharType="begin"/>
        </w:r>
        <w:r w:rsidR="00B17EDB">
          <w:rPr>
            <w:noProof/>
            <w:webHidden/>
          </w:rPr>
          <w:instrText xml:space="preserve"> PAGEREF _Toc148011700 \h </w:instrText>
        </w:r>
        <w:r w:rsidR="00B17EDB">
          <w:rPr>
            <w:noProof/>
            <w:webHidden/>
          </w:rPr>
        </w:r>
        <w:r w:rsidR="00B17EDB">
          <w:rPr>
            <w:noProof/>
            <w:webHidden/>
          </w:rPr>
          <w:fldChar w:fldCharType="separate"/>
        </w:r>
        <w:r w:rsidR="00B17EDB">
          <w:rPr>
            <w:noProof/>
            <w:webHidden/>
          </w:rPr>
          <w:t>49</w:t>
        </w:r>
        <w:r w:rsidR="00B17EDB">
          <w:rPr>
            <w:noProof/>
            <w:webHidden/>
          </w:rPr>
          <w:fldChar w:fldCharType="end"/>
        </w:r>
      </w:hyperlink>
    </w:p>
    <w:p w14:paraId="1F6A6458" w14:textId="73D0926A" w:rsidR="00B17EDB" w:rsidRDefault="00000000" w:rsidP="009C0803">
      <w:pPr>
        <w:pStyle w:val="TOC2"/>
        <w:rPr>
          <w:rFonts w:asciiTheme="minorHAnsi" w:eastAsiaTheme="minorEastAsia" w:hAnsiTheme="minorHAnsi" w:cstheme="minorBidi"/>
          <w:noProof/>
          <w:sz w:val="22"/>
          <w:szCs w:val="22"/>
        </w:rPr>
      </w:pPr>
      <w:hyperlink w:anchor="_Toc148011701" w:history="1">
        <w:r w:rsidR="00B17EDB" w:rsidRPr="002B63EF">
          <w:rPr>
            <w:rStyle w:val="Hyperlink"/>
            <w:noProof/>
          </w:rPr>
          <w:t>13.2</w:t>
        </w:r>
        <w:r w:rsidR="00B17EDB">
          <w:rPr>
            <w:rFonts w:asciiTheme="minorHAnsi" w:eastAsiaTheme="minorEastAsia" w:hAnsiTheme="minorHAnsi" w:cstheme="minorBidi"/>
            <w:noProof/>
            <w:sz w:val="22"/>
            <w:szCs w:val="22"/>
          </w:rPr>
          <w:tab/>
        </w:r>
        <w:r w:rsidR="00B17EDB" w:rsidRPr="002B63EF">
          <w:rPr>
            <w:rStyle w:val="Hyperlink"/>
            <w:noProof/>
          </w:rPr>
          <w:t>No Termination Pending Dispute Resolution</w:t>
        </w:r>
        <w:r w:rsidR="00B17EDB">
          <w:rPr>
            <w:noProof/>
            <w:webHidden/>
          </w:rPr>
          <w:tab/>
        </w:r>
        <w:r w:rsidR="00B17EDB">
          <w:rPr>
            <w:noProof/>
            <w:webHidden/>
          </w:rPr>
          <w:fldChar w:fldCharType="begin"/>
        </w:r>
        <w:r w:rsidR="00B17EDB">
          <w:rPr>
            <w:noProof/>
            <w:webHidden/>
          </w:rPr>
          <w:instrText xml:space="preserve"> PAGEREF _Toc148011701 \h </w:instrText>
        </w:r>
        <w:r w:rsidR="00B17EDB">
          <w:rPr>
            <w:noProof/>
            <w:webHidden/>
          </w:rPr>
        </w:r>
        <w:r w:rsidR="00B17EDB">
          <w:rPr>
            <w:noProof/>
            <w:webHidden/>
          </w:rPr>
          <w:fldChar w:fldCharType="separate"/>
        </w:r>
        <w:r w:rsidR="00B17EDB">
          <w:rPr>
            <w:noProof/>
            <w:webHidden/>
          </w:rPr>
          <w:t>50</w:t>
        </w:r>
        <w:r w:rsidR="00B17EDB">
          <w:rPr>
            <w:noProof/>
            <w:webHidden/>
          </w:rPr>
          <w:fldChar w:fldCharType="end"/>
        </w:r>
      </w:hyperlink>
    </w:p>
    <w:p w14:paraId="4F984D9F" w14:textId="51F47E29" w:rsidR="00B17EDB" w:rsidRDefault="00000000" w:rsidP="009C0803">
      <w:pPr>
        <w:pStyle w:val="TOC2"/>
        <w:rPr>
          <w:rFonts w:asciiTheme="minorHAnsi" w:eastAsiaTheme="minorEastAsia" w:hAnsiTheme="minorHAnsi" w:cstheme="minorBidi"/>
          <w:noProof/>
          <w:sz w:val="22"/>
          <w:szCs w:val="22"/>
        </w:rPr>
      </w:pPr>
      <w:hyperlink w:anchor="_Toc148011702" w:history="1">
        <w:r w:rsidR="00B17EDB" w:rsidRPr="002B63EF">
          <w:rPr>
            <w:rStyle w:val="Hyperlink"/>
            <w:noProof/>
          </w:rPr>
          <w:t>13.3</w:t>
        </w:r>
        <w:r w:rsidR="00B17EDB">
          <w:rPr>
            <w:rFonts w:asciiTheme="minorHAnsi" w:eastAsiaTheme="minorEastAsia" w:hAnsiTheme="minorHAnsi" w:cstheme="minorBidi"/>
            <w:noProof/>
            <w:sz w:val="22"/>
            <w:szCs w:val="22"/>
          </w:rPr>
          <w:tab/>
        </w:r>
        <w:r w:rsidR="00B17EDB" w:rsidRPr="002B63EF">
          <w:rPr>
            <w:rStyle w:val="Hyperlink"/>
            <w:noProof/>
          </w:rPr>
          <w:t>Governing Law</w:t>
        </w:r>
        <w:r w:rsidR="00B17EDB">
          <w:rPr>
            <w:noProof/>
            <w:webHidden/>
          </w:rPr>
          <w:tab/>
        </w:r>
        <w:r w:rsidR="00B17EDB">
          <w:rPr>
            <w:noProof/>
            <w:webHidden/>
          </w:rPr>
          <w:fldChar w:fldCharType="begin"/>
        </w:r>
        <w:r w:rsidR="00B17EDB">
          <w:rPr>
            <w:noProof/>
            <w:webHidden/>
          </w:rPr>
          <w:instrText xml:space="preserve"> PAGEREF _Toc148011702 \h </w:instrText>
        </w:r>
        <w:r w:rsidR="00B17EDB">
          <w:rPr>
            <w:noProof/>
            <w:webHidden/>
          </w:rPr>
        </w:r>
        <w:r w:rsidR="00B17EDB">
          <w:rPr>
            <w:noProof/>
            <w:webHidden/>
          </w:rPr>
          <w:fldChar w:fldCharType="separate"/>
        </w:r>
        <w:r w:rsidR="00B17EDB">
          <w:rPr>
            <w:noProof/>
            <w:webHidden/>
          </w:rPr>
          <w:t>51</w:t>
        </w:r>
        <w:r w:rsidR="00B17EDB">
          <w:rPr>
            <w:noProof/>
            <w:webHidden/>
          </w:rPr>
          <w:fldChar w:fldCharType="end"/>
        </w:r>
      </w:hyperlink>
    </w:p>
    <w:p w14:paraId="20E6BBCF" w14:textId="2C7F4E1E" w:rsidR="00B17EDB" w:rsidRDefault="00000000" w:rsidP="009C0803">
      <w:pPr>
        <w:pStyle w:val="TOC2"/>
        <w:rPr>
          <w:rFonts w:asciiTheme="minorHAnsi" w:eastAsiaTheme="minorEastAsia" w:hAnsiTheme="minorHAnsi" w:cstheme="minorBidi"/>
          <w:noProof/>
          <w:sz w:val="22"/>
          <w:szCs w:val="22"/>
        </w:rPr>
      </w:pPr>
      <w:hyperlink w:anchor="_Toc148011703" w:history="1">
        <w:r w:rsidR="00B17EDB" w:rsidRPr="002B63EF">
          <w:rPr>
            <w:rStyle w:val="Hyperlink"/>
            <w:noProof/>
          </w:rPr>
          <w:t>13.4</w:t>
        </w:r>
        <w:r w:rsidR="00B17EDB">
          <w:rPr>
            <w:rFonts w:asciiTheme="minorHAnsi" w:eastAsiaTheme="minorEastAsia" w:hAnsiTheme="minorHAnsi" w:cstheme="minorBidi"/>
            <w:noProof/>
            <w:sz w:val="22"/>
            <w:szCs w:val="22"/>
          </w:rPr>
          <w:tab/>
        </w:r>
        <w:r w:rsidR="00B17EDB" w:rsidRPr="002B63EF">
          <w:rPr>
            <w:rStyle w:val="Hyperlink"/>
            <w:noProof/>
          </w:rPr>
          <w:t>Venue</w:t>
        </w:r>
        <w:r w:rsidR="00B17EDB">
          <w:rPr>
            <w:noProof/>
            <w:webHidden/>
          </w:rPr>
          <w:tab/>
        </w:r>
        <w:r w:rsidR="00B17EDB">
          <w:rPr>
            <w:noProof/>
            <w:webHidden/>
          </w:rPr>
          <w:fldChar w:fldCharType="begin"/>
        </w:r>
        <w:r w:rsidR="00B17EDB">
          <w:rPr>
            <w:noProof/>
            <w:webHidden/>
          </w:rPr>
          <w:instrText xml:space="preserve"> PAGEREF _Toc148011703 \h </w:instrText>
        </w:r>
        <w:r w:rsidR="00B17EDB">
          <w:rPr>
            <w:noProof/>
            <w:webHidden/>
          </w:rPr>
        </w:r>
        <w:r w:rsidR="00B17EDB">
          <w:rPr>
            <w:noProof/>
            <w:webHidden/>
          </w:rPr>
          <w:fldChar w:fldCharType="separate"/>
        </w:r>
        <w:r w:rsidR="00B17EDB">
          <w:rPr>
            <w:noProof/>
            <w:webHidden/>
          </w:rPr>
          <w:t>51</w:t>
        </w:r>
        <w:r w:rsidR="00B17EDB">
          <w:rPr>
            <w:noProof/>
            <w:webHidden/>
          </w:rPr>
          <w:fldChar w:fldCharType="end"/>
        </w:r>
      </w:hyperlink>
    </w:p>
    <w:p w14:paraId="4EBFAF04" w14:textId="61280F55" w:rsidR="00B17EDB" w:rsidRDefault="00000000" w:rsidP="009C0803">
      <w:pPr>
        <w:pStyle w:val="TOC2"/>
        <w:rPr>
          <w:rFonts w:asciiTheme="minorHAnsi" w:eastAsiaTheme="minorEastAsia" w:hAnsiTheme="minorHAnsi" w:cstheme="minorBidi"/>
          <w:noProof/>
          <w:sz w:val="22"/>
          <w:szCs w:val="22"/>
        </w:rPr>
      </w:pPr>
      <w:hyperlink w:anchor="_Toc148011704" w:history="1">
        <w:r w:rsidR="00B17EDB" w:rsidRPr="002B63EF">
          <w:rPr>
            <w:rStyle w:val="Hyperlink"/>
            <w:noProof/>
          </w:rPr>
          <w:t>13.5</w:t>
        </w:r>
        <w:r w:rsidR="00B17EDB">
          <w:rPr>
            <w:rFonts w:asciiTheme="minorHAnsi" w:eastAsiaTheme="minorEastAsia" w:hAnsiTheme="minorHAnsi" w:cstheme="minorBidi"/>
            <w:noProof/>
            <w:sz w:val="22"/>
            <w:szCs w:val="22"/>
          </w:rPr>
          <w:tab/>
        </w:r>
        <w:r w:rsidR="00B17EDB" w:rsidRPr="002B63EF">
          <w:rPr>
            <w:rStyle w:val="Hyperlink"/>
            <w:noProof/>
          </w:rPr>
          <w:t>Waiver of Jury Trial</w:t>
        </w:r>
        <w:r w:rsidR="00B17EDB">
          <w:rPr>
            <w:noProof/>
            <w:webHidden/>
          </w:rPr>
          <w:tab/>
        </w:r>
        <w:r w:rsidR="00B17EDB">
          <w:rPr>
            <w:noProof/>
            <w:webHidden/>
          </w:rPr>
          <w:fldChar w:fldCharType="begin"/>
        </w:r>
        <w:r w:rsidR="00B17EDB">
          <w:rPr>
            <w:noProof/>
            <w:webHidden/>
          </w:rPr>
          <w:instrText xml:space="preserve"> PAGEREF _Toc148011704 \h </w:instrText>
        </w:r>
        <w:r w:rsidR="00B17EDB">
          <w:rPr>
            <w:noProof/>
            <w:webHidden/>
          </w:rPr>
        </w:r>
        <w:r w:rsidR="00B17EDB">
          <w:rPr>
            <w:noProof/>
            <w:webHidden/>
          </w:rPr>
          <w:fldChar w:fldCharType="separate"/>
        </w:r>
        <w:r w:rsidR="00B17EDB">
          <w:rPr>
            <w:noProof/>
            <w:webHidden/>
          </w:rPr>
          <w:t>51</w:t>
        </w:r>
        <w:r w:rsidR="00B17EDB">
          <w:rPr>
            <w:noProof/>
            <w:webHidden/>
          </w:rPr>
          <w:fldChar w:fldCharType="end"/>
        </w:r>
      </w:hyperlink>
    </w:p>
    <w:p w14:paraId="2AAA1CD9" w14:textId="656FECB1" w:rsidR="00B17EDB" w:rsidRPr="00580DC8" w:rsidRDefault="00000000" w:rsidP="0066570A">
      <w:pPr>
        <w:pStyle w:val="TOC1"/>
        <w:rPr>
          <w:rFonts w:asciiTheme="minorHAnsi" w:eastAsiaTheme="minorEastAsia" w:hAnsiTheme="minorHAnsi"/>
          <w:sz w:val="22"/>
        </w:rPr>
      </w:pPr>
      <w:hyperlink w:anchor="_Toc148011705" w:history="1">
        <w:r w:rsidR="00B17EDB" w:rsidRPr="002B63EF">
          <w:rPr>
            <w:rStyle w:val="Hyperlink"/>
            <w:noProof/>
          </w:rPr>
          <w:t>Article 14 Force Majeure</w:t>
        </w:r>
        <w:r w:rsidR="00B17EDB">
          <w:rPr>
            <w:noProof/>
            <w:webHidden/>
          </w:rPr>
          <w:tab/>
        </w:r>
        <w:r w:rsidR="00B17EDB">
          <w:rPr>
            <w:noProof/>
            <w:webHidden/>
          </w:rPr>
          <w:fldChar w:fldCharType="begin"/>
        </w:r>
        <w:r w:rsidR="00B17EDB">
          <w:rPr>
            <w:noProof/>
            <w:webHidden/>
          </w:rPr>
          <w:instrText xml:space="preserve"> PAGEREF _Toc148011705 \h </w:instrText>
        </w:r>
        <w:r w:rsidR="00B17EDB">
          <w:rPr>
            <w:noProof/>
            <w:webHidden/>
          </w:rPr>
        </w:r>
        <w:r w:rsidR="00B17EDB">
          <w:rPr>
            <w:noProof/>
            <w:webHidden/>
          </w:rPr>
          <w:fldChar w:fldCharType="separate"/>
        </w:r>
        <w:r w:rsidR="00B17EDB">
          <w:rPr>
            <w:noProof/>
            <w:webHidden/>
          </w:rPr>
          <w:t>52</w:t>
        </w:r>
        <w:r w:rsidR="00B17EDB">
          <w:rPr>
            <w:noProof/>
            <w:webHidden/>
          </w:rPr>
          <w:fldChar w:fldCharType="end"/>
        </w:r>
      </w:hyperlink>
    </w:p>
    <w:p w14:paraId="5B2175FD" w14:textId="3AFCD3D3" w:rsidR="00B17EDB" w:rsidRDefault="00000000" w:rsidP="009C0803">
      <w:pPr>
        <w:pStyle w:val="TOC2"/>
        <w:rPr>
          <w:rFonts w:asciiTheme="minorHAnsi" w:eastAsiaTheme="minorEastAsia" w:hAnsiTheme="minorHAnsi" w:cstheme="minorBidi"/>
          <w:noProof/>
          <w:sz w:val="22"/>
          <w:szCs w:val="22"/>
        </w:rPr>
      </w:pPr>
      <w:hyperlink w:anchor="_Toc148011706" w:history="1">
        <w:r w:rsidR="00B17EDB" w:rsidRPr="002B63EF">
          <w:rPr>
            <w:rStyle w:val="Hyperlink"/>
            <w:noProof/>
          </w:rPr>
          <w:t>14.1</w:t>
        </w:r>
        <w:r w:rsidR="00B17EDB">
          <w:rPr>
            <w:rFonts w:asciiTheme="minorHAnsi" w:eastAsiaTheme="minorEastAsia" w:hAnsiTheme="minorHAnsi" w:cstheme="minorBidi"/>
            <w:noProof/>
            <w:sz w:val="22"/>
            <w:szCs w:val="22"/>
          </w:rPr>
          <w:tab/>
        </w:r>
        <w:r w:rsidR="00B17EDB" w:rsidRPr="002B63EF">
          <w:rPr>
            <w:rStyle w:val="Hyperlink"/>
            <w:noProof/>
          </w:rPr>
          <w:t>Definition</w:t>
        </w:r>
        <w:r w:rsidR="00B17EDB">
          <w:rPr>
            <w:noProof/>
            <w:webHidden/>
          </w:rPr>
          <w:tab/>
        </w:r>
        <w:r w:rsidR="00B17EDB">
          <w:rPr>
            <w:noProof/>
            <w:webHidden/>
          </w:rPr>
          <w:fldChar w:fldCharType="begin"/>
        </w:r>
        <w:r w:rsidR="00B17EDB">
          <w:rPr>
            <w:noProof/>
            <w:webHidden/>
          </w:rPr>
          <w:instrText xml:space="preserve"> PAGEREF _Toc148011706 \h </w:instrText>
        </w:r>
        <w:r w:rsidR="00B17EDB">
          <w:rPr>
            <w:noProof/>
            <w:webHidden/>
          </w:rPr>
        </w:r>
        <w:r w:rsidR="00B17EDB">
          <w:rPr>
            <w:noProof/>
            <w:webHidden/>
          </w:rPr>
          <w:fldChar w:fldCharType="separate"/>
        </w:r>
        <w:r w:rsidR="00B17EDB">
          <w:rPr>
            <w:noProof/>
            <w:webHidden/>
          </w:rPr>
          <w:t>52</w:t>
        </w:r>
        <w:r w:rsidR="00B17EDB">
          <w:rPr>
            <w:noProof/>
            <w:webHidden/>
          </w:rPr>
          <w:fldChar w:fldCharType="end"/>
        </w:r>
      </w:hyperlink>
    </w:p>
    <w:p w14:paraId="2DB85DDA" w14:textId="3496DD1D" w:rsidR="00B17EDB" w:rsidRDefault="00000000" w:rsidP="009C0803">
      <w:pPr>
        <w:pStyle w:val="TOC2"/>
        <w:rPr>
          <w:rFonts w:asciiTheme="minorHAnsi" w:eastAsiaTheme="minorEastAsia" w:hAnsiTheme="minorHAnsi" w:cstheme="minorBidi"/>
          <w:noProof/>
          <w:sz w:val="22"/>
          <w:szCs w:val="22"/>
        </w:rPr>
      </w:pPr>
      <w:hyperlink w:anchor="_Toc148011707" w:history="1">
        <w:r w:rsidR="00B17EDB" w:rsidRPr="002B63EF">
          <w:rPr>
            <w:rStyle w:val="Hyperlink"/>
            <w:noProof/>
          </w:rPr>
          <w:t>14.2</w:t>
        </w:r>
        <w:r w:rsidR="00B17EDB">
          <w:rPr>
            <w:rFonts w:asciiTheme="minorHAnsi" w:eastAsiaTheme="minorEastAsia" w:hAnsiTheme="minorHAnsi" w:cstheme="minorBidi"/>
            <w:noProof/>
            <w:sz w:val="22"/>
            <w:szCs w:val="22"/>
          </w:rPr>
          <w:tab/>
        </w:r>
        <w:r w:rsidR="00B17EDB" w:rsidRPr="002B63EF">
          <w:rPr>
            <w:rStyle w:val="Hyperlink"/>
            <w:noProof/>
          </w:rPr>
          <w:t>Applicability of Force Majeure</w:t>
        </w:r>
        <w:r w:rsidR="00B17EDB">
          <w:rPr>
            <w:noProof/>
            <w:webHidden/>
          </w:rPr>
          <w:tab/>
        </w:r>
        <w:r w:rsidR="00B17EDB">
          <w:rPr>
            <w:noProof/>
            <w:webHidden/>
          </w:rPr>
          <w:fldChar w:fldCharType="begin"/>
        </w:r>
        <w:r w:rsidR="00B17EDB">
          <w:rPr>
            <w:noProof/>
            <w:webHidden/>
          </w:rPr>
          <w:instrText xml:space="preserve"> PAGEREF _Toc148011707 \h </w:instrText>
        </w:r>
        <w:r w:rsidR="00B17EDB">
          <w:rPr>
            <w:noProof/>
            <w:webHidden/>
          </w:rPr>
        </w:r>
        <w:r w:rsidR="00B17EDB">
          <w:rPr>
            <w:noProof/>
            <w:webHidden/>
          </w:rPr>
          <w:fldChar w:fldCharType="separate"/>
        </w:r>
        <w:r w:rsidR="00B17EDB">
          <w:rPr>
            <w:noProof/>
            <w:webHidden/>
          </w:rPr>
          <w:t>53</w:t>
        </w:r>
        <w:r w:rsidR="00B17EDB">
          <w:rPr>
            <w:noProof/>
            <w:webHidden/>
          </w:rPr>
          <w:fldChar w:fldCharType="end"/>
        </w:r>
      </w:hyperlink>
    </w:p>
    <w:p w14:paraId="14F5401A" w14:textId="4EB331A7" w:rsidR="00B17EDB" w:rsidRDefault="00000000" w:rsidP="009C0803">
      <w:pPr>
        <w:pStyle w:val="TOC2"/>
        <w:rPr>
          <w:rFonts w:asciiTheme="minorHAnsi" w:eastAsiaTheme="minorEastAsia" w:hAnsiTheme="minorHAnsi" w:cstheme="minorBidi"/>
          <w:noProof/>
          <w:sz w:val="22"/>
          <w:szCs w:val="22"/>
        </w:rPr>
      </w:pPr>
      <w:hyperlink w:anchor="_Toc148011708" w:history="1">
        <w:r w:rsidR="00B17EDB" w:rsidRPr="002B63EF">
          <w:rPr>
            <w:rStyle w:val="Hyperlink"/>
            <w:noProof/>
          </w:rPr>
          <w:t>14.3</w:t>
        </w:r>
        <w:r w:rsidR="00B17EDB">
          <w:rPr>
            <w:rFonts w:asciiTheme="minorHAnsi" w:eastAsiaTheme="minorEastAsia" w:hAnsiTheme="minorHAnsi" w:cstheme="minorBidi"/>
            <w:noProof/>
            <w:sz w:val="22"/>
            <w:szCs w:val="22"/>
          </w:rPr>
          <w:tab/>
        </w:r>
        <w:r w:rsidR="00B17EDB" w:rsidRPr="002B63EF">
          <w:rPr>
            <w:rStyle w:val="Hyperlink"/>
            <w:noProof/>
          </w:rPr>
          <w:t>Limitations on Effect of Force Majeure</w:t>
        </w:r>
        <w:r w:rsidR="00B17EDB">
          <w:rPr>
            <w:noProof/>
            <w:webHidden/>
          </w:rPr>
          <w:tab/>
        </w:r>
        <w:r w:rsidR="00B17EDB">
          <w:rPr>
            <w:noProof/>
            <w:webHidden/>
          </w:rPr>
          <w:fldChar w:fldCharType="begin"/>
        </w:r>
        <w:r w:rsidR="00B17EDB">
          <w:rPr>
            <w:noProof/>
            <w:webHidden/>
          </w:rPr>
          <w:instrText xml:space="preserve"> PAGEREF _Toc148011708 \h </w:instrText>
        </w:r>
        <w:r w:rsidR="00B17EDB">
          <w:rPr>
            <w:noProof/>
            <w:webHidden/>
          </w:rPr>
        </w:r>
        <w:r w:rsidR="00B17EDB">
          <w:rPr>
            <w:noProof/>
            <w:webHidden/>
          </w:rPr>
          <w:fldChar w:fldCharType="separate"/>
        </w:r>
        <w:r w:rsidR="00B17EDB">
          <w:rPr>
            <w:noProof/>
            <w:webHidden/>
          </w:rPr>
          <w:t>53</w:t>
        </w:r>
        <w:r w:rsidR="00B17EDB">
          <w:rPr>
            <w:noProof/>
            <w:webHidden/>
          </w:rPr>
          <w:fldChar w:fldCharType="end"/>
        </w:r>
      </w:hyperlink>
    </w:p>
    <w:p w14:paraId="1FA8D900" w14:textId="7907ECEF" w:rsidR="00B17EDB" w:rsidRPr="00580DC8" w:rsidRDefault="00000000" w:rsidP="0066570A">
      <w:pPr>
        <w:pStyle w:val="TOC1"/>
        <w:rPr>
          <w:rFonts w:asciiTheme="minorHAnsi" w:eastAsiaTheme="minorEastAsia" w:hAnsiTheme="minorHAnsi"/>
          <w:sz w:val="22"/>
        </w:rPr>
      </w:pPr>
      <w:hyperlink w:anchor="_Toc148011709" w:history="1">
        <w:r w:rsidR="00B17EDB" w:rsidRPr="002B63EF">
          <w:rPr>
            <w:rStyle w:val="Hyperlink"/>
            <w:noProof/>
          </w:rPr>
          <w:t>Article 15 Representations, Warranties and Covenants</w:t>
        </w:r>
        <w:r w:rsidR="00B17EDB">
          <w:rPr>
            <w:noProof/>
            <w:webHidden/>
          </w:rPr>
          <w:tab/>
        </w:r>
        <w:r w:rsidR="00B17EDB">
          <w:rPr>
            <w:noProof/>
            <w:webHidden/>
          </w:rPr>
          <w:fldChar w:fldCharType="begin"/>
        </w:r>
        <w:r w:rsidR="00B17EDB">
          <w:rPr>
            <w:noProof/>
            <w:webHidden/>
          </w:rPr>
          <w:instrText xml:space="preserve"> PAGEREF _Toc148011709 \h </w:instrText>
        </w:r>
        <w:r w:rsidR="00B17EDB">
          <w:rPr>
            <w:noProof/>
            <w:webHidden/>
          </w:rPr>
        </w:r>
        <w:r w:rsidR="00B17EDB">
          <w:rPr>
            <w:noProof/>
            <w:webHidden/>
          </w:rPr>
          <w:fldChar w:fldCharType="separate"/>
        </w:r>
        <w:r w:rsidR="00B17EDB">
          <w:rPr>
            <w:noProof/>
            <w:webHidden/>
          </w:rPr>
          <w:t>53</w:t>
        </w:r>
        <w:r w:rsidR="00B17EDB">
          <w:rPr>
            <w:noProof/>
            <w:webHidden/>
          </w:rPr>
          <w:fldChar w:fldCharType="end"/>
        </w:r>
      </w:hyperlink>
    </w:p>
    <w:p w14:paraId="2B998747" w14:textId="01A57C1F" w:rsidR="00B17EDB" w:rsidRPr="00580DC8" w:rsidRDefault="00000000" w:rsidP="0066570A">
      <w:pPr>
        <w:pStyle w:val="TOC1"/>
        <w:rPr>
          <w:rFonts w:asciiTheme="minorHAnsi" w:eastAsiaTheme="minorEastAsia" w:hAnsiTheme="minorHAnsi"/>
          <w:sz w:val="22"/>
        </w:rPr>
      </w:pPr>
      <w:hyperlink w:anchor="_Toc148011710" w:history="1">
        <w:r w:rsidR="00B17EDB" w:rsidRPr="002B63EF">
          <w:rPr>
            <w:rStyle w:val="Hyperlink"/>
            <w:noProof/>
          </w:rPr>
          <w:t>Article 16 Insurance</w:t>
        </w:r>
        <w:r w:rsidR="00B17EDB">
          <w:rPr>
            <w:noProof/>
            <w:webHidden/>
          </w:rPr>
          <w:tab/>
        </w:r>
        <w:r w:rsidR="00B17EDB">
          <w:rPr>
            <w:noProof/>
            <w:webHidden/>
          </w:rPr>
          <w:fldChar w:fldCharType="begin"/>
        </w:r>
        <w:r w:rsidR="00B17EDB">
          <w:rPr>
            <w:noProof/>
            <w:webHidden/>
          </w:rPr>
          <w:instrText xml:space="preserve"> PAGEREF _Toc148011710 \h </w:instrText>
        </w:r>
        <w:r w:rsidR="00B17EDB">
          <w:rPr>
            <w:noProof/>
            <w:webHidden/>
          </w:rPr>
        </w:r>
        <w:r w:rsidR="00B17EDB">
          <w:rPr>
            <w:noProof/>
            <w:webHidden/>
          </w:rPr>
          <w:fldChar w:fldCharType="separate"/>
        </w:r>
        <w:r w:rsidR="00B17EDB">
          <w:rPr>
            <w:noProof/>
            <w:webHidden/>
          </w:rPr>
          <w:t>55</w:t>
        </w:r>
        <w:r w:rsidR="00B17EDB">
          <w:rPr>
            <w:noProof/>
            <w:webHidden/>
          </w:rPr>
          <w:fldChar w:fldCharType="end"/>
        </w:r>
      </w:hyperlink>
    </w:p>
    <w:p w14:paraId="3BE78410" w14:textId="77562E13" w:rsidR="00B17EDB" w:rsidRDefault="00000000" w:rsidP="009C0803">
      <w:pPr>
        <w:pStyle w:val="TOC2"/>
        <w:rPr>
          <w:rFonts w:asciiTheme="minorHAnsi" w:eastAsiaTheme="minorEastAsia" w:hAnsiTheme="minorHAnsi" w:cstheme="minorBidi"/>
          <w:noProof/>
          <w:sz w:val="22"/>
          <w:szCs w:val="22"/>
        </w:rPr>
      </w:pPr>
      <w:hyperlink w:anchor="_Toc148011711" w:history="1">
        <w:r w:rsidR="00B17EDB" w:rsidRPr="002B63EF">
          <w:rPr>
            <w:rStyle w:val="Hyperlink"/>
            <w:noProof/>
          </w:rPr>
          <w:t>16.1</w:t>
        </w:r>
        <w:r w:rsidR="00B17EDB">
          <w:rPr>
            <w:rFonts w:asciiTheme="minorHAnsi" w:eastAsiaTheme="minorEastAsia" w:hAnsiTheme="minorHAnsi" w:cstheme="minorBidi"/>
            <w:noProof/>
            <w:sz w:val="22"/>
            <w:szCs w:val="22"/>
          </w:rPr>
          <w:tab/>
        </w:r>
        <w:r w:rsidR="00B17EDB" w:rsidRPr="002B63EF">
          <w:rPr>
            <w:rStyle w:val="Hyperlink"/>
            <w:noProof/>
          </w:rPr>
          <w:t>Evidence of Insurance</w:t>
        </w:r>
        <w:r w:rsidR="00B17EDB">
          <w:rPr>
            <w:noProof/>
            <w:webHidden/>
          </w:rPr>
          <w:tab/>
        </w:r>
        <w:r w:rsidR="00B17EDB">
          <w:rPr>
            <w:noProof/>
            <w:webHidden/>
          </w:rPr>
          <w:fldChar w:fldCharType="begin"/>
        </w:r>
        <w:r w:rsidR="00B17EDB">
          <w:rPr>
            <w:noProof/>
            <w:webHidden/>
          </w:rPr>
          <w:instrText xml:space="preserve"> PAGEREF _Toc148011711 \h </w:instrText>
        </w:r>
        <w:r w:rsidR="00B17EDB">
          <w:rPr>
            <w:noProof/>
            <w:webHidden/>
          </w:rPr>
        </w:r>
        <w:r w:rsidR="00B17EDB">
          <w:rPr>
            <w:noProof/>
            <w:webHidden/>
          </w:rPr>
          <w:fldChar w:fldCharType="separate"/>
        </w:r>
        <w:r w:rsidR="00B17EDB">
          <w:rPr>
            <w:noProof/>
            <w:webHidden/>
          </w:rPr>
          <w:t>55</w:t>
        </w:r>
        <w:r w:rsidR="00B17EDB">
          <w:rPr>
            <w:noProof/>
            <w:webHidden/>
          </w:rPr>
          <w:fldChar w:fldCharType="end"/>
        </w:r>
      </w:hyperlink>
    </w:p>
    <w:p w14:paraId="3BC2286A" w14:textId="458A1E52" w:rsidR="00B17EDB" w:rsidRDefault="00000000" w:rsidP="009C0803">
      <w:pPr>
        <w:pStyle w:val="TOC2"/>
        <w:rPr>
          <w:rFonts w:asciiTheme="minorHAnsi" w:eastAsiaTheme="minorEastAsia" w:hAnsiTheme="minorHAnsi" w:cstheme="minorBidi"/>
          <w:noProof/>
          <w:sz w:val="22"/>
          <w:szCs w:val="22"/>
        </w:rPr>
      </w:pPr>
      <w:hyperlink w:anchor="_Toc148011712" w:history="1">
        <w:r w:rsidR="00B17EDB" w:rsidRPr="002B63EF">
          <w:rPr>
            <w:rStyle w:val="Hyperlink"/>
            <w:noProof/>
          </w:rPr>
          <w:t>16.2</w:t>
        </w:r>
        <w:r w:rsidR="00B17EDB">
          <w:rPr>
            <w:rFonts w:asciiTheme="minorHAnsi" w:eastAsiaTheme="minorEastAsia" w:hAnsiTheme="minorHAnsi" w:cstheme="minorBidi"/>
            <w:noProof/>
            <w:sz w:val="22"/>
            <w:szCs w:val="22"/>
          </w:rPr>
          <w:tab/>
        </w:r>
        <w:r w:rsidR="00B17EDB" w:rsidRPr="002B63EF">
          <w:rPr>
            <w:rStyle w:val="Hyperlink"/>
            <w:noProof/>
          </w:rPr>
          <w:t>Policy Requirements</w:t>
        </w:r>
        <w:r w:rsidR="00B17EDB">
          <w:rPr>
            <w:noProof/>
            <w:webHidden/>
          </w:rPr>
          <w:tab/>
        </w:r>
        <w:r w:rsidR="00B17EDB">
          <w:rPr>
            <w:noProof/>
            <w:webHidden/>
          </w:rPr>
          <w:fldChar w:fldCharType="begin"/>
        </w:r>
        <w:r w:rsidR="00B17EDB">
          <w:rPr>
            <w:noProof/>
            <w:webHidden/>
          </w:rPr>
          <w:instrText xml:space="preserve"> PAGEREF _Toc148011712 \h </w:instrText>
        </w:r>
        <w:r w:rsidR="00B17EDB">
          <w:rPr>
            <w:noProof/>
            <w:webHidden/>
          </w:rPr>
        </w:r>
        <w:r w:rsidR="00B17EDB">
          <w:rPr>
            <w:noProof/>
            <w:webHidden/>
          </w:rPr>
          <w:fldChar w:fldCharType="separate"/>
        </w:r>
        <w:r w:rsidR="00B17EDB">
          <w:rPr>
            <w:noProof/>
            <w:webHidden/>
          </w:rPr>
          <w:t>55</w:t>
        </w:r>
        <w:r w:rsidR="00B17EDB">
          <w:rPr>
            <w:noProof/>
            <w:webHidden/>
          </w:rPr>
          <w:fldChar w:fldCharType="end"/>
        </w:r>
      </w:hyperlink>
    </w:p>
    <w:p w14:paraId="229532BE" w14:textId="52F0EFEB" w:rsidR="00B17EDB" w:rsidRDefault="00000000" w:rsidP="009C0803">
      <w:pPr>
        <w:pStyle w:val="TOC2"/>
        <w:rPr>
          <w:rFonts w:asciiTheme="minorHAnsi" w:eastAsiaTheme="minorEastAsia" w:hAnsiTheme="minorHAnsi" w:cstheme="minorBidi"/>
          <w:noProof/>
          <w:sz w:val="22"/>
          <w:szCs w:val="22"/>
        </w:rPr>
      </w:pPr>
      <w:hyperlink w:anchor="_Toc148011713" w:history="1">
        <w:r w:rsidR="00B17EDB" w:rsidRPr="002B63EF">
          <w:rPr>
            <w:rStyle w:val="Hyperlink"/>
            <w:noProof/>
          </w:rPr>
          <w:t>16.3</w:t>
        </w:r>
        <w:r w:rsidR="00B17EDB">
          <w:rPr>
            <w:rFonts w:asciiTheme="minorHAnsi" w:eastAsiaTheme="minorEastAsia" w:hAnsiTheme="minorHAnsi" w:cstheme="minorBidi"/>
            <w:noProof/>
            <w:sz w:val="22"/>
            <w:szCs w:val="22"/>
          </w:rPr>
          <w:tab/>
        </w:r>
        <w:r w:rsidR="00B17EDB" w:rsidRPr="002B63EF">
          <w:rPr>
            <w:rStyle w:val="Hyperlink"/>
            <w:noProof/>
          </w:rPr>
          <w:t>No Implied Limitation</w:t>
        </w:r>
        <w:r w:rsidR="00B17EDB">
          <w:rPr>
            <w:noProof/>
            <w:webHidden/>
          </w:rPr>
          <w:tab/>
        </w:r>
        <w:r w:rsidR="00B17EDB">
          <w:rPr>
            <w:noProof/>
            <w:webHidden/>
          </w:rPr>
          <w:fldChar w:fldCharType="begin"/>
        </w:r>
        <w:r w:rsidR="00B17EDB">
          <w:rPr>
            <w:noProof/>
            <w:webHidden/>
          </w:rPr>
          <w:instrText xml:space="preserve"> PAGEREF _Toc148011713 \h </w:instrText>
        </w:r>
        <w:r w:rsidR="00B17EDB">
          <w:rPr>
            <w:noProof/>
            <w:webHidden/>
          </w:rPr>
        </w:r>
        <w:r w:rsidR="00B17EDB">
          <w:rPr>
            <w:noProof/>
            <w:webHidden/>
          </w:rPr>
          <w:fldChar w:fldCharType="separate"/>
        </w:r>
        <w:r w:rsidR="00B17EDB">
          <w:rPr>
            <w:noProof/>
            <w:webHidden/>
          </w:rPr>
          <w:t>56</w:t>
        </w:r>
        <w:r w:rsidR="00B17EDB">
          <w:rPr>
            <w:noProof/>
            <w:webHidden/>
          </w:rPr>
          <w:fldChar w:fldCharType="end"/>
        </w:r>
      </w:hyperlink>
    </w:p>
    <w:p w14:paraId="50C85A65" w14:textId="37C3BD5A" w:rsidR="00B17EDB" w:rsidRDefault="00000000" w:rsidP="009C0803">
      <w:pPr>
        <w:pStyle w:val="TOC2"/>
        <w:rPr>
          <w:rFonts w:asciiTheme="minorHAnsi" w:eastAsiaTheme="minorEastAsia" w:hAnsiTheme="minorHAnsi" w:cstheme="minorBidi"/>
          <w:noProof/>
          <w:sz w:val="22"/>
          <w:szCs w:val="22"/>
        </w:rPr>
      </w:pPr>
      <w:hyperlink w:anchor="_Toc148011714" w:history="1">
        <w:r w:rsidR="00B17EDB" w:rsidRPr="002B63EF">
          <w:rPr>
            <w:rStyle w:val="Hyperlink"/>
            <w:noProof/>
          </w:rPr>
          <w:t>16.4</w:t>
        </w:r>
        <w:r w:rsidR="00B17EDB">
          <w:rPr>
            <w:rFonts w:asciiTheme="minorHAnsi" w:eastAsiaTheme="minorEastAsia" w:hAnsiTheme="minorHAnsi" w:cstheme="minorBidi"/>
            <w:noProof/>
            <w:sz w:val="22"/>
            <w:szCs w:val="22"/>
          </w:rPr>
          <w:tab/>
        </w:r>
        <w:r w:rsidR="00B17EDB" w:rsidRPr="002B63EF">
          <w:rPr>
            <w:rStyle w:val="Hyperlink"/>
            <w:noProof/>
          </w:rPr>
          <w:t>Term and Modification of Insurance</w:t>
        </w:r>
        <w:r w:rsidR="00B17EDB">
          <w:rPr>
            <w:noProof/>
            <w:webHidden/>
          </w:rPr>
          <w:tab/>
        </w:r>
        <w:r w:rsidR="00B17EDB">
          <w:rPr>
            <w:noProof/>
            <w:webHidden/>
          </w:rPr>
          <w:fldChar w:fldCharType="begin"/>
        </w:r>
        <w:r w:rsidR="00B17EDB">
          <w:rPr>
            <w:noProof/>
            <w:webHidden/>
          </w:rPr>
          <w:instrText xml:space="preserve"> PAGEREF _Toc148011714 \h </w:instrText>
        </w:r>
        <w:r w:rsidR="00B17EDB">
          <w:rPr>
            <w:noProof/>
            <w:webHidden/>
          </w:rPr>
        </w:r>
        <w:r w:rsidR="00B17EDB">
          <w:rPr>
            <w:noProof/>
            <w:webHidden/>
          </w:rPr>
          <w:fldChar w:fldCharType="separate"/>
        </w:r>
        <w:r w:rsidR="00B17EDB">
          <w:rPr>
            <w:noProof/>
            <w:webHidden/>
          </w:rPr>
          <w:t>56</w:t>
        </w:r>
        <w:r w:rsidR="00B17EDB">
          <w:rPr>
            <w:noProof/>
            <w:webHidden/>
          </w:rPr>
          <w:fldChar w:fldCharType="end"/>
        </w:r>
      </w:hyperlink>
    </w:p>
    <w:p w14:paraId="3140B773" w14:textId="1A2356C9" w:rsidR="00B17EDB" w:rsidRDefault="00000000" w:rsidP="009C0803">
      <w:pPr>
        <w:pStyle w:val="TOC2"/>
        <w:rPr>
          <w:rFonts w:asciiTheme="minorHAnsi" w:eastAsiaTheme="minorEastAsia" w:hAnsiTheme="minorHAnsi" w:cstheme="minorBidi"/>
          <w:noProof/>
          <w:sz w:val="22"/>
          <w:szCs w:val="22"/>
        </w:rPr>
      </w:pPr>
      <w:hyperlink w:anchor="_Toc148011715" w:history="1">
        <w:r w:rsidR="00B17EDB" w:rsidRPr="002B63EF">
          <w:rPr>
            <w:rStyle w:val="Hyperlink"/>
            <w:noProof/>
          </w:rPr>
          <w:t>16.5</w:t>
        </w:r>
        <w:r w:rsidR="00B17EDB">
          <w:rPr>
            <w:rFonts w:asciiTheme="minorHAnsi" w:eastAsiaTheme="minorEastAsia" w:hAnsiTheme="minorHAnsi" w:cstheme="minorBidi"/>
            <w:noProof/>
            <w:sz w:val="22"/>
            <w:szCs w:val="22"/>
          </w:rPr>
          <w:tab/>
        </w:r>
        <w:r w:rsidR="00B17EDB" w:rsidRPr="002B63EF">
          <w:rPr>
            <w:rStyle w:val="Hyperlink"/>
            <w:noProof/>
          </w:rPr>
          <w:t>Application of Proceeds</w:t>
        </w:r>
        <w:r w:rsidR="00B17EDB">
          <w:rPr>
            <w:noProof/>
            <w:webHidden/>
          </w:rPr>
          <w:tab/>
        </w:r>
        <w:r w:rsidR="00B17EDB">
          <w:rPr>
            <w:noProof/>
            <w:webHidden/>
          </w:rPr>
          <w:fldChar w:fldCharType="begin"/>
        </w:r>
        <w:r w:rsidR="00B17EDB">
          <w:rPr>
            <w:noProof/>
            <w:webHidden/>
          </w:rPr>
          <w:instrText xml:space="preserve"> PAGEREF _Toc148011715 \h </w:instrText>
        </w:r>
        <w:r w:rsidR="00B17EDB">
          <w:rPr>
            <w:noProof/>
            <w:webHidden/>
          </w:rPr>
        </w:r>
        <w:r w:rsidR="00B17EDB">
          <w:rPr>
            <w:noProof/>
            <w:webHidden/>
          </w:rPr>
          <w:fldChar w:fldCharType="separate"/>
        </w:r>
        <w:r w:rsidR="00B17EDB">
          <w:rPr>
            <w:noProof/>
            <w:webHidden/>
          </w:rPr>
          <w:t>56</w:t>
        </w:r>
        <w:r w:rsidR="00B17EDB">
          <w:rPr>
            <w:noProof/>
            <w:webHidden/>
          </w:rPr>
          <w:fldChar w:fldCharType="end"/>
        </w:r>
      </w:hyperlink>
    </w:p>
    <w:p w14:paraId="1ACA79B1" w14:textId="2BEAFA44" w:rsidR="00B17EDB" w:rsidRPr="00580DC8" w:rsidRDefault="00000000" w:rsidP="0066570A">
      <w:pPr>
        <w:pStyle w:val="TOC1"/>
        <w:rPr>
          <w:rFonts w:asciiTheme="minorHAnsi" w:eastAsiaTheme="minorEastAsia" w:hAnsiTheme="minorHAnsi"/>
          <w:sz w:val="22"/>
        </w:rPr>
      </w:pPr>
      <w:hyperlink w:anchor="_Toc148011716" w:history="1">
        <w:r w:rsidR="00B17EDB" w:rsidRPr="002B63EF">
          <w:rPr>
            <w:rStyle w:val="Hyperlink"/>
            <w:noProof/>
          </w:rPr>
          <w:t>Article 17 Indemnity</w:t>
        </w:r>
        <w:r w:rsidR="00B17EDB">
          <w:rPr>
            <w:noProof/>
            <w:webHidden/>
          </w:rPr>
          <w:tab/>
        </w:r>
        <w:r w:rsidR="00B17EDB">
          <w:rPr>
            <w:noProof/>
            <w:webHidden/>
          </w:rPr>
          <w:fldChar w:fldCharType="begin"/>
        </w:r>
        <w:r w:rsidR="00B17EDB">
          <w:rPr>
            <w:noProof/>
            <w:webHidden/>
          </w:rPr>
          <w:instrText xml:space="preserve"> PAGEREF _Toc148011716 \h </w:instrText>
        </w:r>
        <w:r w:rsidR="00B17EDB">
          <w:rPr>
            <w:noProof/>
            <w:webHidden/>
          </w:rPr>
        </w:r>
        <w:r w:rsidR="00B17EDB">
          <w:rPr>
            <w:noProof/>
            <w:webHidden/>
          </w:rPr>
          <w:fldChar w:fldCharType="separate"/>
        </w:r>
        <w:r w:rsidR="00B17EDB">
          <w:rPr>
            <w:noProof/>
            <w:webHidden/>
          </w:rPr>
          <w:t>56</w:t>
        </w:r>
        <w:r w:rsidR="00B17EDB">
          <w:rPr>
            <w:noProof/>
            <w:webHidden/>
          </w:rPr>
          <w:fldChar w:fldCharType="end"/>
        </w:r>
      </w:hyperlink>
    </w:p>
    <w:p w14:paraId="64AB36A4" w14:textId="2BFF0176" w:rsidR="00B17EDB" w:rsidRDefault="00000000" w:rsidP="009C0803">
      <w:pPr>
        <w:pStyle w:val="TOC2"/>
        <w:rPr>
          <w:rFonts w:asciiTheme="minorHAnsi" w:eastAsiaTheme="minorEastAsia" w:hAnsiTheme="minorHAnsi" w:cstheme="minorBidi"/>
          <w:noProof/>
          <w:sz w:val="22"/>
          <w:szCs w:val="22"/>
        </w:rPr>
      </w:pPr>
      <w:hyperlink w:anchor="_Toc148011717" w:history="1">
        <w:r w:rsidR="00B17EDB" w:rsidRPr="002B63EF">
          <w:rPr>
            <w:rStyle w:val="Hyperlink"/>
            <w:noProof/>
          </w:rPr>
          <w:t>17.1</w:t>
        </w:r>
        <w:r w:rsidR="00B17EDB">
          <w:rPr>
            <w:rFonts w:asciiTheme="minorHAnsi" w:eastAsiaTheme="minorEastAsia" w:hAnsiTheme="minorHAnsi" w:cstheme="minorBidi"/>
            <w:noProof/>
            <w:sz w:val="22"/>
            <w:szCs w:val="22"/>
          </w:rPr>
          <w:tab/>
        </w:r>
        <w:r w:rsidR="00B17EDB" w:rsidRPr="002B63EF">
          <w:rPr>
            <w:rStyle w:val="Hyperlink"/>
            <w:noProof/>
          </w:rPr>
          <w:t>Indemnification: General</w:t>
        </w:r>
        <w:r w:rsidR="00B17EDB">
          <w:rPr>
            <w:noProof/>
            <w:webHidden/>
          </w:rPr>
          <w:tab/>
        </w:r>
        <w:r w:rsidR="00B17EDB">
          <w:rPr>
            <w:noProof/>
            <w:webHidden/>
          </w:rPr>
          <w:fldChar w:fldCharType="begin"/>
        </w:r>
        <w:r w:rsidR="00B17EDB">
          <w:rPr>
            <w:noProof/>
            <w:webHidden/>
          </w:rPr>
          <w:instrText xml:space="preserve"> PAGEREF _Toc148011717 \h </w:instrText>
        </w:r>
        <w:r w:rsidR="00B17EDB">
          <w:rPr>
            <w:noProof/>
            <w:webHidden/>
          </w:rPr>
        </w:r>
        <w:r w:rsidR="00B17EDB">
          <w:rPr>
            <w:noProof/>
            <w:webHidden/>
          </w:rPr>
          <w:fldChar w:fldCharType="separate"/>
        </w:r>
        <w:r w:rsidR="00B17EDB">
          <w:rPr>
            <w:noProof/>
            <w:webHidden/>
          </w:rPr>
          <w:t>56</w:t>
        </w:r>
        <w:r w:rsidR="00B17EDB">
          <w:rPr>
            <w:noProof/>
            <w:webHidden/>
          </w:rPr>
          <w:fldChar w:fldCharType="end"/>
        </w:r>
      </w:hyperlink>
    </w:p>
    <w:p w14:paraId="175C2C63" w14:textId="0BF5113C" w:rsidR="00B17EDB" w:rsidRDefault="00000000" w:rsidP="009C0803">
      <w:pPr>
        <w:pStyle w:val="TOC2"/>
        <w:rPr>
          <w:rFonts w:asciiTheme="minorHAnsi" w:eastAsiaTheme="minorEastAsia" w:hAnsiTheme="minorHAnsi" w:cstheme="minorBidi"/>
          <w:noProof/>
          <w:sz w:val="22"/>
          <w:szCs w:val="22"/>
        </w:rPr>
      </w:pPr>
      <w:hyperlink w:anchor="_Toc148011718" w:history="1">
        <w:r w:rsidR="00B17EDB" w:rsidRPr="002B63EF">
          <w:rPr>
            <w:rStyle w:val="Hyperlink"/>
            <w:noProof/>
          </w:rPr>
          <w:t>17.2</w:t>
        </w:r>
        <w:r w:rsidR="00B17EDB">
          <w:rPr>
            <w:rFonts w:asciiTheme="minorHAnsi" w:eastAsiaTheme="minorEastAsia" w:hAnsiTheme="minorHAnsi" w:cstheme="minorBidi"/>
            <w:noProof/>
            <w:sz w:val="22"/>
            <w:szCs w:val="22"/>
          </w:rPr>
          <w:tab/>
        </w:r>
        <w:r w:rsidR="00B17EDB" w:rsidRPr="002B63EF">
          <w:rPr>
            <w:rStyle w:val="Hyperlink"/>
            <w:noProof/>
          </w:rPr>
          <w:t>Indemnification: Environmental</w:t>
        </w:r>
        <w:r w:rsidR="00B17EDB">
          <w:rPr>
            <w:noProof/>
            <w:webHidden/>
          </w:rPr>
          <w:tab/>
        </w:r>
        <w:r w:rsidR="00B17EDB">
          <w:rPr>
            <w:noProof/>
            <w:webHidden/>
          </w:rPr>
          <w:fldChar w:fldCharType="begin"/>
        </w:r>
        <w:r w:rsidR="00B17EDB">
          <w:rPr>
            <w:noProof/>
            <w:webHidden/>
          </w:rPr>
          <w:instrText xml:space="preserve"> PAGEREF _Toc148011718 \h </w:instrText>
        </w:r>
        <w:r w:rsidR="00B17EDB">
          <w:rPr>
            <w:noProof/>
            <w:webHidden/>
          </w:rPr>
        </w:r>
        <w:r w:rsidR="00B17EDB">
          <w:rPr>
            <w:noProof/>
            <w:webHidden/>
          </w:rPr>
          <w:fldChar w:fldCharType="separate"/>
        </w:r>
        <w:r w:rsidR="00B17EDB">
          <w:rPr>
            <w:noProof/>
            <w:webHidden/>
          </w:rPr>
          <w:t>57</w:t>
        </w:r>
        <w:r w:rsidR="00B17EDB">
          <w:rPr>
            <w:noProof/>
            <w:webHidden/>
          </w:rPr>
          <w:fldChar w:fldCharType="end"/>
        </w:r>
      </w:hyperlink>
    </w:p>
    <w:p w14:paraId="461FA0A4" w14:textId="7CE88B79" w:rsidR="00B17EDB" w:rsidRDefault="00000000" w:rsidP="009C0803">
      <w:pPr>
        <w:pStyle w:val="TOC2"/>
        <w:rPr>
          <w:rFonts w:asciiTheme="minorHAnsi" w:eastAsiaTheme="minorEastAsia" w:hAnsiTheme="minorHAnsi" w:cstheme="minorBidi"/>
          <w:noProof/>
          <w:sz w:val="22"/>
          <w:szCs w:val="22"/>
        </w:rPr>
      </w:pPr>
      <w:hyperlink w:anchor="_Toc148011719" w:history="1">
        <w:r w:rsidR="00B17EDB" w:rsidRPr="002B63EF">
          <w:rPr>
            <w:rStyle w:val="Hyperlink"/>
            <w:noProof/>
          </w:rPr>
          <w:t>17.3</w:t>
        </w:r>
        <w:r w:rsidR="00B17EDB">
          <w:rPr>
            <w:rFonts w:asciiTheme="minorHAnsi" w:eastAsiaTheme="minorEastAsia" w:hAnsiTheme="minorHAnsi" w:cstheme="minorBidi"/>
            <w:noProof/>
            <w:sz w:val="22"/>
            <w:szCs w:val="22"/>
          </w:rPr>
          <w:tab/>
        </w:r>
        <w:r w:rsidR="00B17EDB" w:rsidRPr="002B63EF">
          <w:rPr>
            <w:rStyle w:val="Hyperlink"/>
            <w:noProof/>
          </w:rPr>
          <w:t>Indemnification: House Power</w:t>
        </w:r>
        <w:r w:rsidR="00B17EDB">
          <w:rPr>
            <w:noProof/>
            <w:webHidden/>
          </w:rPr>
          <w:tab/>
        </w:r>
        <w:r w:rsidR="00B17EDB">
          <w:rPr>
            <w:noProof/>
            <w:webHidden/>
          </w:rPr>
          <w:fldChar w:fldCharType="begin"/>
        </w:r>
        <w:r w:rsidR="00B17EDB">
          <w:rPr>
            <w:noProof/>
            <w:webHidden/>
          </w:rPr>
          <w:instrText xml:space="preserve"> PAGEREF _Toc148011719 \h </w:instrText>
        </w:r>
        <w:r w:rsidR="00B17EDB">
          <w:rPr>
            <w:noProof/>
            <w:webHidden/>
          </w:rPr>
        </w:r>
        <w:r w:rsidR="00B17EDB">
          <w:rPr>
            <w:noProof/>
            <w:webHidden/>
          </w:rPr>
          <w:fldChar w:fldCharType="separate"/>
        </w:r>
        <w:r w:rsidR="00B17EDB">
          <w:rPr>
            <w:noProof/>
            <w:webHidden/>
          </w:rPr>
          <w:t>57</w:t>
        </w:r>
        <w:r w:rsidR="00B17EDB">
          <w:rPr>
            <w:noProof/>
            <w:webHidden/>
          </w:rPr>
          <w:fldChar w:fldCharType="end"/>
        </w:r>
      </w:hyperlink>
    </w:p>
    <w:p w14:paraId="466282C7" w14:textId="01F81817" w:rsidR="00B17EDB" w:rsidRDefault="00000000" w:rsidP="009C0803">
      <w:pPr>
        <w:pStyle w:val="TOC2"/>
        <w:rPr>
          <w:rFonts w:asciiTheme="minorHAnsi" w:eastAsiaTheme="minorEastAsia" w:hAnsiTheme="minorHAnsi" w:cstheme="minorBidi"/>
          <w:noProof/>
          <w:sz w:val="22"/>
          <w:szCs w:val="22"/>
        </w:rPr>
      </w:pPr>
      <w:hyperlink w:anchor="_Toc148011720" w:history="1">
        <w:r w:rsidR="00B17EDB" w:rsidRPr="002B63EF">
          <w:rPr>
            <w:rStyle w:val="Hyperlink"/>
            <w:noProof/>
          </w:rPr>
          <w:t>17.4</w:t>
        </w:r>
        <w:r w:rsidR="00B17EDB">
          <w:rPr>
            <w:rFonts w:asciiTheme="minorHAnsi" w:eastAsiaTheme="minorEastAsia" w:hAnsiTheme="minorHAnsi" w:cstheme="minorBidi"/>
            <w:noProof/>
            <w:sz w:val="22"/>
            <w:szCs w:val="22"/>
          </w:rPr>
          <w:tab/>
        </w:r>
        <w:r w:rsidR="00B17EDB" w:rsidRPr="002B63EF">
          <w:rPr>
            <w:rStyle w:val="Hyperlink"/>
            <w:noProof/>
          </w:rPr>
          <w:t>Indemnification: Company Remote Start of Facility</w:t>
        </w:r>
        <w:r w:rsidR="00B17EDB">
          <w:rPr>
            <w:noProof/>
            <w:webHidden/>
          </w:rPr>
          <w:tab/>
        </w:r>
        <w:r w:rsidR="00B17EDB">
          <w:rPr>
            <w:noProof/>
            <w:webHidden/>
          </w:rPr>
          <w:fldChar w:fldCharType="begin"/>
        </w:r>
        <w:r w:rsidR="00B17EDB">
          <w:rPr>
            <w:noProof/>
            <w:webHidden/>
          </w:rPr>
          <w:instrText xml:space="preserve"> PAGEREF _Toc148011720 \h </w:instrText>
        </w:r>
        <w:r w:rsidR="00B17EDB">
          <w:rPr>
            <w:noProof/>
            <w:webHidden/>
          </w:rPr>
        </w:r>
        <w:r w:rsidR="00B17EDB">
          <w:rPr>
            <w:noProof/>
            <w:webHidden/>
          </w:rPr>
          <w:fldChar w:fldCharType="separate"/>
        </w:r>
        <w:r w:rsidR="00B17EDB">
          <w:rPr>
            <w:noProof/>
            <w:webHidden/>
          </w:rPr>
          <w:t>57</w:t>
        </w:r>
        <w:r w:rsidR="00B17EDB">
          <w:rPr>
            <w:noProof/>
            <w:webHidden/>
          </w:rPr>
          <w:fldChar w:fldCharType="end"/>
        </w:r>
      </w:hyperlink>
    </w:p>
    <w:p w14:paraId="4C3FE5E8" w14:textId="738FB3A1" w:rsidR="00B17EDB" w:rsidRDefault="00000000" w:rsidP="009C0803">
      <w:pPr>
        <w:pStyle w:val="TOC2"/>
        <w:rPr>
          <w:rFonts w:asciiTheme="minorHAnsi" w:eastAsiaTheme="minorEastAsia" w:hAnsiTheme="minorHAnsi" w:cstheme="minorBidi"/>
          <w:noProof/>
          <w:sz w:val="22"/>
          <w:szCs w:val="22"/>
        </w:rPr>
      </w:pPr>
      <w:hyperlink w:anchor="_Toc148011721" w:history="1">
        <w:r w:rsidR="00B17EDB" w:rsidRPr="002B63EF">
          <w:rPr>
            <w:rStyle w:val="Hyperlink"/>
            <w:noProof/>
          </w:rPr>
          <w:t>17.5</w:t>
        </w:r>
        <w:r w:rsidR="00B17EDB">
          <w:rPr>
            <w:rFonts w:asciiTheme="minorHAnsi" w:eastAsiaTheme="minorEastAsia" w:hAnsiTheme="minorHAnsi" w:cstheme="minorBidi"/>
            <w:noProof/>
            <w:sz w:val="22"/>
            <w:szCs w:val="22"/>
          </w:rPr>
          <w:tab/>
        </w:r>
        <w:r w:rsidR="00B17EDB" w:rsidRPr="002B63EF">
          <w:rPr>
            <w:rStyle w:val="Hyperlink"/>
            <w:noProof/>
          </w:rPr>
          <w:t>Limitations</w:t>
        </w:r>
        <w:r w:rsidR="00B17EDB">
          <w:rPr>
            <w:noProof/>
            <w:webHidden/>
          </w:rPr>
          <w:tab/>
        </w:r>
        <w:r w:rsidR="00B17EDB">
          <w:rPr>
            <w:noProof/>
            <w:webHidden/>
          </w:rPr>
          <w:fldChar w:fldCharType="begin"/>
        </w:r>
        <w:r w:rsidR="00B17EDB">
          <w:rPr>
            <w:noProof/>
            <w:webHidden/>
          </w:rPr>
          <w:instrText xml:space="preserve"> PAGEREF _Toc148011721 \h </w:instrText>
        </w:r>
        <w:r w:rsidR="00B17EDB">
          <w:rPr>
            <w:noProof/>
            <w:webHidden/>
          </w:rPr>
        </w:r>
        <w:r w:rsidR="00B17EDB">
          <w:rPr>
            <w:noProof/>
            <w:webHidden/>
          </w:rPr>
          <w:fldChar w:fldCharType="separate"/>
        </w:r>
        <w:r w:rsidR="00B17EDB">
          <w:rPr>
            <w:noProof/>
            <w:webHidden/>
          </w:rPr>
          <w:t>57</w:t>
        </w:r>
        <w:r w:rsidR="00B17EDB">
          <w:rPr>
            <w:noProof/>
            <w:webHidden/>
          </w:rPr>
          <w:fldChar w:fldCharType="end"/>
        </w:r>
      </w:hyperlink>
    </w:p>
    <w:p w14:paraId="4A63D869" w14:textId="203C566B" w:rsidR="00B17EDB" w:rsidRDefault="00000000" w:rsidP="009C0803">
      <w:pPr>
        <w:pStyle w:val="TOC2"/>
        <w:rPr>
          <w:rFonts w:asciiTheme="minorHAnsi" w:eastAsiaTheme="minorEastAsia" w:hAnsiTheme="minorHAnsi" w:cstheme="minorBidi"/>
          <w:noProof/>
          <w:sz w:val="22"/>
          <w:szCs w:val="22"/>
        </w:rPr>
      </w:pPr>
      <w:hyperlink w:anchor="_Toc148011722" w:history="1">
        <w:r w:rsidR="00B17EDB" w:rsidRPr="002B63EF">
          <w:rPr>
            <w:rStyle w:val="Hyperlink"/>
            <w:noProof/>
          </w:rPr>
          <w:t>17.6</w:t>
        </w:r>
        <w:r w:rsidR="00B17EDB">
          <w:rPr>
            <w:rFonts w:asciiTheme="minorHAnsi" w:eastAsiaTheme="minorEastAsia" w:hAnsiTheme="minorHAnsi" w:cstheme="minorBidi"/>
            <w:noProof/>
            <w:sz w:val="22"/>
            <w:szCs w:val="22"/>
          </w:rPr>
          <w:tab/>
        </w:r>
        <w:r w:rsidR="00B17EDB" w:rsidRPr="002B63EF">
          <w:rPr>
            <w:rStyle w:val="Hyperlink"/>
            <w:noProof/>
          </w:rPr>
          <w:t>Procedures</w:t>
        </w:r>
        <w:r w:rsidR="00B17EDB">
          <w:rPr>
            <w:noProof/>
            <w:webHidden/>
          </w:rPr>
          <w:tab/>
        </w:r>
        <w:r w:rsidR="00B17EDB">
          <w:rPr>
            <w:noProof/>
            <w:webHidden/>
          </w:rPr>
          <w:fldChar w:fldCharType="begin"/>
        </w:r>
        <w:r w:rsidR="00B17EDB">
          <w:rPr>
            <w:noProof/>
            <w:webHidden/>
          </w:rPr>
          <w:instrText xml:space="preserve"> PAGEREF _Toc148011722 \h </w:instrText>
        </w:r>
        <w:r w:rsidR="00B17EDB">
          <w:rPr>
            <w:noProof/>
            <w:webHidden/>
          </w:rPr>
        </w:r>
        <w:r w:rsidR="00B17EDB">
          <w:rPr>
            <w:noProof/>
            <w:webHidden/>
          </w:rPr>
          <w:fldChar w:fldCharType="separate"/>
        </w:r>
        <w:r w:rsidR="00B17EDB">
          <w:rPr>
            <w:noProof/>
            <w:webHidden/>
          </w:rPr>
          <w:t>57</w:t>
        </w:r>
        <w:r w:rsidR="00B17EDB">
          <w:rPr>
            <w:noProof/>
            <w:webHidden/>
          </w:rPr>
          <w:fldChar w:fldCharType="end"/>
        </w:r>
      </w:hyperlink>
    </w:p>
    <w:p w14:paraId="737219E5" w14:textId="35DA91B0" w:rsidR="00B17EDB" w:rsidRDefault="00000000" w:rsidP="009C0803">
      <w:pPr>
        <w:pStyle w:val="TOC2"/>
        <w:rPr>
          <w:rFonts w:asciiTheme="minorHAnsi" w:eastAsiaTheme="minorEastAsia" w:hAnsiTheme="minorHAnsi" w:cstheme="minorBidi"/>
          <w:noProof/>
          <w:sz w:val="22"/>
          <w:szCs w:val="22"/>
        </w:rPr>
      </w:pPr>
      <w:hyperlink w:anchor="_Toc148011723" w:history="1">
        <w:r w:rsidR="00B17EDB" w:rsidRPr="002B63EF">
          <w:rPr>
            <w:rStyle w:val="Hyperlink"/>
            <w:noProof/>
          </w:rPr>
          <w:t>17.7</w:t>
        </w:r>
        <w:r w:rsidR="00B17EDB">
          <w:rPr>
            <w:rFonts w:asciiTheme="minorHAnsi" w:eastAsiaTheme="minorEastAsia" w:hAnsiTheme="minorHAnsi" w:cstheme="minorBidi"/>
            <w:noProof/>
            <w:sz w:val="22"/>
            <w:szCs w:val="22"/>
          </w:rPr>
          <w:tab/>
        </w:r>
        <w:r w:rsidR="00B17EDB" w:rsidRPr="002B63EF">
          <w:rPr>
            <w:rStyle w:val="Hyperlink"/>
            <w:noProof/>
          </w:rPr>
          <w:t>Amounts Owed</w:t>
        </w:r>
        <w:r w:rsidR="00B17EDB">
          <w:rPr>
            <w:noProof/>
            <w:webHidden/>
          </w:rPr>
          <w:tab/>
        </w:r>
        <w:r w:rsidR="00B17EDB">
          <w:rPr>
            <w:noProof/>
            <w:webHidden/>
          </w:rPr>
          <w:fldChar w:fldCharType="begin"/>
        </w:r>
        <w:r w:rsidR="00B17EDB">
          <w:rPr>
            <w:noProof/>
            <w:webHidden/>
          </w:rPr>
          <w:instrText xml:space="preserve"> PAGEREF _Toc148011723 \h </w:instrText>
        </w:r>
        <w:r w:rsidR="00B17EDB">
          <w:rPr>
            <w:noProof/>
            <w:webHidden/>
          </w:rPr>
        </w:r>
        <w:r w:rsidR="00B17EDB">
          <w:rPr>
            <w:noProof/>
            <w:webHidden/>
          </w:rPr>
          <w:fldChar w:fldCharType="separate"/>
        </w:r>
        <w:r w:rsidR="00B17EDB">
          <w:rPr>
            <w:noProof/>
            <w:webHidden/>
          </w:rPr>
          <w:t>58</w:t>
        </w:r>
        <w:r w:rsidR="00B17EDB">
          <w:rPr>
            <w:noProof/>
            <w:webHidden/>
          </w:rPr>
          <w:fldChar w:fldCharType="end"/>
        </w:r>
      </w:hyperlink>
    </w:p>
    <w:p w14:paraId="7B5859A7" w14:textId="4E63F4AB" w:rsidR="00B17EDB" w:rsidRPr="00580DC8" w:rsidRDefault="00000000" w:rsidP="0066570A">
      <w:pPr>
        <w:pStyle w:val="TOC1"/>
        <w:rPr>
          <w:rFonts w:asciiTheme="minorHAnsi" w:eastAsiaTheme="minorEastAsia" w:hAnsiTheme="minorHAnsi"/>
          <w:sz w:val="22"/>
        </w:rPr>
      </w:pPr>
      <w:hyperlink w:anchor="_Toc148011724" w:history="1">
        <w:r w:rsidR="00B17EDB" w:rsidRPr="002B63EF">
          <w:rPr>
            <w:rStyle w:val="Hyperlink"/>
            <w:noProof/>
          </w:rPr>
          <w:t>Article 18 Lender Provisions</w:t>
        </w:r>
        <w:r w:rsidR="00B17EDB">
          <w:rPr>
            <w:noProof/>
            <w:webHidden/>
          </w:rPr>
          <w:tab/>
        </w:r>
        <w:r w:rsidR="00B17EDB">
          <w:rPr>
            <w:noProof/>
            <w:webHidden/>
          </w:rPr>
          <w:fldChar w:fldCharType="begin"/>
        </w:r>
        <w:r w:rsidR="00B17EDB">
          <w:rPr>
            <w:noProof/>
            <w:webHidden/>
          </w:rPr>
          <w:instrText xml:space="preserve"> PAGEREF _Toc148011724 \h </w:instrText>
        </w:r>
        <w:r w:rsidR="00B17EDB">
          <w:rPr>
            <w:noProof/>
            <w:webHidden/>
          </w:rPr>
        </w:r>
        <w:r w:rsidR="00B17EDB">
          <w:rPr>
            <w:noProof/>
            <w:webHidden/>
          </w:rPr>
          <w:fldChar w:fldCharType="separate"/>
        </w:r>
        <w:r w:rsidR="00B17EDB">
          <w:rPr>
            <w:noProof/>
            <w:webHidden/>
          </w:rPr>
          <w:t>58</w:t>
        </w:r>
        <w:r w:rsidR="00B17EDB">
          <w:rPr>
            <w:noProof/>
            <w:webHidden/>
          </w:rPr>
          <w:fldChar w:fldCharType="end"/>
        </w:r>
      </w:hyperlink>
    </w:p>
    <w:p w14:paraId="0774586D" w14:textId="6A4A28DF" w:rsidR="00B17EDB" w:rsidRDefault="00000000" w:rsidP="009C0803">
      <w:pPr>
        <w:pStyle w:val="TOC2"/>
        <w:rPr>
          <w:rFonts w:asciiTheme="minorHAnsi" w:eastAsiaTheme="minorEastAsia" w:hAnsiTheme="minorHAnsi" w:cstheme="minorBidi"/>
          <w:noProof/>
          <w:sz w:val="22"/>
          <w:szCs w:val="22"/>
        </w:rPr>
      </w:pPr>
      <w:hyperlink w:anchor="_Toc148011725" w:history="1">
        <w:r w:rsidR="00B17EDB" w:rsidRPr="002B63EF">
          <w:rPr>
            <w:rStyle w:val="Hyperlink"/>
            <w:noProof/>
          </w:rPr>
          <w:t>18.1</w:t>
        </w:r>
        <w:r w:rsidR="00B17EDB">
          <w:rPr>
            <w:rFonts w:asciiTheme="minorHAnsi" w:eastAsiaTheme="minorEastAsia" w:hAnsiTheme="minorHAnsi" w:cstheme="minorBidi"/>
            <w:noProof/>
            <w:sz w:val="22"/>
            <w:szCs w:val="22"/>
          </w:rPr>
          <w:tab/>
        </w:r>
        <w:r w:rsidR="00B17EDB" w:rsidRPr="002B63EF">
          <w:rPr>
            <w:rStyle w:val="Hyperlink"/>
            <w:noProof/>
          </w:rPr>
          <w:t>Accommodation of Facility Lender</w:t>
        </w:r>
        <w:r w:rsidR="00B17EDB">
          <w:rPr>
            <w:noProof/>
            <w:webHidden/>
          </w:rPr>
          <w:tab/>
        </w:r>
        <w:r w:rsidR="00B17EDB">
          <w:rPr>
            <w:noProof/>
            <w:webHidden/>
          </w:rPr>
          <w:fldChar w:fldCharType="begin"/>
        </w:r>
        <w:r w:rsidR="00B17EDB">
          <w:rPr>
            <w:noProof/>
            <w:webHidden/>
          </w:rPr>
          <w:instrText xml:space="preserve"> PAGEREF _Toc148011725 \h </w:instrText>
        </w:r>
        <w:r w:rsidR="00B17EDB">
          <w:rPr>
            <w:noProof/>
            <w:webHidden/>
          </w:rPr>
        </w:r>
        <w:r w:rsidR="00B17EDB">
          <w:rPr>
            <w:noProof/>
            <w:webHidden/>
          </w:rPr>
          <w:fldChar w:fldCharType="separate"/>
        </w:r>
        <w:r w:rsidR="00B17EDB">
          <w:rPr>
            <w:noProof/>
            <w:webHidden/>
          </w:rPr>
          <w:t>58</w:t>
        </w:r>
        <w:r w:rsidR="00B17EDB">
          <w:rPr>
            <w:noProof/>
            <w:webHidden/>
          </w:rPr>
          <w:fldChar w:fldCharType="end"/>
        </w:r>
      </w:hyperlink>
    </w:p>
    <w:p w14:paraId="157111B6" w14:textId="471677AA" w:rsidR="00B17EDB" w:rsidRDefault="00000000" w:rsidP="009C0803">
      <w:pPr>
        <w:pStyle w:val="TOC2"/>
        <w:rPr>
          <w:rFonts w:asciiTheme="minorHAnsi" w:eastAsiaTheme="minorEastAsia" w:hAnsiTheme="minorHAnsi" w:cstheme="minorBidi"/>
          <w:noProof/>
          <w:sz w:val="22"/>
          <w:szCs w:val="22"/>
        </w:rPr>
      </w:pPr>
      <w:hyperlink w:anchor="_Toc148011726" w:history="1">
        <w:r w:rsidR="00B17EDB" w:rsidRPr="002B63EF">
          <w:rPr>
            <w:rStyle w:val="Hyperlink"/>
            <w:noProof/>
          </w:rPr>
          <w:t>18.2</w:t>
        </w:r>
        <w:r w:rsidR="00B17EDB">
          <w:rPr>
            <w:rFonts w:asciiTheme="minorHAnsi" w:eastAsiaTheme="minorEastAsia" w:hAnsiTheme="minorHAnsi" w:cstheme="minorBidi"/>
            <w:noProof/>
            <w:sz w:val="22"/>
            <w:szCs w:val="22"/>
          </w:rPr>
          <w:tab/>
        </w:r>
        <w:r w:rsidR="00B17EDB" w:rsidRPr="002B63EF">
          <w:rPr>
            <w:rStyle w:val="Hyperlink"/>
            <w:noProof/>
          </w:rPr>
          <w:t>Lender Notices</w:t>
        </w:r>
        <w:r w:rsidR="00B17EDB">
          <w:rPr>
            <w:noProof/>
            <w:webHidden/>
          </w:rPr>
          <w:tab/>
        </w:r>
        <w:r w:rsidR="00B17EDB">
          <w:rPr>
            <w:noProof/>
            <w:webHidden/>
          </w:rPr>
          <w:fldChar w:fldCharType="begin"/>
        </w:r>
        <w:r w:rsidR="00B17EDB">
          <w:rPr>
            <w:noProof/>
            <w:webHidden/>
          </w:rPr>
          <w:instrText xml:space="preserve"> PAGEREF _Toc148011726 \h </w:instrText>
        </w:r>
        <w:r w:rsidR="00B17EDB">
          <w:rPr>
            <w:noProof/>
            <w:webHidden/>
          </w:rPr>
        </w:r>
        <w:r w:rsidR="00B17EDB">
          <w:rPr>
            <w:noProof/>
            <w:webHidden/>
          </w:rPr>
          <w:fldChar w:fldCharType="separate"/>
        </w:r>
        <w:r w:rsidR="00B17EDB">
          <w:rPr>
            <w:noProof/>
            <w:webHidden/>
          </w:rPr>
          <w:t>59</w:t>
        </w:r>
        <w:r w:rsidR="00B17EDB">
          <w:rPr>
            <w:noProof/>
            <w:webHidden/>
          </w:rPr>
          <w:fldChar w:fldCharType="end"/>
        </w:r>
      </w:hyperlink>
    </w:p>
    <w:p w14:paraId="2DC12ADE" w14:textId="0902E304" w:rsidR="00B17EDB" w:rsidRPr="00580DC8" w:rsidRDefault="00000000" w:rsidP="0066570A">
      <w:pPr>
        <w:pStyle w:val="TOC1"/>
        <w:rPr>
          <w:rFonts w:asciiTheme="minorHAnsi" w:eastAsiaTheme="minorEastAsia" w:hAnsiTheme="minorHAnsi"/>
          <w:sz w:val="22"/>
        </w:rPr>
      </w:pPr>
      <w:hyperlink w:anchor="_Toc148011727" w:history="1">
        <w:r w:rsidR="00B17EDB" w:rsidRPr="002B63EF">
          <w:rPr>
            <w:rStyle w:val="Hyperlink"/>
            <w:noProof/>
          </w:rPr>
          <w:t>Article 19 Assignment</w:t>
        </w:r>
        <w:r w:rsidR="00B17EDB">
          <w:rPr>
            <w:noProof/>
            <w:webHidden/>
          </w:rPr>
          <w:tab/>
        </w:r>
        <w:r w:rsidR="00B17EDB">
          <w:rPr>
            <w:noProof/>
            <w:webHidden/>
          </w:rPr>
          <w:fldChar w:fldCharType="begin"/>
        </w:r>
        <w:r w:rsidR="00B17EDB">
          <w:rPr>
            <w:noProof/>
            <w:webHidden/>
          </w:rPr>
          <w:instrText xml:space="preserve"> PAGEREF _Toc148011727 \h </w:instrText>
        </w:r>
        <w:r w:rsidR="00B17EDB">
          <w:rPr>
            <w:noProof/>
            <w:webHidden/>
          </w:rPr>
        </w:r>
        <w:r w:rsidR="00B17EDB">
          <w:rPr>
            <w:noProof/>
            <w:webHidden/>
          </w:rPr>
          <w:fldChar w:fldCharType="separate"/>
        </w:r>
        <w:r w:rsidR="00B17EDB">
          <w:rPr>
            <w:noProof/>
            <w:webHidden/>
          </w:rPr>
          <w:t>59</w:t>
        </w:r>
        <w:r w:rsidR="00B17EDB">
          <w:rPr>
            <w:noProof/>
            <w:webHidden/>
          </w:rPr>
          <w:fldChar w:fldCharType="end"/>
        </w:r>
      </w:hyperlink>
    </w:p>
    <w:p w14:paraId="66963F84" w14:textId="21CD82B0" w:rsidR="00B17EDB" w:rsidRDefault="00000000" w:rsidP="009C0803">
      <w:pPr>
        <w:pStyle w:val="TOC2"/>
        <w:rPr>
          <w:rFonts w:asciiTheme="minorHAnsi" w:eastAsiaTheme="minorEastAsia" w:hAnsiTheme="minorHAnsi" w:cstheme="minorBidi"/>
          <w:noProof/>
          <w:sz w:val="22"/>
          <w:szCs w:val="22"/>
        </w:rPr>
      </w:pPr>
      <w:hyperlink w:anchor="_Toc148011728" w:history="1">
        <w:r w:rsidR="00B17EDB" w:rsidRPr="002B63EF">
          <w:rPr>
            <w:rStyle w:val="Hyperlink"/>
            <w:noProof/>
          </w:rPr>
          <w:t>19.1</w:t>
        </w:r>
        <w:r w:rsidR="00B17EDB">
          <w:rPr>
            <w:rFonts w:asciiTheme="minorHAnsi" w:eastAsiaTheme="minorEastAsia" w:hAnsiTheme="minorHAnsi" w:cstheme="minorBidi"/>
            <w:noProof/>
            <w:sz w:val="22"/>
            <w:szCs w:val="22"/>
          </w:rPr>
          <w:tab/>
        </w:r>
        <w:r w:rsidR="00B17EDB" w:rsidRPr="002B63EF">
          <w:rPr>
            <w:rStyle w:val="Hyperlink"/>
            <w:noProof/>
          </w:rPr>
          <w:t>Assignment by Seller</w:t>
        </w:r>
        <w:r w:rsidR="00B17EDB">
          <w:rPr>
            <w:noProof/>
            <w:webHidden/>
          </w:rPr>
          <w:tab/>
        </w:r>
        <w:r w:rsidR="00B17EDB">
          <w:rPr>
            <w:noProof/>
            <w:webHidden/>
          </w:rPr>
          <w:fldChar w:fldCharType="begin"/>
        </w:r>
        <w:r w:rsidR="00B17EDB">
          <w:rPr>
            <w:noProof/>
            <w:webHidden/>
          </w:rPr>
          <w:instrText xml:space="preserve"> PAGEREF _Toc148011728 \h </w:instrText>
        </w:r>
        <w:r w:rsidR="00B17EDB">
          <w:rPr>
            <w:noProof/>
            <w:webHidden/>
          </w:rPr>
        </w:r>
        <w:r w:rsidR="00B17EDB">
          <w:rPr>
            <w:noProof/>
            <w:webHidden/>
          </w:rPr>
          <w:fldChar w:fldCharType="separate"/>
        </w:r>
        <w:r w:rsidR="00B17EDB">
          <w:rPr>
            <w:noProof/>
            <w:webHidden/>
          </w:rPr>
          <w:t>59</w:t>
        </w:r>
        <w:r w:rsidR="00B17EDB">
          <w:rPr>
            <w:noProof/>
            <w:webHidden/>
          </w:rPr>
          <w:fldChar w:fldCharType="end"/>
        </w:r>
      </w:hyperlink>
    </w:p>
    <w:p w14:paraId="2D0FA5FD" w14:textId="7AB8B79C" w:rsidR="00B17EDB" w:rsidRDefault="00000000" w:rsidP="009C0803">
      <w:pPr>
        <w:pStyle w:val="TOC2"/>
        <w:rPr>
          <w:rFonts w:asciiTheme="minorHAnsi" w:eastAsiaTheme="minorEastAsia" w:hAnsiTheme="minorHAnsi" w:cstheme="minorBidi"/>
          <w:noProof/>
          <w:sz w:val="22"/>
          <w:szCs w:val="22"/>
        </w:rPr>
      </w:pPr>
      <w:hyperlink w:anchor="_Toc148011729" w:history="1">
        <w:r w:rsidR="00B17EDB" w:rsidRPr="002B63EF">
          <w:rPr>
            <w:rStyle w:val="Hyperlink"/>
            <w:noProof/>
          </w:rPr>
          <w:t>19.2</w:t>
        </w:r>
        <w:r w:rsidR="00B17EDB">
          <w:rPr>
            <w:rFonts w:asciiTheme="minorHAnsi" w:eastAsiaTheme="minorEastAsia" w:hAnsiTheme="minorHAnsi" w:cstheme="minorBidi"/>
            <w:noProof/>
            <w:sz w:val="22"/>
            <w:szCs w:val="22"/>
          </w:rPr>
          <w:tab/>
        </w:r>
        <w:r w:rsidR="00B17EDB" w:rsidRPr="002B63EF">
          <w:rPr>
            <w:rStyle w:val="Hyperlink"/>
            <w:noProof/>
          </w:rPr>
          <w:t>Assignment by Company</w:t>
        </w:r>
        <w:r w:rsidR="00B17EDB">
          <w:rPr>
            <w:noProof/>
            <w:webHidden/>
          </w:rPr>
          <w:tab/>
        </w:r>
        <w:r w:rsidR="00B17EDB">
          <w:rPr>
            <w:noProof/>
            <w:webHidden/>
          </w:rPr>
          <w:fldChar w:fldCharType="begin"/>
        </w:r>
        <w:r w:rsidR="00B17EDB">
          <w:rPr>
            <w:noProof/>
            <w:webHidden/>
          </w:rPr>
          <w:instrText xml:space="preserve"> PAGEREF _Toc148011729 \h </w:instrText>
        </w:r>
        <w:r w:rsidR="00B17EDB">
          <w:rPr>
            <w:noProof/>
            <w:webHidden/>
          </w:rPr>
        </w:r>
        <w:r w:rsidR="00B17EDB">
          <w:rPr>
            <w:noProof/>
            <w:webHidden/>
          </w:rPr>
          <w:fldChar w:fldCharType="separate"/>
        </w:r>
        <w:r w:rsidR="00B17EDB">
          <w:rPr>
            <w:noProof/>
            <w:webHidden/>
          </w:rPr>
          <w:t>60</w:t>
        </w:r>
        <w:r w:rsidR="00B17EDB">
          <w:rPr>
            <w:noProof/>
            <w:webHidden/>
          </w:rPr>
          <w:fldChar w:fldCharType="end"/>
        </w:r>
      </w:hyperlink>
    </w:p>
    <w:p w14:paraId="4C5F9820" w14:textId="1293BD32" w:rsidR="00B17EDB" w:rsidRDefault="00000000" w:rsidP="009C0803">
      <w:pPr>
        <w:pStyle w:val="TOC2"/>
        <w:rPr>
          <w:rFonts w:asciiTheme="minorHAnsi" w:eastAsiaTheme="minorEastAsia" w:hAnsiTheme="minorHAnsi" w:cstheme="minorBidi"/>
          <w:noProof/>
          <w:sz w:val="22"/>
          <w:szCs w:val="22"/>
        </w:rPr>
      </w:pPr>
      <w:hyperlink w:anchor="_Toc148011730" w:history="1">
        <w:r w:rsidR="00B17EDB" w:rsidRPr="002B63EF">
          <w:rPr>
            <w:rStyle w:val="Hyperlink"/>
            <w:noProof/>
          </w:rPr>
          <w:t>19.3</w:t>
        </w:r>
        <w:r w:rsidR="00B17EDB">
          <w:rPr>
            <w:rFonts w:asciiTheme="minorHAnsi" w:eastAsiaTheme="minorEastAsia" w:hAnsiTheme="minorHAnsi" w:cstheme="minorBidi"/>
            <w:noProof/>
            <w:sz w:val="22"/>
            <w:szCs w:val="22"/>
          </w:rPr>
          <w:tab/>
        </w:r>
        <w:r w:rsidR="00B17EDB" w:rsidRPr="002B63EF">
          <w:rPr>
            <w:rStyle w:val="Hyperlink"/>
            <w:noProof/>
          </w:rPr>
          <w:t>ROFO</w:t>
        </w:r>
        <w:r w:rsidR="00B17EDB">
          <w:rPr>
            <w:noProof/>
            <w:webHidden/>
          </w:rPr>
          <w:tab/>
        </w:r>
        <w:r w:rsidR="00B17EDB">
          <w:rPr>
            <w:noProof/>
            <w:webHidden/>
          </w:rPr>
          <w:fldChar w:fldCharType="begin"/>
        </w:r>
        <w:r w:rsidR="00B17EDB">
          <w:rPr>
            <w:noProof/>
            <w:webHidden/>
          </w:rPr>
          <w:instrText xml:space="preserve"> PAGEREF _Toc148011730 \h </w:instrText>
        </w:r>
        <w:r w:rsidR="00B17EDB">
          <w:rPr>
            <w:noProof/>
            <w:webHidden/>
          </w:rPr>
        </w:r>
        <w:r w:rsidR="00B17EDB">
          <w:rPr>
            <w:noProof/>
            <w:webHidden/>
          </w:rPr>
          <w:fldChar w:fldCharType="separate"/>
        </w:r>
        <w:r w:rsidR="00B17EDB">
          <w:rPr>
            <w:noProof/>
            <w:webHidden/>
          </w:rPr>
          <w:t>60</w:t>
        </w:r>
        <w:r w:rsidR="00B17EDB">
          <w:rPr>
            <w:noProof/>
            <w:webHidden/>
          </w:rPr>
          <w:fldChar w:fldCharType="end"/>
        </w:r>
      </w:hyperlink>
    </w:p>
    <w:p w14:paraId="0A5BECD4" w14:textId="14E469DE" w:rsidR="00B17EDB" w:rsidRDefault="00000000" w:rsidP="009C0803">
      <w:pPr>
        <w:pStyle w:val="TOC2"/>
        <w:rPr>
          <w:rFonts w:asciiTheme="minorHAnsi" w:eastAsiaTheme="minorEastAsia" w:hAnsiTheme="minorHAnsi" w:cstheme="minorBidi"/>
          <w:noProof/>
          <w:sz w:val="22"/>
          <w:szCs w:val="22"/>
        </w:rPr>
      </w:pPr>
      <w:hyperlink w:anchor="_Toc148011731" w:history="1">
        <w:r w:rsidR="00B17EDB" w:rsidRPr="002B63EF">
          <w:rPr>
            <w:rStyle w:val="Hyperlink"/>
            <w:noProof/>
          </w:rPr>
          <w:t>19.4</w:t>
        </w:r>
        <w:r w:rsidR="00B17EDB">
          <w:rPr>
            <w:rFonts w:asciiTheme="minorHAnsi" w:eastAsiaTheme="minorEastAsia" w:hAnsiTheme="minorHAnsi" w:cstheme="minorBidi"/>
            <w:noProof/>
            <w:sz w:val="22"/>
            <w:szCs w:val="22"/>
          </w:rPr>
          <w:tab/>
        </w:r>
        <w:r w:rsidR="00B17EDB" w:rsidRPr="002B63EF">
          <w:rPr>
            <w:rStyle w:val="Hyperlink"/>
            <w:noProof/>
          </w:rPr>
          <w:t>PFT</w:t>
        </w:r>
        <w:r w:rsidR="00B17EDB">
          <w:rPr>
            <w:noProof/>
            <w:webHidden/>
          </w:rPr>
          <w:tab/>
        </w:r>
        <w:r w:rsidR="00B17EDB">
          <w:rPr>
            <w:noProof/>
            <w:webHidden/>
          </w:rPr>
          <w:fldChar w:fldCharType="begin"/>
        </w:r>
        <w:r w:rsidR="00B17EDB">
          <w:rPr>
            <w:noProof/>
            <w:webHidden/>
          </w:rPr>
          <w:instrText xml:space="preserve"> PAGEREF _Toc148011731 \h </w:instrText>
        </w:r>
        <w:r w:rsidR="00B17EDB">
          <w:rPr>
            <w:noProof/>
            <w:webHidden/>
          </w:rPr>
        </w:r>
        <w:r w:rsidR="00B17EDB">
          <w:rPr>
            <w:noProof/>
            <w:webHidden/>
          </w:rPr>
          <w:fldChar w:fldCharType="separate"/>
        </w:r>
        <w:r w:rsidR="00B17EDB">
          <w:rPr>
            <w:noProof/>
            <w:webHidden/>
          </w:rPr>
          <w:t>61</w:t>
        </w:r>
        <w:r w:rsidR="00B17EDB">
          <w:rPr>
            <w:noProof/>
            <w:webHidden/>
          </w:rPr>
          <w:fldChar w:fldCharType="end"/>
        </w:r>
      </w:hyperlink>
    </w:p>
    <w:p w14:paraId="03993565" w14:textId="524CBD0B" w:rsidR="00B17EDB" w:rsidRDefault="00000000" w:rsidP="009C0803">
      <w:pPr>
        <w:pStyle w:val="TOC2"/>
        <w:rPr>
          <w:rFonts w:asciiTheme="minorHAnsi" w:eastAsiaTheme="minorEastAsia" w:hAnsiTheme="minorHAnsi" w:cstheme="minorBidi"/>
          <w:noProof/>
          <w:sz w:val="22"/>
          <w:szCs w:val="22"/>
        </w:rPr>
      </w:pPr>
      <w:hyperlink w:anchor="_Toc148011732" w:history="1">
        <w:r w:rsidR="00B17EDB" w:rsidRPr="002B63EF">
          <w:rPr>
            <w:rStyle w:val="Hyperlink"/>
            <w:noProof/>
          </w:rPr>
          <w:t>19.5</w:t>
        </w:r>
        <w:r w:rsidR="00B17EDB">
          <w:rPr>
            <w:rFonts w:asciiTheme="minorHAnsi" w:eastAsiaTheme="minorEastAsia" w:hAnsiTheme="minorHAnsi" w:cstheme="minorBidi"/>
            <w:noProof/>
            <w:sz w:val="22"/>
            <w:szCs w:val="22"/>
          </w:rPr>
          <w:tab/>
        </w:r>
        <w:r w:rsidR="00B17EDB" w:rsidRPr="002B63EF">
          <w:rPr>
            <w:rStyle w:val="Hyperlink"/>
            <w:noProof/>
          </w:rPr>
          <w:t>Option</w:t>
        </w:r>
        <w:r w:rsidR="00B17EDB">
          <w:rPr>
            <w:noProof/>
            <w:webHidden/>
          </w:rPr>
          <w:tab/>
        </w:r>
        <w:r w:rsidR="00B17EDB">
          <w:rPr>
            <w:noProof/>
            <w:webHidden/>
          </w:rPr>
          <w:fldChar w:fldCharType="begin"/>
        </w:r>
        <w:r w:rsidR="00B17EDB">
          <w:rPr>
            <w:noProof/>
            <w:webHidden/>
          </w:rPr>
          <w:instrText xml:space="preserve"> PAGEREF _Toc148011732 \h </w:instrText>
        </w:r>
        <w:r w:rsidR="00B17EDB">
          <w:rPr>
            <w:noProof/>
            <w:webHidden/>
          </w:rPr>
        </w:r>
        <w:r w:rsidR="00B17EDB">
          <w:rPr>
            <w:noProof/>
            <w:webHidden/>
          </w:rPr>
          <w:fldChar w:fldCharType="separate"/>
        </w:r>
        <w:r w:rsidR="00B17EDB">
          <w:rPr>
            <w:noProof/>
            <w:webHidden/>
          </w:rPr>
          <w:t>62</w:t>
        </w:r>
        <w:r w:rsidR="00B17EDB">
          <w:rPr>
            <w:noProof/>
            <w:webHidden/>
          </w:rPr>
          <w:fldChar w:fldCharType="end"/>
        </w:r>
      </w:hyperlink>
    </w:p>
    <w:p w14:paraId="27A215E5" w14:textId="44B8C017" w:rsidR="00B17EDB" w:rsidRDefault="00000000" w:rsidP="009C0803">
      <w:pPr>
        <w:pStyle w:val="TOC2"/>
        <w:rPr>
          <w:rFonts w:asciiTheme="minorHAnsi" w:eastAsiaTheme="minorEastAsia" w:hAnsiTheme="minorHAnsi" w:cstheme="minorBidi"/>
          <w:noProof/>
          <w:sz w:val="22"/>
          <w:szCs w:val="22"/>
        </w:rPr>
      </w:pPr>
      <w:hyperlink w:anchor="_Toc148011733" w:history="1">
        <w:r w:rsidR="00B17EDB" w:rsidRPr="002B63EF">
          <w:rPr>
            <w:rStyle w:val="Hyperlink"/>
            <w:noProof/>
          </w:rPr>
          <w:t>19.6</w:t>
        </w:r>
        <w:r w:rsidR="00B17EDB">
          <w:rPr>
            <w:rFonts w:asciiTheme="minorHAnsi" w:eastAsiaTheme="minorEastAsia" w:hAnsiTheme="minorHAnsi" w:cstheme="minorBidi"/>
            <w:noProof/>
            <w:sz w:val="22"/>
            <w:szCs w:val="22"/>
          </w:rPr>
          <w:tab/>
        </w:r>
        <w:r w:rsidR="00B17EDB" w:rsidRPr="002B63EF">
          <w:rPr>
            <w:rStyle w:val="Hyperlink"/>
            <w:noProof/>
          </w:rPr>
          <w:t>Memo of Option</w:t>
        </w:r>
        <w:r w:rsidR="00B17EDB">
          <w:rPr>
            <w:noProof/>
            <w:webHidden/>
          </w:rPr>
          <w:tab/>
        </w:r>
        <w:r w:rsidR="00B17EDB">
          <w:rPr>
            <w:noProof/>
            <w:webHidden/>
          </w:rPr>
          <w:fldChar w:fldCharType="begin"/>
        </w:r>
        <w:r w:rsidR="00B17EDB">
          <w:rPr>
            <w:noProof/>
            <w:webHidden/>
          </w:rPr>
          <w:instrText xml:space="preserve"> PAGEREF _Toc148011733 \h </w:instrText>
        </w:r>
        <w:r w:rsidR="00B17EDB">
          <w:rPr>
            <w:noProof/>
            <w:webHidden/>
          </w:rPr>
        </w:r>
        <w:r w:rsidR="00B17EDB">
          <w:rPr>
            <w:noProof/>
            <w:webHidden/>
          </w:rPr>
          <w:fldChar w:fldCharType="separate"/>
        </w:r>
        <w:r w:rsidR="00B17EDB">
          <w:rPr>
            <w:noProof/>
            <w:webHidden/>
          </w:rPr>
          <w:t>65</w:t>
        </w:r>
        <w:r w:rsidR="00B17EDB">
          <w:rPr>
            <w:noProof/>
            <w:webHidden/>
          </w:rPr>
          <w:fldChar w:fldCharType="end"/>
        </w:r>
      </w:hyperlink>
    </w:p>
    <w:p w14:paraId="102EC07F" w14:textId="01E0DF1C" w:rsidR="00B17EDB" w:rsidRPr="00580DC8" w:rsidRDefault="00000000" w:rsidP="0066570A">
      <w:pPr>
        <w:pStyle w:val="TOC1"/>
        <w:rPr>
          <w:rFonts w:asciiTheme="minorHAnsi" w:eastAsiaTheme="minorEastAsia" w:hAnsiTheme="minorHAnsi"/>
          <w:sz w:val="22"/>
        </w:rPr>
      </w:pPr>
      <w:hyperlink w:anchor="_Toc148011734" w:history="1">
        <w:r w:rsidR="00B17EDB" w:rsidRPr="002B63EF">
          <w:rPr>
            <w:rStyle w:val="Hyperlink"/>
            <w:noProof/>
          </w:rPr>
          <w:t>Article 20 Miscellaneous</w:t>
        </w:r>
        <w:r w:rsidR="00B17EDB">
          <w:rPr>
            <w:noProof/>
            <w:webHidden/>
          </w:rPr>
          <w:tab/>
        </w:r>
        <w:r w:rsidR="00B17EDB">
          <w:rPr>
            <w:noProof/>
            <w:webHidden/>
          </w:rPr>
          <w:fldChar w:fldCharType="begin"/>
        </w:r>
        <w:r w:rsidR="00B17EDB">
          <w:rPr>
            <w:noProof/>
            <w:webHidden/>
          </w:rPr>
          <w:instrText xml:space="preserve"> PAGEREF _Toc148011734 \h </w:instrText>
        </w:r>
        <w:r w:rsidR="00B17EDB">
          <w:rPr>
            <w:noProof/>
            <w:webHidden/>
          </w:rPr>
        </w:r>
        <w:r w:rsidR="00B17EDB">
          <w:rPr>
            <w:noProof/>
            <w:webHidden/>
          </w:rPr>
          <w:fldChar w:fldCharType="separate"/>
        </w:r>
        <w:r w:rsidR="00B17EDB">
          <w:rPr>
            <w:noProof/>
            <w:webHidden/>
          </w:rPr>
          <w:t>65</w:t>
        </w:r>
        <w:r w:rsidR="00B17EDB">
          <w:rPr>
            <w:noProof/>
            <w:webHidden/>
          </w:rPr>
          <w:fldChar w:fldCharType="end"/>
        </w:r>
      </w:hyperlink>
    </w:p>
    <w:p w14:paraId="6C9B747E" w14:textId="78193954" w:rsidR="00B17EDB" w:rsidRDefault="00000000" w:rsidP="009C0803">
      <w:pPr>
        <w:pStyle w:val="TOC2"/>
        <w:rPr>
          <w:rFonts w:asciiTheme="minorHAnsi" w:eastAsiaTheme="minorEastAsia" w:hAnsiTheme="minorHAnsi" w:cstheme="minorBidi"/>
          <w:noProof/>
          <w:sz w:val="22"/>
          <w:szCs w:val="22"/>
        </w:rPr>
      </w:pPr>
      <w:hyperlink w:anchor="_Toc148011735" w:history="1">
        <w:r w:rsidR="00B17EDB" w:rsidRPr="002B63EF">
          <w:rPr>
            <w:rStyle w:val="Hyperlink"/>
            <w:noProof/>
          </w:rPr>
          <w:t>20.1</w:t>
        </w:r>
        <w:r w:rsidR="00B17EDB">
          <w:rPr>
            <w:rFonts w:asciiTheme="minorHAnsi" w:eastAsiaTheme="minorEastAsia" w:hAnsiTheme="minorHAnsi" w:cstheme="minorBidi"/>
            <w:noProof/>
            <w:sz w:val="22"/>
            <w:szCs w:val="22"/>
          </w:rPr>
          <w:tab/>
        </w:r>
        <w:r w:rsidR="00B17EDB" w:rsidRPr="002B63EF">
          <w:rPr>
            <w:rStyle w:val="Hyperlink"/>
            <w:noProof/>
          </w:rPr>
          <w:t>Notices</w:t>
        </w:r>
        <w:r w:rsidR="00B17EDB">
          <w:rPr>
            <w:noProof/>
            <w:webHidden/>
          </w:rPr>
          <w:tab/>
        </w:r>
        <w:r w:rsidR="00B17EDB">
          <w:rPr>
            <w:noProof/>
            <w:webHidden/>
          </w:rPr>
          <w:fldChar w:fldCharType="begin"/>
        </w:r>
        <w:r w:rsidR="00B17EDB">
          <w:rPr>
            <w:noProof/>
            <w:webHidden/>
          </w:rPr>
          <w:instrText xml:space="preserve"> PAGEREF _Toc148011735 \h </w:instrText>
        </w:r>
        <w:r w:rsidR="00B17EDB">
          <w:rPr>
            <w:noProof/>
            <w:webHidden/>
          </w:rPr>
        </w:r>
        <w:r w:rsidR="00B17EDB">
          <w:rPr>
            <w:noProof/>
            <w:webHidden/>
          </w:rPr>
          <w:fldChar w:fldCharType="separate"/>
        </w:r>
        <w:r w:rsidR="00B17EDB">
          <w:rPr>
            <w:noProof/>
            <w:webHidden/>
          </w:rPr>
          <w:t>65</w:t>
        </w:r>
        <w:r w:rsidR="00B17EDB">
          <w:rPr>
            <w:noProof/>
            <w:webHidden/>
          </w:rPr>
          <w:fldChar w:fldCharType="end"/>
        </w:r>
      </w:hyperlink>
    </w:p>
    <w:p w14:paraId="22D0F3FF" w14:textId="5537F01B" w:rsidR="00B17EDB" w:rsidRDefault="00000000" w:rsidP="009C0803">
      <w:pPr>
        <w:pStyle w:val="TOC2"/>
        <w:rPr>
          <w:rFonts w:asciiTheme="minorHAnsi" w:eastAsiaTheme="minorEastAsia" w:hAnsiTheme="minorHAnsi" w:cstheme="minorBidi"/>
          <w:noProof/>
          <w:sz w:val="22"/>
          <w:szCs w:val="22"/>
        </w:rPr>
      </w:pPr>
      <w:hyperlink w:anchor="_Toc148011736" w:history="1">
        <w:r w:rsidR="00B17EDB" w:rsidRPr="002B63EF">
          <w:rPr>
            <w:rStyle w:val="Hyperlink"/>
            <w:noProof/>
          </w:rPr>
          <w:t>20.2</w:t>
        </w:r>
        <w:r w:rsidR="00B17EDB">
          <w:rPr>
            <w:rFonts w:asciiTheme="minorHAnsi" w:eastAsiaTheme="minorEastAsia" w:hAnsiTheme="minorHAnsi" w:cstheme="minorBidi"/>
            <w:noProof/>
            <w:sz w:val="22"/>
            <w:szCs w:val="22"/>
          </w:rPr>
          <w:tab/>
        </w:r>
        <w:r w:rsidR="00B17EDB" w:rsidRPr="002B63EF">
          <w:rPr>
            <w:rStyle w:val="Hyperlink"/>
            <w:noProof/>
          </w:rPr>
          <w:t>Taxes</w:t>
        </w:r>
        <w:r w:rsidR="00B17EDB">
          <w:rPr>
            <w:noProof/>
            <w:webHidden/>
          </w:rPr>
          <w:tab/>
        </w:r>
        <w:r w:rsidR="00B17EDB">
          <w:rPr>
            <w:noProof/>
            <w:webHidden/>
          </w:rPr>
          <w:fldChar w:fldCharType="begin"/>
        </w:r>
        <w:r w:rsidR="00B17EDB">
          <w:rPr>
            <w:noProof/>
            <w:webHidden/>
          </w:rPr>
          <w:instrText xml:space="preserve"> PAGEREF _Toc148011736 \h </w:instrText>
        </w:r>
        <w:r w:rsidR="00B17EDB">
          <w:rPr>
            <w:noProof/>
            <w:webHidden/>
          </w:rPr>
        </w:r>
        <w:r w:rsidR="00B17EDB">
          <w:rPr>
            <w:noProof/>
            <w:webHidden/>
          </w:rPr>
          <w:fldChar w:fldCharType="separate"/>
        </w:r>
        <w:r w:rsidR="00B17EDB">
          <w:rPr>
            <w:noProof/>
            <w:webHidden/>
          </w:rPr>
          <w:t>65</w:t>
        </w:r>
        <w:r w:rsidR="00B17EDB">
          <w:rPr>
            <w:noProof/>
            <w:webHidden/>
          </w:rPr>
          <w:fldChar w:fldCharType="end"/>
        </w:r>
      </w:hyperlink>
    </w:p>
    <w:p w14:paraId="452D389B" w14:textId="229E0413" w:rsidR="00B17EDB" w:rsidRDefault="00000000" w:rsidP="009C0803">
      <w:pPr>
        <w:pStyle w:val="TOC2"/>
        <w:rPr>
          <w:rFonts w:asciiTheme="minorHAnsi" w:eastAsiaTheme="minorEastAsia" w:hAnsiTheme="minorHAnsi" w:cstheme="minorBidi"/>
          <w:noProof/>
          <w:sz w:val="22"/>
          <w:szCs w:val="22"/>
        </w:rPr>
      </w:pPr>
      <w:hyperlink w:anchor="_Toc148011737" w:history="1">
        <w:r w:rsidR="00B17EDB" w:rsidRPr="002B63EF">
          <w:rPr>
            <w:rStyle w:val="Hyperlink"/>
            <w:noProof/>
          </w:rPr>
          <w:t>20.3</w:t>
        </w:r>
        <w:r w:rsidR="00B17EDB">
          <w:rPr>
            <w:rFonts w:asciiTheme="minorHAnsi" w:eastAsiaTheme="minorEastAsia" w:hAnsiTheme="minorHAnsi" w:cstheme="minorBidi"/>
            <w:noProof/>
            <w:sz w:val="22"/>
            <w:szCs w:val="22"/>
          </w:rPr>
          <w:tab/>
        </w:r>
        <w:r w:rsidR="00B17EDB" w:rsidRPr="002B63EF">
          <w:rPr>
            <w:rStyle w:val="Hyperlink"/>
            <w:noProof/>
          </w:rPr>
          <w:t>Applicable Laws</w:t>
        </w:r>
        <w:r w:rsidR="00B17EDB">
          <w:rPr>
            <w:noProof/>
            <w:webHidden/>
          </w:rPr>
          <w:tab/>
        </w:r>
        <w:r w:rsidR="00B17EDB">
          <w:rPr>
            <w:noProof/>
            <w:webHidden/>
          </w:rPr>
          <w:fldChar w:fldCharType="begin"/>
        </w:r>
        <w:r w:rsidR="00B17EDB">
          <w:rPr>
            <w:noProof/>
            <w:webHidden/>
          </w:rPr>
          <w:instrText xml:space="preserve"> PAGEREF _Toc148011737 \h </w:instrText>
        </w:r>
        <w:r w:rsidR="00B17EDB">
          <w:rPr>
            <w:noProof/>
            <w:webHidden/>
          </w:rPr>
        </w:r>
        <w:r w:rsidR="00B17EDB">
          <w:rPr>
            <w:noProof/>
            <w:webHidden/>
          </w:rPr>
          <w:fldChar w:fldCharType="separate"/>
        </w:r>
        <w:r w:rsidR="00B17EDB">
          <w:rPr>
            <w:noProof/>
            <w:webHidden/>
          </w:rPr>
          <w:t>66</w:t>
        </w:r>
        <w:r w:rsidR="00B17EDB">
          <w:rPr>
            <w:noProof/>
            <w:webHidden/>
          </w:rPr>
          <w:fldChar w:fldCharType="end"/>
        </w:r>
      </w:hyperlink>
    </w:p>
    <w:p w14:paraId="72E16A46" w14:textId="6B47EA4C" w:rsidR="00B17EDB" w:rsidRDefault="00000000" w:rsidP="009C0803">
      <w:pPr>
        <w:pStyle w:val="TOC2"/>
        <w:rPr>
          <w:rFonts w:asciiTheme="minorHAnsi" w:eastAsiaTheme="minorEastAsia" w:hAnsiTheme="minorHAnsi" w:cstheme="minorBidi"/>
          <w:noProof/>
          <w:sz w:val="22"/>
          <w:szCs w:val="22"/>
        </w:rPr>
      </w:pPr>
      <w:hyperlink w:anchor="_Toc148011738" w:history="1">
        <w:r w:rsidR="00B17EDB" w:rsidRPr="002B63EF">
          <w:rPr>
            <w:rStyle w:val="Hyperlink"/>
            <w:noProof/>
          </w:rPr>
          <w:t>20.4</w:t>
        </w:r>
        <w:r w:rsidR="00B17EDB">
          <w:rPr>
            <w:rFonts w:asciiTheme="minorHAnsi" w:eastAsiaTheme="minorEastAsia" w:hAnsiTheme="minorHAnsi" w:cstheme="minorBidi"/>
            <w:noProof/>
            <w:sz w:val="22"/>
            <w:szCs w:val="22"/>
          </w:rPr>
          <w:tab/>
        </w:r>
        <w:r w:rsidR="00B17EDB" w:rsidRPr="002B63EF">
          <w:rPr>
            <w:rStyle w:val="Hyperlink"/>
            <w:noProof/>
          </w:rPr>
          <w:t>Change of Law</w:t>
        </w:r>
        <w:r w:rsidR="00B17EDB">
          <w:rPr>
            <w:noProof/>
            <w:webHidden/>
          </w:rPr>
          <w:tab/>
        </w:r>
        <w:r w:rsidR="00B17EDB">
          <w:rPr>
            <w:noProof/>
            <w:webHidden/>
          </w:rPr>
          <w:fldChar w:fldCharType="begin"/>
        </w:r>
        <w:r w:rsidR="00B17EDB">
          <w:rPr>
            <w:noProof/>
            <w:webHidden/>
          </w:rPr>
          <w:instrText xml:space="preserve"> PAGEREF _Toc148011738 \h </w:instrText>
        </w:r>
        <w:r w:rsidR="00B17EDB">
          <w:rPr>
            <w:noProof/>
            <w:webHidden/>
          </w:rPr>
        </w:r>
        <w:r w:rsidR="00B17EDB">
          <w:rPr>
            <w:noProof/>
            <w:webHidden/>
          </w:rPr>
          <w:fldChar w:fldCharType="separate"/>
        </w:r>
        <w:r w:rsidR="00B17EDB">
          <w:rPr>
            <w:noProof/>
            <w:webHidden/>
          </w:rPr>
          <w:t>67</w:t>
        </w:r>
        <w:r w:rsidR="00B17EDB">
          <w:rPr>
            <w:noProof/>
            <w:webHidden/>
          </w:rPr>
          <w:fldChar w:fldCharType="end"/>
        </w:r>
      </w:hyperlink>
    </w:p>
    <w:p w14:paraId="4CB6E2B6" w14:textId="593D1561" w:rsidR="00B17EDB" w:rsidRDefault="00000000" w:rsidP="009C0803">
      <w:pPr>
        <w:pStyle w:val="TOC2"/>
        <w:rPr>
          <w:rFonts w:asciiTheme="minorHAnsi" w:eastAsiaTheme="minorEastAsia" w:hAnsiTheme="minorHAnsi" w:cstheme="minorBidi"/>
          <w:noProof/>
          <w:sz w:val="22"/>
          <w:szCs w:val="22"/>
        </w:rPr>
      </w:pPr>
      <w:hyperlink w:anchor="_Toc148011739" w:history="1">
        <w:r w:rsidR="00B17EDB" w:rsidRPr="002B63EF">
          <w:rPr>
            <w:rStyle w:val="Hyperlink"/>
            <w:noProof/>
          </w:rPr>
          <w:t>20.5</w:t>
        </w:r>
        <w:r w:rsidR="00B17EDB">
          <w:rPr>
            <w:rFonts w:asciiTheme="minorHAnsi" w:eastAsiaTheme="minorEastAsia" w:hAnsiTheme="minorHAnsi" w:cstheme="minorBidi"/>
            <w:noProof/>
            <w:sz w:val="22"/>
            <w:szCs w:val="22"/>
          </w:rPr>
          <w:tab/>
        </w:r>
        <w:r w:rsidR="00B17EDB" w:rsidRPr="002B63EF">
          <w:rPr>
            <w:rStyle w:val="Hyperlink"/>
            <w:noProof/>
          </w:rPr>
          <w:t>Fines and Penalties</w:t>
        </w:r>
        <w:r w:rsidR="00B17EDB">
          <w:rPr>
            <w:noProof/>
            <w:webHidden/>
          </w:rPr>
          <w:tab/>
        </w:r>
        <w:r w:rsidR="00B17EDB">
          <w:rPr>
            <w:noProof/>
            <w:webHidden/>
          </w:rPr>
          <w:fldChar w:fldCharType="begin"/>
        </w:r>
        <w:r w:rsidR="00B17EDB">
          <w:rPr>
            <w:noProof/>
            <w:webHidden/>
          </w:rPr>
          <w:instrText xml:space="preserve"> PAGEREF _Toc148011739 \h </w:instrText>
        </w:r>
        <w:r w:rsidR="00B17EDB">
          <w:rPr>
            <w:noProof/>
            <w:webHidden/>
          </w:rPr>
        </w:r>
        <w:r w:rsidR="00B17EDB">
          <w:rPr>
            <w:noProof/>
            <w:webHidden/>
          </w:rPr>
          <w:fldChar w:fldCharType="separate"/>
        </w:r>
        <w:r w:rsidR="00B17EDB">
          <w:rPr>
            <w:noProof/>
            <w:webHidden/>
          </w:rPr>
          <w:t>67</w:t>
        </w:r>
        <w:r w:rsidR="00B17EDB">
          <w:rPr>
            <w:noProof/>
            <w:webHidden/>
          </w:rPr>
          <w:fldChar w:fldCharType="end"/>
        </w:r>
      </w:hyperlink>
    </w:p>
    <w:p w14:paraId="1F242D85" w14:textId="7138BC57" w:rsidR="00B17EDB" w:rsidRDefault="00000000" w:rsidP="009C0803">
      <w:pPr>
        <w:pStyle w:val="TOC2"/>
        <w:rPr>
          <w:rFonts w:asciiTheme="minorHAnsi" w:eastAsiaTheme="minorEastAsia" w:hAnsiTheme="minorHAnsi" w:cstheme="minorBidi"/>
          <w:noProof/>
          <w:sz w:val="22"/>
          <w:szCs w:val="22"/>
        </w:rPr>
      </w:pPr>
      <w:hyperlink w:anchor="_Toc148011740" w:history="1">
        <w:r w:rsidR="00B17EDB" w:rsidRPr="002B63EF">
          <w:rPr>
            <w:rStyle w:val="Hyperlink"/>
            <w:noProof/>
          </w:rPr>
          <w:t>20.6</w:t>
        </w:r>
        <w:r w:rsidR="00B17EDB">
          <w:rPr>
            <w:rFonts w:asciiTheme="minorHAnsi" w:eastAsiaTheme="minorEastAsia" w:hAnsiTheme="minorHAnsi" w:cstheme="minorBidi"/>
            <w:noProof/>
            <w:sz w:val="22"/>
            <w:szCs w:val="22"/>
          </w:rPr>
          <w:tab/>
        </w:r>
        <w:r w:rsidR="00B17EDB" w:rsidRPr="002B63EF">
          <w:rPr>
            <w:rStyle w:val="Hyperlink"/>
            <w:noProof/>
          </w:rPr>
          <w:t>Rate Changes</w:t>
        </w:r>
        <w:r w:rsidR="00B17EDB">
          <w:rPr>
            <w:noProof/>
            <w:webHidden/>
          </w:rPr>
          <w:tab/>
        </w:r>
        <w:r w:rsidR="00B17EDB">
          <w:rPr>
            <w:noProof/>
            <w:webHidden/>
          </w:rPr>
          <w:fldChar w:fldCharType="begin"/>
        </w:r>
        <w:r w:rsidR="00B17EDB">
          <w:rPr>
            <w:noProof/>
            <w:webHidden/>
          </w:rPr>
          <w:instrText xml:space="preserve"> PAGEREF _Toc148011740 \h </w:instrText>
        </w:r>
        <w:r w:rsidR="00B17EDB">
          <w:rPr>
            <w:noProof/>
            <w:webHidden/>
          </w:rPr>
        </w:r>
        <w:r w:rsidR="00B17EDB">
          <w:rPr>
            <w:noProof/>
            <w:webHidden/>
          </w:rPr>
          <w:fldChar w:fldCharType="separate"/>
        </w:r>
        <w:r w:rsidR="00B17EDB">
          <w:rPr>
            <w:noProof/>
            <w:webHidden/>
          </w:rPr>
          <w:t>67</w:t>
        </w:r>
        <w:r w:rsidR="00B17EDB">
          <w:rPr>
            <w:noProof/>
            <w:webHidden/>
          </w:rPr>
          <w:fldChar w:fldCharType="end"/>
        </w:r>
      </w:hyperlink>
    </w:p>
    <w:p w14:paraId="49F31325" w14:textId="52189917" w:rsidR="00B17EDB" w:rsidRDefault="00000000" w:rsidP="009C0803">
      <w:pPr>
        <w:pStyle w:val="TOC2"/>
        <w:rPr>
          <w:rFonts w:asciiTheme="minorHAnsi" w:eastAsiaTheme="minorEastAsia" w:hAnsiTheme="minorHAnsi" w:cstheme="minorBidi"/>
          <w:noProof/>
          <w:sz w:val="22"/>
          <w:szCs w:val="22"/>
        </w:rPr>
      </w:pPr>
      <w:hyperlink w:anchor="_Toc148011741" w:history="1">
        <w:r w:rsidR="00B17EDB" w:rsidRPr="002B63EF">
          <w:rPr>
            <w:rStyle w:val="Hyperlink"/>
            <w:noProof/>
          </w:rPr>
          <w:t>20.7</w:t>
        </w:r>
        <w:r w:rsidR="00B17EDB">
          <w:rPr>
            <w:rFonts w:asciiTheme="minorHAnsi" w:eastAsiaTheme="minorEastAsia" w:hAnsiTheme="minorHAnsi" w:cstheme="minorBidi"/>
            <w:noProof/>
            <w:sz w:val="22"/>
            <w:szCs w:val="22"/>
          </w:rPr>
          <w:tab/>
        </w:r>
        <w:r w:rsidR="00B17EDB" w:rsidRPr="002B63EF">
          <w:rPr>
            <w:rStyle w:val="Hyperlink"/>
            <w:noProof/>
          </w:rPr>
          <w:t>Certifications</w:t>
        </w:r>
        <w:r w:rsidR="00B17EDB">
          <w:rPr>
            <w:noProof/>
            <w:webHidden/>
          </w:rPr>
          <w:tab/>
        </w:r>
        <w:r w:rsidR="00B17EDB">
          <w:rPr>
            <w:noProof/>
            <w:webHidden/>
          </w:rPr>
          <w:fldChar w:fldCharType="begin"/>
        </w:r>
        <w:r w:rsidR="00B17EDB">
          <w:rPr>
            <w:noProof/>
            <w:webHidden/>
          </w:rPr>
          <w:instrText xml:space="preserve"> PAGEREF _Toc148011741 \h </w:instrText>
        </w:r>
        <w:r w:rsidR="00B17EDB">
          <w:rPr>
            <w:noProof/>
            <w:webHidden/>
          </w:rPr>
        </w:r>
        <w:r w:rsidR="00B17EDB">
          <w:rPr>
            <w:noProof/>
            <w:webHidden/>
          </w:rPr>
          <w:fldChar w:fldCharType="separate"/>
        </w:r>
        <w:r w:rsidR="00B17EDB">
          <w:rPr>
            <w:noProof/>
            <w:webHidden/>
          </w:rPr>
          <w:t>68</w:t>
        </w:r>
        <w:r w:rsidR="00B17EDB">
          <w:rPr>
            <w:noProof/>
            <w:webHidden/>
          </w:rPr>
          <w:fldChar w:fldCharType="end"/>
        </w:r>
      </w:hyperlink>
    </w:p>
    <w:p w14:paraId="0D324564" w14:textId="77A68A9A" w:rsidR="00B17EDB" w:rsidRDefault="00000000" w:rsidP="009C0803">
      <w:pPr>
        <w:pStyle w:val="TOC2"/>
        <w:rPr>
          <w:rFonts w:asciiTheme="minorHAnsi" w:eastAsiaTheme="minorEastAsia" w:hAnsiTheme="minorHAnsi" w:cstheme="minorBidi"/>
          <w:noProof/>
          <w:sz w:val="22"/>
          <w:szCs w:val="22"/>
        </w:rPr>
      </w:pPr>
      <w:hyperlink w:anchor="_Toc148011742" w:history="1">
        <w:r w:rsidR="00B17EDB" w:rsidRPr="002B63EF">
          <w:rPr>
            <w:rStyle w:val="Hyperlink"/>
            <w:noProof/>
          </w:rPr>
          <w:t>20.8</w:t>
        </w:r>
        <w:r w:rsidR="00B17EDB">
          <w:rPr>
            <w:rFonts w:asciiTheme="minorHAnsi" w:eastAsiaTheme="minorEastAsia" w:hAnsiTheme="minorHAnsi" w:cstheme="minorBidi"/>
            <w:noProof/>
            <w:sz w:val="22"/>
            <w:szCs w:val="22"/>
          </w:rPr>
          <w:tab/>
        </w:r>
        <w:r w:rsidR="00B17EDB" w:rsidRPr="002B63EF">
          <w:rPr>
            <w:rStyle w:val="Hyperlink"/>
            <w:noProof/>
          </w:rPr>
          <w:t>Disclaimer of Third-Party Beneficiaries</w:t>
        </w:r>
        <w:r w:rsidR="00B17EDB">
          <w:rPr>
            <w:noProof/>
            <w:webHidden/>
          </w:rPr>
          <w:tab/>
        </w:r>
        <w:r w:rsidR="00B17EDB">
          <w:rPr>
            <w:noProof/>
            <w:webHidden/>
          </w:rPr>
          <w:fldChar w:fldCharType="begin"/>
        </w:r>
        <w:r w:rsidR="00B17EDB">
          <w:rPr>
            <w:noProof/>
            <w:webHidden/>
          </w:rPr>
          <w:instrText xml:space="preserve"> PAGEREF _Toc148011742 \h </w:instrText>
        </w:r>
        <w:r w:rsidR="00B17EDB">
          <w:rPr>
            <w:noProof/>
            <w:webHidden/>
          </w:rPr>
        </w:r>
        <w:r w:rsidR="00B17EDB">
          <w:rPr>
            <w:noProof/>
            <w:webHidden/>
          </w:rPr>
          <w:fldChar w:fldCharType="separate"/>
        </w:r>
        <w:r w:rsidR="00B17EDB">
          <w:rPr>
            <w:noProof/>
            <w:webHidden/>
          </w:rPr>
          <w:t>68</w:t>
        </w:r>
        <w:r w:rsidR="00B17EDB">
          <w:rPr>
            <w:noProof/>
            <w:webHidden/>
          </w:rPr>
          <w:fldChar w:fldCharType="end"/>
        </w:r>
      </w:hyperlink>
    </w:p>
    <w:p w14:paraId="5C9CC3BA" w14:textId="6C484ABC" w:rsidR="00B17EDB" w:rsidRDefault="00000000" w:rsidP="009C0803">
      <w:pPr>
        <w:pStyle w:val="TOC2"/>
        <w:rPr>
          <w:rFonts w:asciiTheme="minorHAnsi" w:eastAsiaTheme="minorEastAsia" w:hAnsiTheme="minorHAnsi" w:cstheme="minorBidi"/>
          <w:noProof/>
          <w:sz w:val="22"/>
          <w:szCs w:val="22"/>
        </w:rPr>
      </w:pPr>
      <w:hyperlink w:anchor="_Toc148011743" w:history="1">
        <w:r w:rsidR="00B17EDB" w:rsidRPr="002B63EF">
          <w:rPr>
            <w:rStyle w:val="Hyperlink"/>
            <w:noProof/>
          </w:rPr>
          <w:t>20.9</w:t>
        </w:r>
        <w:r w:rsidR="00B17EDB">
          <w:rPr>
            <w:rFonts w:asciiTheme="minorHAnsi" w:eastAsiaTheme="minorEastAsia" w:hAnsiTheme="minorHAnsi" w:cstheme="minorBidi"/>
            <w:noProof/>
            <w:sz w:val="22"/>
            <w:szCs w:val="22"/>
          </w:rPr>
          <w:tab/>
        </w:r>
        <w:r w:rsidR="00B17EDB" w:rsidRPr="002B63EF">
          <w:rPr>
            <w:rStyle w:val="Hyperlink"/>
            <w:noProof/>
          </w:rPr>
          <w:t>Relationship of the Parties</w:t>
        </w:r>
        <w:r w:rsidR="00B17EDB">
          <w:rPr>
            <w:noProof/>
            <w:webHidden/>
          </w:rPr>
          <w:tab/>
        </w:r>
        <w:r w:rsidR="00B17EDB">
          <w:rPr>
            <w:noProof/>
            <w:webHidden/>
          </w:rPr>
          <w:fldChar w:fldCharType="begin"/>
        </w:r>
        <w:r w:rsidR="00B17EDB">
          <w:rPr>
            <w:noProof/>
            <w:webHidden/>
          </w:rPr>
          <w:instrText xml:space="preserve"> PAGEREF _Toc148011743 \h </w:instrText>
        </w:r>
        <w:r w:rsidR="00B17EDB">
          <w:rPr>
            <w:noProof/>
            <w:webHidden/>
          </w:rPr>
        </w:r>
        <w:r w:rsidR="00B17EDB">
          <w:rPr>
            <w:noProof/>
            <w:webHidden/>
          </w:rPr>
          <w:fldChar w:fldCharType="separate"/>
        </w:r>
        <w:r w:rsidR="00B17EDB">
          <w:rPr>
            <w:noProof/>
            <w:webHidden/>
          </w:rPr>
          <w:t>68</w:t>
        </w:r>
        <w:r w:rsidR="00B17EDB">
          <w:rPr>
            <w:noProof/>
            <w:webHidden/>
          </w:rPr>
          <w:fldChar w:fldCharType="end"/>
        </w:r>
      </w:hyperlink>
    </w:p>
    <w:p w14:paraId="050D8B78" w14:textId="3C6427B6" w:rsidR="00B17EDB" w:rsidRDefault="00000000" w:rsidP="009C0803">
      <w:pPr>
        <w:pStyle w:val="TOC2"/>
        <w:rPr>
          <w:rFonts w:asciiTheme="minorHAnsi" w:eastAsiaTheme="minorEastAsia" w:hAnsiTheme="minorHAnsi" w:cstheme="minorBidi"/>
          <w:noProof/>
          <w:sz w:val="22"/>
          <w:szCs w:val="22"/>
        </w:rPr>
      </w:pPr>
      <w:hyperlink w:anchor="_Toc148011744" w:history="1">
        <w:r w:rsidR="00B17EDB" w:rsidRPr="002B63EF">
          <w:rPr>
            <w:rStyle w:val="Hyperlink"/>
            <w:noProof/>
          </w:rPr>
          <w:t>20.10</w:t>
        </w:r>
        <w:r w:rsidR="00B17EDB">
          <w:rPr>
            <w:rFonts w:asciiTheme="minorHAnsi" w:eastAsiaTheme="minorEastAsia" w:hAnsiTheme="minorHAnsi" w:cstheme="minorBidi"/>
            <w:noProof/>
            <w:sz w:val="22"/>
            <w:szCs w:val="22"/>
          </w:rPr>
          <w:tab/>
        </w:r>
        <w:r w:rsidR="00B17EDB" w:rsidRPr="002B63EF">
          <w:rPr>
            <w:rStyle w:val="Hyperlink"/>
            <w:noProof/>
          </w:rPr>
          <w:t>Survival of Obligations</w:t>
        </w:r>
        <w:r w:rsidR="00B17EDB">
          <w:rPr>
            <w:noProof/>
            <w:webHidden/>
          </w:rPr>
          <w:tab/>
        </w:r>
        <w:r w:rsidR="00B17EDB">
          <w:rPr>
            <w:noProof/>
            <w:webHidden/>
          </w:rPr>
          <w:fldChar w:fldCharType="begin"/>
        </w:r>
        <w:r w:rsidR="00B17EDB">
          <w:rPr>
            <w:noProof/>
            <w:webHidden/>
          </w:rPr>
          <w:instrText xml:space="preserve"> PAGEREF _Toc148011744 \h </w:instrText>
        </w:r>
        <w:r w:rsidR="00B17EDB">
          <w:rPr>
            <w:noProof/>
            <w:webHidden/>
          </w:rPr>
        </w:r>
        <w:r w:rsidR="00B17EDB">
          <w:rPr>
            <w:noProof/>
            <w:webHidden/>
          </w:rPr>
          <w:fldChar w:fldCharType="separate"/>
        </w:r>
        <w:r w:rsidR="00B17EDB">
          <w:rPr>
            <w:noProof/>
            <w:webHidden/>
          </w:rPr>
          <w:t>68</w:t>
        </w:r>
        <w:r w:rsidR="00B17EDB">
          <w:rPr>
            <w:noProof/>
            <w:webHidden/>
          </w:rPr>
          <w:fldChar w:fldCharType="end"/>
        </w:r>
      </w:hyperlink>
    </w:p>
    <w:p w14:paraId="73AC2659" w14:textId="086E6D8B" w:rsidR="00B17EDB" w:rsidRDefault="00000000" w:rsidP="009C0803">
      <w:pPr>
        <w:pStyle w:val="TOC2"/>
        <w:rPr>
          <w:rFonts w:asciiTheme="minorHAnsi" w:eastAsiaTheme="minorEastAsia" w:hAnsiTheme="minorHAnsi" w:cstheme="minorBidi"/>
          <w:noProof/>
          <w:sz w:val="22"/>
          <w:szCs w:val="22"/>
        </w:rPr>
      </w:pPr>
      <w:hyperlink w:anchor="_Toc148011745" w:history="1">
        <w:r w:rsidR="00B17EDB" w:rsidRPr="002B63EF">
          <w:rPr>
            <w:rStyle w:val="Hyperlink"/>
            <w:noProof/>
          </w:rPr>
          <w:t>20.11</w:t>
        </w:r>
        <w:r w:rsidR="00B17EDB">
          <w:rPr>
            <w:rFonts w:asciiTheme="minorHAnsi" w:eastAsiaTheme="minorEastAsia" w:hAnsiTheme="minorHAnsi" w:cstheme="minorBidi"/>
            <w:noProof/>
            <w:sz w:val="22"/>
            <w:szCs w:val="22"/>
          </w:rPr>
          <w:tab/>
        </w:r>
        <w:r w:rsidR="00B17EDB" w:rsidRPr="002B63EF">
          <w:rPr>
            <w:rStyle w:val="Hyperlink"/>
            <w:noProof/>
          </w:rPr>
          <w:t>Severability</w:t>
        </w:r>
        <w:r w:rsidR="00B17EDB">
          <w:rPr>
            <w:noProof/>
            <w:webHidden/>
          </w:rPr>
          <w:tab/>
        </w:r>
        <w:r w:rsidR="00B17EDB">
          <w:rPr>
            <w:noProof/>
            <w:webHidden/>
          </w:rPr>
          <w:fldChar w:fldCharType="begin"/>
        </w:r>
        <w:r w:rsidR="00B17EDB">
          <w:rPr>
            <w:noProof/>
            <w:webHidden/>
          </w:rPr>
          <w:instrText xml:space="preserve"> PAGEREF _Toc148011745 \h </w:instrText>
        </w:r>
        <w:r w:rsidR="00B17EDB">
          <w:rPr>
            <w:noProof/>
            <w:webHidden/>
          </w:rPr>
        </w:r>
        <w:r w:rsidR="00B17EDB">
          <w:rPr>
            <w:noProof/>
            <w:webHidden/>
          </w:rPr>
          <w:fldChar w:fldCharType="separate"/>
        </w:r>
        <w:r w:rsidR="00B17EDB">
          <w:rPr>
            <w:noProof/>
            <w:webHidden/>
          </w:rPr>
          <w:t>68</w:t>
        </w:r>
        <w:r w:rsidR="00B17EDB">
          <w:rPr>
            <w:noProof/>
            <w:webHidden/>
          </w:rPr>
          <w:fldChar w:fldCharType="end"/>
        </w:r>
      </w:hyperlink>
    </w:p>
    <w:p w14:paraId="2E482788" w14:textId="23E93AE6" w:rsidR="00B17EDB" w:rsidRDefault="00000000" w:rsidP="009C0803">
      <w:pPr>
        <w:pStyle w:val="TOC2"/>
        <w:rPr>
          <w:rFonts w:asciiTheme="minorHAnsi" w:eastAsiaTheme="minorEastAsia" w:hAnsiTheme="minorHAnsi" w:cstheme="minorBidi"/>
          <w:noProof/>
          <w:sz w:val="22"/>
          <w:szCs w:val="22"/>
        </w:rPr>
      </w:pPr>
      <w:hyperlink w:anchor="_Toc148011746" w:history="1">
        <w:r w:rsidR="00B17EDB" w:rsidRPr="002B63EF">
          <w:rPr>
            <w:rStyle w:val="Hyperlink"/>
            <w:noProof/>
          </w:rPr>
          <w:t>20.12</w:t>
        </w:r>
        <w:r w:rsidR="00B17EDB">
          <w:rPr>
            <w:rFonts w:asciiTheme="minorHAnsi" w:eastAsiaTheme="minorEastAsia" w:hAnsiTheme="minorHAnsi" w:cstheme="minorBidi"/>
            <w:noProof/>
            <w:sz w:val="22"/>
            <w:szCs w:val="22"/>
          </w:rPr>
          <w:tab/>
        </w:r>
        <w:r w:rsidR="00B17EDB" w:rsidRPr="002B63EF">
          <w:rPr>
            <w:rStyle w:val="Hyperlink"/>
            <w:noProof/>
          </w:rPr>
          <w:t>Complete Agreement; Amendments</w:t>
        </w:r>
        <w:r w:rsidR="00B17EDB">
          <w:rPr>
            <w:noProof/>
            <w:webHidden/>
          </w:rPr>
          <w:tab/>
        </w:r>
        <w:r w:rsidR="00B17EDB">
          <w:rPr>
            <w:noProof/>
            <w:webHidden/>
          </w:rPr>
          <w:fldChar w:fldCharType="begin"/>
        </w:r>
        <w:r w:rsidR="00B17EDB">
          <w:rPr>
            <w:noProof/>
            <w:webHidden/>
          </w:rPr>
          <w:instrText xml:space="preserve"> PAGEREF _Toc148011746 \h </w:instrText>
        </w:r>
        <w:r w:rsidR="00B17EDB">
          <w:rPr>
            <w:noProof/>
            <w:webHidden/>
          </w:rPr>
        </w:r>
        <w:r w:rsidR="00B17EDB">
          <w:rPr>
            <w:noProof/>
            <w:webHidden/>
          </w:rPr>
          <w:fldChar w:fldCharType="separate"/>
        </w:r>
        <w:r w:rsidR="00B17EDB">
          <w:rPr>
            <w:noProof/>
            <w:webHidden/>
          </w:rPr>
          <w:t>69</w:t>
        </w:r>
        <w:r w:rsidR="00B17EDB">
          <w:rPr>
            <w:noProof/>
            <w:webHidden/>
          </w:rPr>
          <w:fldChar w:fldCharType="end"/>
        </w:r>
      </w:hyperlink>
    </w:p>
    <w:p w14:paraId="21216858" w14:textId="04390EB1" w:rsidR="00B17EDB" w:rsidRDefault="00000000" w:rsidP="009C0803">
      <w:pPr>
        <w:pStyle w:val="TOC2"/>
        <w:rPr>
          <w:rFonts w:asciiTheme="minorHAnsi" w:eastAsiaTheme="minorEastAsia" w:hAnsiTheme="minorHAnsi" w:cstheme="minorBidi"/>
          <w:noProof/>
          <w:sz w:val="22"/>
          <w:szCs w:val="22"/>
        </w:rPr>
      </w:pPr>
      <w:hyperlink w:anchor="_Toc148011747" w:history="1">
        <w:r w:rsidR="00B17EDB" w:rsidRPr="002B63EF">
          <w:rPr>
            <w:rStyle w:val="Hyperlink"/>
            <w:noProof/>
          </w:rPr>
          <w:t>20.13</w:t>
        </w:r>
        <w:r w:rsidR="00B17EDB">
          <w:rPr>
            <w:rFonts w:asciiTheme="minorHAnsi" w:eastAsiaTheme="minorEastAsia" w:hAnsiTheme="minorHAnsi" w:cstheme="minorBidi"/>
            <w:noProof/>
            <w:sz w:val="22"/>
            <w:szCs w:val="22"/>
          </w:rPr>
          <w:tab/>
        </w:r>
        <w:r w:rsidR="00B17EDB" w:rsidRPr="002B63EF">
          <w:rPr>
            <w:rStyle w:val="Hyperlink"/>
            <w:noProof/>
          </w:rPr>
          <w:t>Waiver</w:t>
        </w:r>
        <w:r w:rsidR="00B17EDB">
          <w:rPr>
            <w:noProof/>
            <w:webHidden/>
          </w:rPr>
          <w:tab/>
        </w:r>
        <w:r w:rsidR="00B17EDB">
          <w:rPr>
            <w:noProof/>
            <w:webHidden/>
          </w:rPr>
          <w:fldChar w:fldCharType="begin"/>
        </w:r>
        <w:r w:rsidR="00B17EDB">
          <w:rPr>
            <w:noProof/>
            <w:webHidden/>
          </w:rPr>
          <w:instrText xml:space="preserve"> PAGEREF _Toc148011747 \h </w:instrText>
        </w:r>
        <w:r w:rsidR="00B17EDB">
          <w:rPr>
            <w:noProof/>
            <w:webHidden/>
          </w:rPr>
        </w:r>
        <w:r w:rsidR="00B17EDB">
          <w:rPr>
            <w:noProof/>
            <w:webHidden/>
          </w:rPr>
          <w:fldChar w:fldCharType="separate"/>
        </w:r>
        <w:r w:rsidR="00B17EDB">
          <w:rPr>
            <w:noProof/>
            <w:webHidden/>
          </w:rPr>
          <w:t>69</w:t>
        </w:r>
        <w:r w:rsidR="00B17EDB">
          <w:rPr>
            <w:noProof/>
            <w:webHidden/>
          </w:rPr>
          <w:fldChar w:fldCharType="end"/>
        </w:r>
      </w:hyperlink>
    </w:p>
    <w:p w14:paraId="19ACCCF1" w14:textId="39F066BC" w:rsidR="00B17EDB" w:rsidRDefault="00000000" w:rsidP="009C0803">
      <w:pPr>
        <w:pStyle w:val="TOC2"/>
        <w:rPr>
          <w:rFonts w:asciiTheme="minorHAnsi" w:eastAsiaTheme="minorEastAsia" w:hAnsiTheme="minorHAnsi" w:cstheme="minorBidi"/>
          <w:noProof/>
          <w:sz w:val="22"/>
          <w:szCs w:val="22"/>
        </w:rPr>
      </w:pPr>
      <w:hyperlink w:anchor="_Toc148011748" w:history="1">
        <w:r w:rsidR="00B17EDB" w:rsidRPr="002B63EF">
          <w:rPr>
            <w:rStyle w:val="Hyperlink"/>
            <w:noProof/>
          </w:rPr>
          <w:t>20.14</w:t>
        </w:r>
        <w:r w:rsidR="00B17EDB">
          <w:rPr>
            <w:rFonts w:asciiTheme="minorHAnsi" w:eastAsiaTheme="minorEastAsia" w:hAnsiTheme="minorHAnsi" w:cstheme="minorBidi"/>
            <w:noProof/>
            <w:sz w:val="22"/>
            <w:szCs w:val="22"/>
          </w:rPr>
          <w:tab/>
        </w:r>
        <w:r w:rsidR="00B17EDB" w:rsidRPr="002B63EF">
          <w:rPr>
            <w:rStyle w:val="Hyperlink"/>
            <w:noProof/>
          </w:rPr>
          <w:t>Binding Effect</w:t>
        </w:r>
        <w:r w:rsidR="00B17EDB">
          <w:rPr>
            <w:noProof/>
            <w:webHidden/>
          </w:rPr>
          <w:tab/>
        </w:r>
        <w:r w:rsidR="00B17EDB">
          <w:rPr>
            <w:noProof/>
            <w:webHidden/>
          </w:rPr>
          <w:fldChar w:fldCharType="begin"/>
        </w:r>
        <w:r w:rsidR="00B17EDB">
          <w:rPr>
            <w:noProof/>
            <w:webHidden/>
          </w:rPr>
          <w:instrText xml:space="preserve"> PAGEREF _Toc148011748 \h </w:instrText>
        </w:r>
        <w:r w:rsidR="00B17EDB">
          <w:rPr>
            <w:noProof/>
            <w:webHidden/>
          </w:rPr>
        </w:r>
        <w:r w:rsidR="00B17EDB">
          <w:rPr>
            <w:noProof/>
            <w:webHidden/>
          </w:rPr>
          <w:fldChar w:fldCharType="separate"/>
        </w:r>
        <w:r w:rsidR="00B17EDB">
          <w:rPr>
            <w:noProof/>
            <w:webHidden/>
          </w:rPr>
          <w:t>69</w:t>
        </w:r>
        <w:r w:rsidR="00B17EDB">
          <w:rPr>
            <w:noProof/>
            <w:webHidden/>
          </w:rPr>
          <w:fldChar w:fldCharType="end"/>
        </w:r>
      </w:hyperlink>
    </w:p>
    <w:p w14:paraId="153EEC48" w14:textId="0441C85A" w:rsidR="00B17EDB" w:rsidRDefault="00000000" w:rsidP="009C0803">
      <w:pPr>
        <w:pStyle w:val="TOC2"/>
        <w:rPr>
          <w:rFonts w:asciiTheme="minorHAnsi" w:eastAsiaTheme="minorEastAsia" w:hAnsiTheme="minorHAnsi" w:cstheme="minorBidi"/>
          <w:noProof/>
          <w:sz w:val="22"/>
          <w:szCs w:val="22"/>
        </w:rPr>
      </w:pPr>
      <w:hyperlink w:anchor="_Toc148011749" w:history="1">
        <w:r w:rsidR="00B17EDB" w:rsidRPr="002B63EF">
          <w:rPr>
            <w:rStyle w:val="Hyperlink"/>
            <w:noProof/>
          </w:rPr>
          <w:t>20.15</w:t>
        </w:r>
        <w:r w:rsidR="00B17EDB">
          <w:rPr>
            <w:rFonts w:asciiTheme="minorHAnsi" w:eastAsiaTheme="minorEastAsia" w:hAnsiTheme="minorHAnsi" w:cstheme="minorBidi"/>
            <w:noProof/>
            <w:sz w:val="22"/>
            <w:szCs w:val="22"/>
          </w:rPr>
          <w:tab/>
        </w:r>
        <w:r w:rsidR="00B17EDB" w:rsidRPr="002B63EF">
          <w:rPr>
            <w:rStyle w:val="Hyperlink"/>
            <w:noProof/>
          </w:rPr>
          <w:t>Headings</w:t>
        </w:r>
        <w:r w:rsidR="00B17EDB">
          <w:rPr>
            <w:noProof/>
            <w:webHidden/>
          </w:rPr>
          <w:tab/>
        </w:r>
        <w:r w:rsidR="00B17EDB">
          <w:rPr>
            <w:noProof/>
            <w:webHidden/>
          </w:rPr>
          <w:fldChar w:fldCharType="begin"/>
        </w:r>
        <w:r w:rsidR="00B17EDB">
          <w:rPr>
            <w:noProof/>
            <w:webHidden/>
          </w:rPr>
          <w:instrText xml:space="preserve"> PAGEREF _Toc148011749 \h </w:instrText>
        </w:r>
        <w:r w:rsidR="00B17EDB">
          <w:rPr>
            <w:noProof/>
            <w:webHidden/>
          </w:rPr>
        </w:r>
        <w:r w:rsidR="00B17EDB">
          <w:rPr>
            <w:noProof/>
            <w:webHidden/>
          </w:rPr>
          <w:fldChar w:fldCharType="separate"/>
        </w:r>
        <w:r w:rsidR="00B17EDB">
          <w:rPr>
            <w:noProof/>
            <w:webHidden/>
          </w:rPr>
          <w:t>69</w:t>
        </w:r>
        <w:r w:rsidR="00B17EDB">
          <w:rPr>
            <w:noProof/>
            <w:webHidden/>
          </w:rPr>
          <w:fldChar w:fldCharType="end"/>
        </w:r>
      </w:hyperlink>
    </w:p>
    <w:p w14:paraId="29FB3882" w14:textId="5E4A1F5E" w:rsidR="00B17EDB" w:rsidRDefault="00000000" w:rsidP="009C0803">
      <w:pPr>
        <w:pStyle w:val="TOC2"/>
        <w:rPr>
          <w:rFonts w:asciiTheme="minorHAnsi" w:eastAsiaTheme="minorEastAsia" w:hAnsiTheme="minorHAnsi" w:cstheme="minorBidi"/>
          <w:noProof/>
          <w:sz w:val="22"/>
          <w:szCs w:val="22"/>
        </w:rPr>
      </w:pPr>
      <w:hyperlink w:anchor="_Toc148011750" w:history="1">
        <w:r w:rsidR="00B17EDB" w:rsidRPr="002B63EF">
          <w:rPr>
            <w:rStyle w:val="Hyperlink"/>
            <w:noProof/>
          </w:rPr>
          <w:t>20.16</w:t>
        </w:r>
        <w:r w:rsidR="00B17EDB">
          <w:rPr>
            <w:rFonts w:asciiTheme="minorHAnsi" w:eastAsiaTheme="minorEastAsia" w:hAnsiTheme="minorHAnsi" w:cstheme="minorBidi"/>
            <w:noProof/>
            <w:sz w:val="22"/>
            <w:szCs w:val="22"/>
          </w:rPr>
          <w:tab/>
        </w:r>
        <w:r w:rsidR="00B17EDB" w:rsidRPr="002B63EF">
          <w:rPr>
            <w:rStyle w:val="Hyperlink"/>
            <w:noProof/>
          </w:rPr>
          <w:t>Counterparts and Electronic Signatures</w:t>
        </w:r>
        <w:r w:rsidR="00B17EDB">
          <w:rPr>
            <w:noProof/>
            <w:webHidden/>
          </w:rPr>
          <w:tab/>
        </w:r>
        <w:r w:rsidR="00B17EDB">
          <w:rPr>
            <w:noProof/>
            <w:webHidden/>
          </w:rPr>
          <w:fldChar w:fldCharType="begin"/>
        </w:r>
        <w:r w:rsidR="00B17EDB">
          <w:rPr>
            <w:noProof/>
            <w:webHidden/>
          </w:rPr>
          <w:instrText xml:space="preserve"> PAGEREF _Toc148011750 \h </w:instrText>
        </w:r>
        <w:r w:rsidR="00B17EDB">
          <w:rPr>
            <w:noProof/>
            <w:webHidden/>
          </w:rPr>
        </w:r>
        <w:r w:rsidR="00B17EDB">
          <w:rPr>
            <w:noProof/>
            <w:webHidden/>
          </w:rPr>
          <w:fldChar w:fldCharType="separate"/>
        </w:r>
        <w:r w:rsidR="00B17EDB">
          <w:rPr>
            <w:noProof/>
            <w:webHidden/>
          </w:rPr>
          <w:t>69</w:t>
        </w:r>
        <w:r w:rsidR="00B17EDB">
          <w:rPr>
            <w:noProof/>
            <w:webHidden/>
          </w:rPr>
          <w:fldChar w:fldCharType="end"/>
        </w:r>
      </w:hyperlink>
    </w:p>
    <w:p w14:paraId="25B3AF77" w14:textId="7F027108" w:rsidR="00B17EDB" w:rsidRDefault="00000000" w:rsidP="009C0803">
      <w:pPr>
        <w:pStyle w:val="TOC2"/>
        <w:rPr>
          <w:rFonts w:asciiTheme="minorHAnsi" w:eastAsiaTheme="minorEastAsia" w:hAnsiTheme="minorHAnsi" w:cstheme="minorBidi"/>
          <w:noProof/>
          <w:sz w:val="22"/>
          <w:szCs w:val="22"/>
        </w:rPr>
      </w:pPr>
      <w:hyperlink w:anchor="_Toc148011751" w:history="1">
        <w:r w:rsidR="00B17EDB" w:rsidRPr="002B63EF">
          <w:rPr>
            <w:rStyle w:val="Hyperlink"/>
            <w:noProof/>
          </w:rPr>
          <w:t>20.17</w:t>
        </w:r>
        <w:r w:rsidR="00B17EDB">
          <w:rPr>
            <w:rFonts w:asciiTheme="minorHAnsi" w:eastAsiaTheme="minorEastAsia" w:hAnsiTheme="minorHAnsi" w:cstheme="minorBidi"/>
            <w:noProof/>
            <w:sz w:val="22"/>
            <w:szCs w:val="22"/>
          </w:rPr>
          <w:tab/>
        </w:r>
        <w:r w:rsidR="00B17EDB" w:rsidRPr="002B63EF">
          <w:rPr>
            <w:rStyle w:val="Hyperlink"/>
            <w:noProof/>
          </w:rPr>
          <w:t>Press Release</w:t>
        </w:r>
        <w:r w:rsidR="00B17EDB">
          <w:rPr>
            <w:noProof/>
            <w:webHidden/>
          </w:rPr>
          <w:tab/>
        </w:r>
        <w:r w:rsidR="00B17EDB">
          <w:rPr>
            <w:noProof/>
            <w:webHidden/>
          </w:rPr>
          <w:fldChar w:fldCharType="begin"/>
        </w:r>
        <w:r w:rsidR="00B17EDB">
          <w:rPr>
            <w:noProof/>
            <w:webHidden/>
          </w:rPr>
          <w:instrText xml:space="preserve"> PAGEREF _Toc148011751 \h </w:instrText>
        </w:r>
        <w:r w:rsidR="00B17EDB">
          <w:rPr>
            <w:noProof/>
            <w:webHidden/>
          </w:rPr>
        </w:r>
        <w:r w:rsidR="00B17EDB">
          <w:rPr>
            <w:noProof/>
            <w:webHidden/>
          </w:rPr>
          <w:fldChar w:fldCharType="separate"/>
        </w:r>
        <w:r w:rsidR="00B17EDB">
          <w:rPr>
            <w:noProof/>
            <w:webHidden/>
          </w:rPr>
          <w:t>69</w:t>
        </w:r>
        <w:r w:rsidR="00B17EDB">
          <w:rPr>
            <w:noProof/>
            <w:webHidden/>
          </w:rPr>
          <w:fldChar w:fldCharType="end"/>
        </w:r>
      </w:hyperlink>
    </w:p>
    <w:p w14:paraId="795F32B5" w14:textId="4819AE4E" w:rsidR="00B17EDB" w:rsidRDefault="00000000" w:rsidP="009C0803">
      <w:pPr>
        <w:pStyle w:val="TOC2"/>
        <w:rPr>
          <w:rFonts w:asciiTheme="minorHAnsi" w:eastAsiaTheme="minorEastAsia" w:hAnsiTheme="minorHAnsi" w:cstheme="minorBidi"/>
          <w:noProof/>
          <w:sz w:val="22"/>
          <w:szCs w:val="22"/>
        </w:rPr>
      </w:pPr>
      <w:hyperlink w:anchor="_Toc148011752" w:history="1">
        <w:r w:rsidR="00B17EDB" w:rsidRPr="002B63EF">
          <w:rPr>
            <w:rStyle w:val="Hyperlink"/>
            <w:noProof/>
          </w:rPr>
          <w:t>20.18</w:t>
        </w:r>
        <w:r w:rsidR="00B17EDB">
          <w:rPr>
            <w:rFonts w:asciiTheme="minorHAnsi" w:eastAsiaTheme="minorEastAsia" w:hAnsiTheme="minorHAnsi" w:cstheme="minorBidi"/>
            <w:noProof/>
            <w:sz w:val="22"/>
            <w:szCs w:val="22"/>
          </w:rPr>
          <w:tab/>
        </w:r>
        <w:r w:rsidR="00B17EDB" w:rsidRPr="002B63EF">
          <w:rPr>
            <w:rStyle w:val="Hyperlink"/>
            <w:noProof/>
          </w:rPr>
          <w:t>Exhibits</w:t>
        </w:r>
        <w:r w:rsidR="00B17EDB">
          <w:rPr>
            <w:noProof/>
            <w:webHidden/>
          </w:rPr>
          <w:tab/>
        </w:r>
        <w:r w:rsidR="00B17EDB">
          <w:rPr>
            <w:noProof/>
            <w:webHidden/>
          </w:rPr>
          <w:fldChar w:fldCharType="begin"/>
        </w:r>
        <w:r w:rsidR="00B17EDB">
          <w:rPr>
            <w:noProof/>
            <w:webHidden/>
          </w:rPr>
          <w:instrText xml:space="preserve"> PAGEREF _Toc148011752 \h </w:instrText>
        </w:r>
        <w:r w:rsidR="00B17EDB">
          <w:rPr>
            <w:noProof/>
            <w:webHidden/>
          </w:rPr>
        </w:r>
        <w:r w:rsidR="00B17EDB">
          <w:rPr>
            <w:noProof/>
            <w:webHidden/>
          </w:rPr>
          <w:fldChar w:fldCharType="separate"/>
        </w:r>
        <w:r w:rsidR="00B17EDB">
          <w:rPr>
            <w:noProof/>
            <w:webHidden/>
          </w:rPr>
          <w:t>69</w:t>
        </w:r>
        <w:r w:rsidR="00B17EDB">
          <w:rPr>
            <w:noProof/>
            <w:webHidden/>
          </w:rPr>
          <w:fldChar w:fldCharType="end"/>
        </w:r>
      </w:hyperlink>
    </w:p>
    <w:p w14:paraId="542938B9" w14:textId="7EFCB96E" w:rsidR="00B17EDB" w:rsidRDefault="00000000" w:rsidP="009C0803">
      <w:pPr>
        <w:pStyle w:val="TOC2"/>
        <w:rPr>
          <w:rFonts w:asciiTheme="minorHAnsi" w:eastAsiaTheme="minorEastAsia" w:hAnsiTheme="minorHAnsi" w:cstheme="minorBidi"/>
          <w:noProof/>
          <w:sz w:val="22"/>
          <w:szCs w:val="22"/>
        </w:rPr>
      </w:pPr>
      <w:hyperlink w:anchor="_Toc148011753" w:history="1">
        <w:r w:rsidR="00B17EDB" w:rsidRPr="002B63EF">
          <w:rPr>
            <w:rStyle w:val="Hyperlink"/>
            <w:noProof/>
          </w:rPr>
          <w:t>20.19</w:t>
        </w:r>
        <w:r w:rsidR="00B17EDB">
          <w:rPr>
            <w:rFonts w:asciiTheme="minorHAnsi" w:eastAsiaTheme="minorEastAsia" w:hAnsiTheme="minorHAnsi" w:cstheme="minorBidi"/>
            <w:noProof/>
            <w:sz w:val="22"/>
            <w:szCs w:val="22"/>
          </w:rPr>
          <w:tab/>
        </w:r>
        <w:r w:rsidR="00B17EDB" w:rsidRPr="002B63EF">
          <w:rPr>
            <w:rStyle w:val="Hyperlink"/>
            <w:noProof/>
          </w:rPr>
          <w:t>Confidentiality</w:t>
        </w:r>
        <w:r w:rsidR="00B17EDB">
          <w:rPr>
            <w:noProof/>
            <w:webHidden/>
          </w:rPr>
          <w:tab/>
        </w:r>
        <w:r w:rsidR="00B17EDB">
          <w:rPr>
            <w:noProof/>
            <w:webHidden/>
          </w:rPr>
          <w:fldChar w:fldCharType="begin"/>
        </w:r>
        <w:r w:rsidR="00B17EDB">
          <w:rPr>
            <w:noProof/>
            <w:webHidden/>
          </w:rPr>
          <w:instrText xml:space="preserve"> PAGEREF _Toc148011753 \h </w:instrText>
        </w:r>
        <w:r w:rsidR="00B17EDB">
          <w:rPr>
            <w:noProof/>
            <w:webHidden/>
          </w:rPr>
        </w:r>
        <w:r w:rsidR="00B17EDB">
          <w:rPr>
            <w:noProof/>
            <w:webHidden/>
          </w:rPr>
          <w:fldChar w:fldCharType="separate"/>
        </w:r>
        <w:r w:rsidR="00B17EDB">
          <w:rPr>
            <w:noProof/>
            <w:webHidden/>
          </w:rPr>
          <w:t>69</w:t>
        </w:r>
        <w:r w:rsidR="00B17EDB">
          <w:rPr>
            <w:noProof/>
            <w:webHidden/>
          </w:rPr>
          <w:fldChar w:fldCharType="end"/>
        </w:r>
      </w:hyperlink>
    </w:p>
    <w:p w14:paraId="4C71EB7F" w14:textId="61C496A9" w:rsidR="00B17EDB" w:rsidRDefault="00000000" w:rsidP="009C0803">
      <w:pPr>
        <w:pStyle w:val="TOC2"/>
        <w:rPr>
          <w:rFonts w:asciiTheme="minorHAnsi" w:eastAsiaTheme="minorEastAsia" w:hAnsiTheme="minorHAnsi" w:cstheme="minorBidi"/>
          <w:noProof/>
          <w:sz w:val="22"/>
          <w:szCs w:val="22"/>
        </w:rPr>
      </w:pPr>
      <w:hyperlink w:anchor="_Toc148011754" w:history="1">
        <w:r w:rsidR="00B17EDB" w:rsidRPr="002B63EF">
          <w:rPr>
            <w:rStyle w:val="Hyperlink"/>
            <w:noProof/>
          </w:rPr>
          <w:t>20.20</w:t>
        </w:r>
        <w:r w:rsidR="00B17EDB">
          <w:rPr>
            <w:rFonts w:asciiTheme="minorHAnsi" w:eastAsiaTheme="minorEastAsia" w:hAnsiTheme="minorHAnsi" w:cstheme="minorBidi"/>
            <w:noProof/>
            <w:sz w:val="22"/>
            <w:szCs w:val="22"/>
          </w:rPr>
          <w:tab/>
        </w:r>
        <w:r w:rsidR="00B17EDB" w:rsidRPr="002B63EF">
          <w:rPr>
            <w:rStyle w:val="Hyperlink"/>
            <w:noProof/>
          </w:rPr>
          <w:t>Accounting Treatment</w:t>
        </w:r>
        <w:r w:rsidR="00B17EDB">
          <w:rPr>
            <w:noProof/>
            <w:webHidden/>
          </w:rPr>
          <w:tab/>
        </w:r>
        <w:r w:rsidR="00B17EDB">
          <w:rPr>
            <w:noProof/>
            <w:webHidden/>
          </w:rPr>
          <w:fldChar w:fldCharType="begin"/>
        </w:r>
        <w:r w:rsidR="00B17EDB">
          <w:rPr>
            <w:noProof/>
            <w:webHidden/>
          </w:rPr>
          <w:instrText xml:space="preserve"> PAGEREF _Toc148011754 \h </w:instrText>
        </w:r>
        <w:r w:rsidR="00B17EDB">
          <w:rPr>
            <w:noProof/>
            <w:webHidden/>
          </w:rPr>
        </w:r>
        <w:r w:rsidR="00B17EDB">
          <w:rPr>
            <w:noProof/>
            <w:webHidden/>
          </w:rPr>
          <w:fldChar w:fldCharType="separate"/>
        </w:r>
        <w:r w:rsidR="00B17EDB">
          <w:rPr>
            <w:noProof/>
            <w:webHidden/>
          </w:rPr>
          <w:t>70</w:t>
        </w:r>
        <w:r w:rsidR="00B17EDB">
          <w:rPr>
            <w:noProof/>
            <w:webHidden/>
          </w:rPr>
          <w:fldChar w:fldCharType="end"/>
        </w:r>
      </w:hyperlink>
    </w:p>
    <w:p w14:paraId="4C17BD66" w14:textId="49643C41" w:rsidR="003A01BF" w:rsidRDefault="00036371" w:rsidP="00036371">
      <w:pPr>
        <w:pStyle w:val="StyleBoldSmallcapsLeft0Hanging088"/>
        <w:ind w:left="0" w:firstLine="0"/>
        <w:rPr>
          <w:rFonts w:cs="Arial"/>
          <w:smallCaps/>
        </w:rPr>
      </w:pPr>
      <w:r>
        <w:rPr>
          <w:rFonts w:cs="Arial"/>
          <w:smallCaps/>
        </w:rPr>
        <w:fldChar w:fldCharType="end"/>
      </w:r>
    </w:p>
    <w:p w14:paraId="51C95BE6" w14:textId="13C5FD4E" w:rsidR="00E96E5D" w:rsidRDefault="00E96E5D" w:rsidP="000160BB">
      <w:pPr>
        <w:pStyle w:val="StyleBoldSmallcapsLeft0Hanging088"/>
        <w:rPr>
          <w:rFonts w:cs="Arial"/>
          <w:smallCaps/>
        </w:rPr>
      </w:pPr>
      <w:r>
        <w:rPr>
          <w:rFonts w:cs="Arial"/>
          <w:smallCaps/>
        </w:rPr>
        <w:t>Exhibits</w:t>
      </w:r>
    </w:p>
    <w:p w14:paraId="5F319415" w14:textId="56C31F92" w:rsidR="00533F92" w:rsidRDefault="00B119B8">
      <w:pPr>
        <w:pStyle w:val="TOC1"/>
        <w:rPr>
          <w:rFonts w:asciiTheme="minorHAnsi" w:eastAsiaTheme="minorEastAsia" w:hAnsiTheme="minorHAnsi" w:cstheme="minorBidi"/>
          <w:b w:val="0"/>
          <w:bCs w:val="0"/>
          <w:noProof/>
          <w:sz w:val="22"/>
          <w:szCs w:val="22"/>
        </w:rPr>
      </w:pPr>
      <w:r>
        <w:rPr>
          <w:smallCaps/>
        </w:rPr>
        <w:fldChar w:fldCharType="begin"/>
      </w:r>
      <w:r>
        <w:rPr>
          <w:smallCaps/>
        </w:rPr>
        <w:instrText xml:space="preserve"> TOC \n \p " " \h \z \t "Style Caption + Centered,1" </w:instrText>
      </w:r>
      <w:r>
        <w:rPr>
          <w:smallCaps/>
        </w:rPr>
        <w:fldChar w:fldCharType="separate"/>
      </w:r>
      <w:hyperlink w:anchor="_Toc151101233" w:history="1">
        <w:r w:rsidR="00533F92" w:rsidRPr="007F4FAE">
          <w:rPr>
            <w:rStyle w:val="Hyperlink"/>
            <w:noProof/>
          </w:rPr>
          <w:t>Exhibit A - Definitions</w:t>
        </w:r>
      </w:hyperlink>
    </w:p>
    <w:p w14:paraId="0C0ADB99" w14:textId="706105A9" w:rsidR="00533F92" w:rsidRDefault="00000000">
      <w:pPr>
        <w:pStyle w:val="TOC1"/>
        <w:rPr>
          <w:rFonts w:asciiTheme="minorHAnsi" w:eastAsiaTheme="minorEastAsia" w:hAnsiTheme="minorHAnsi" w:cstheme="minorBidi"/>
          <w:b w:val="0"/>
          <w:bCs w:val="0"/>
          <w:noProof/>
          <w:sz w:val="22"/>
          <w:szCs w:val="22"/>
        </w:rPr>
      </w:pPr>
      <w:hyperlink w:anchor="_Toc151101234" w:history="1">
        <w:r w:rsidR="00533F92" w:rsidRPr="007F4FAE">
          <w:rPr>
            <w:rStyle w:val="Hyperlink"/>
            <w:noProof/>
          </w:rPr>
          <w:t>Exhibit B - Construction Milestones</w:t>
        </w:r>
      </w:hyperlink>
    </w:p>
    <w:p w14:paraId="17973AA0" w14:textId="3F375F3A" w:rsidR="00533F92" w:rsidRDefault="00000000">
      <w:pPr>
        <w:pStyle w:val="TOC1"/>
        <w:rPr>
          <w:rFonts w:asciiTheme="minorHAnsi" w:eastAsiaTheme="minorEastAsia" w:hAnsiTheme="minorHAnsi" w:cstheme="minorBidi"/>
          <w:b w:val="0"/>
          <w:bCs w:val="0"/>
          <w:noProof/>
          <w:sz w:val="22"/>
          <w:szCs w:val="22"/>
        </w:rPr>
      </w:pPr>
      <w:hyperlink w:anchor="_Toc151101235" w:history="1">
        <w:r w:rsidR="00533F92" w:rsidRPr="007F4FAE">
          <w:rPr>
            <w:rStyle w:val="Hyperlink"/>
            <w:noProof/>
          </w:rPr>
          <w:t>Exhibit C - Facility Description and Site Maps</w:t>
        </w:r>
      </w:hyperlink>
    </w:p>
    <w:p w14:paraId="1FB0CEE3" w14:textId="096911D4" w:rsidR="00533F92" w:rsidRDefault="00000000">
      <w:pPr>
        <w:pStyle w:val="TOC1"/>
        <w:rPr>
          <w:rFonts w:asciiTheme="minorHAnsi" w:eastAsiaTheme="minorEastAsia" w:hAnsiTheme="minorHAnsi" w:cstheme="minorBidi"/>
          <w:b w:val="0"/>
          <w:bCs w:val="0"/>
          <w:noProof/>
          <w:sz w:val="22"/>
          <w:szCs w:val="22"/>
        </w:rPr>
      </w:pPr>
      <w:hyperlink w:anchor="_Toc151101236" w:history="1">
        <w:r w:rsidR="00533F92" w:rsidRPr="007F4FAE">
          <w:rPr>
            <w:rStyle w:val="Hyperlink"/>
            <w:noProof/>
          </w:rPr>
          <w:t>Exhibit D - Notices and Contact Information</w:t>
        </w:r>
      </w:hyperlink>
    </w:p>
    <w:p w14:paraId="5CFDAE3C" w14:textId="38A3FEA0" w:rsidR="00533F92" w:rsidRDefault="00000000">
      <w:pPr>
        <w:pStyle w:val="TOC1"/>
        <w:rPr>
          <w:rFonts w:asciiTheme="minorHAnsi" w:eastAsiaTheme="minorEastAsia" w:hAnsiTheme="minorHAnsi" w:cstheme="minorBidi"/>
          <w:b w:val="0"/>
          <w:bCs w:val="0"/>
          <w:noProof/>
          <w:sz w:val="22"/>
          <w:szCs w:val="22"/>
        </w:rPr>
      </w:pPr>
      <w:hyperlink w:anchor="_Toc151101237" w:history="1">
        <w:r w:rsidR="00533F92" w:rsidRPr="007F4FAE">
          <w:rPr>
            <w:rStyle w:val="Hyperlink"/>
            <w:noProof/>
          </w:rPr>
          <w:t>Exhibit E - Insurance Coverage</w:t>
        </w:r>
      </w:hyperlink>
    </w:p>
    <w:p w14:paraId="0B12107D" w14:textId="7D10002F" w:rsidR="00533F92" w:rsidRDefault="00000000">
      <w:pPr>
        <w:pStyle w:val="TOC1"/>
        <w:rPr>
          <w:rFonts w:asciiTheme="minorHAnsi" w:eastAsiaTheme="minorEastAsia" w:hAnsiTheme="minorHAnsi" w:cstheme="minorBidi"/>
          <w:b w:val="0"/>
          <w:bCs w:val="0"/>
          <w:noProof/>
          <w:sz w:val="22"/>
          <w:szCs w:val="22"/>
        </w:rPr>
      </w:pPr>
      <w:hyperlink w:anchor="_Toc151101238" w:history="1">
        <w:r w:rsidR="00533F92" w:rsidRPr="007F4FAE">
          <w:rPr>
            <w:rStyle w:val="Hyperlink"/>
            <w:noProof/>
          </w:rPr>
          <w:t>Exhibit F - Seller’s Needed Permits</w:t>
        </w:r>
      </w:hyperlink>
    </w:p>
    <w:p w14:paraId="4F0F32F9" w14:textId="69B47571" w:rsidR="00533F92" w:rsidRDefault="00000000">
      <w:pPr>
        <w:pStyle w:val="TOC1"/>
        <w:rPr>
          <w:rFonts w:asciiTheme="minorHAnsi" w:eastAsiaTheme="minorEastAsia" w:hAnsiTheme="minorHAnsi" w:cstheme="minorBidi"/>
          <w:b w:val="0"/>
          <w:bCs w:val="0"/>
          <w:noProof/>
          <w:sz w:val="22"/>
          <w:szCs w:val="22"/>
        </w:rPr>
      </w:pPr>
      <w:hyperlink w:anchor="_Toc151101239" w:history="1">
        <w:r w:rsidR="00533F92" w:rsidRPr="007F4FAE">
          <w:rPr>
            <w:rStyle w:val="Hyperlink"/>
            <w:noProof/>
          </w:rPr>
          <w:t>Exhibit G - Form of Letter of Credit</w:t>
        </w:r>
      </w:hyperlink>
    </w:p>
    <w:p w14:paraId="152350B4" w14:textId="66F20848" w:rsidR="00533F92" w:rsidRDefault="00000000">
      <w:pPr>
        <w:pStyle w:val="TOC1"/>
        <w:rPr>
          <w:rFonts w:asciiTheme="minorHAnsi" w:eastAsiaTheme="minorEastAsia" w:hAnsiTheme="minorHAnsi" w:cstheme="minorBidi"/>
          <w:b w:val="0"/>
          <w:bCs w:val="0"/>
          <w:noProof/>
          <w:sz w:val="22"/>
          <w:szCs w:val="22"/>
        </w:rPr>
      </w:pPr>
      <w:hyperlink w:anchor="_Toc151101240" w:history="1">
        <w:r w:rsidR="00533F92" w:rsidRPr="007F4FAE">
          <w:rPr>
            <w:rStyle w:val="Hyperlink"/>
            <w:noProof/>
          </w:rPr>
          <w:t>Exhibit H - Form of Guaranty</w:t>
        </w:r>
      </w:hyperlink>
    </w:p>
    <w:p w14:paraId="06DBBF7E" w14:textId="7127E497" w:rsidR="00533F92" w:rsidRDefault="00000000">
      <w:pPr>
        <w:pStyle w:val="TOC1"/>
        <w:rPr>
          <w:rFonts w:asciiTheme="minorHAnsi" w:eastAsiaTheme="minorEastAsia" w:hAnsiTheme="minorHAnsi" w:cstheme="minorBidi"/>
          <w:b w:val="0"/>
          <w:bCs w:val="0"/>
          <w:noProof/>
          <w:sz w:val="22"/>
          <w:szCs w:val="22"/>
        </w:rPr>
      </w:pPr>
      <w:hyperlink w:anchor="_Toc151101241" w:history="1">
        <w:r w:rsidR="00533F92" w:rsidRPr="007F4FAE">
          <w:rPr>
            <w:rStyle w:val="Hyperlink"/>
            <w:noProof/>
          </w:rPr>
          <w:t>Exhibit I - Operating Standards</w:t>
        </w:r>
      </w:hyperlink>
    </w:p>
    <w:p w14:paraId="374DFDCB" w14:textId="2705A3C9" w:rsidR="00533F92" w:rsidRDefault="00000000">
      <w:pPr>
        <w:pStyle w:val="TOC1"/>
        <w:rPr>
          <w:rFonts w:asciiTheme="minorHAnsi" w:eastAsiaTheme="minorEastAsia" w:hAnsiTheme="minorHAnsi" w:cstheme="minorBidi"/>
          <w:b w:val="0"/>
          <w:bCs w:val="0"/>
          <w:noProof/>
          <w:sz w:val="22"/>
          <w:szCs w:val="22"/>
        </w:rPr>
      </w:pPr>
      <w:hyperlink w:anchor="_Toc151101242" w:history="1">
        <w:r w:rsidR="00533F92" w:rsidRPr="007F4FAE">
          <w:rPr>
            <w:rStyle w:val="Hyperlink"/>
            <w:noProof/>
          </w:rPr>
          <w:t>Exhibit J - Capacity Testing</w:t>
        </w:r>
      </w:hyperlink>
    </w:p>
    <w:p w14:paraId="460E375A" w14:textId="43190B35" w:rsidR="00533F92" w:rsidRDefault="00000000">
      <w:pPr>
        <w:pStyle w:val="TOC1"/>
        <w:rPr>
          <w:rFonts w:asciiTheme="minorHAnsi" w:eastAsiaTheme="minorEastAsia" w:hAnsiTheme="minorHAnsi" w:cstheme="minorBidi"/>
          <w:b w:val="0"/>
          <w:bCs w:val="0"/>
          <w:noProof/>
          <w:sz w:val="22"/>
          <w:szCs w:val="22"/>
        </w:rPr>
      </w:pPr>
      <w:hyperlink w:anchor="_Toc151101243" w:history="1">
        <w:r w:rsidR="00533F92" w:rsidRPr="007F4FAE">
          <w:rPr>
            <w:rStyle w:val="Hyperlink"/>
            <w:noProof/>
          </w:rPr>
          <w:t>Exhibit K -  Heat Rate Testing</w:t>
        </w:r>
      </w:hyperlink>
    </w:p>
    <w:p w14:paraId="2A6E5309" w14:textId="6943A3FB" w:rsidR="00533F92" w:rsidRDefault="00000000">
      <w:pPr>
        <w:pStyle w:val="TOC1"/>
        <w:rPr>
          <w:rFonts w:asciiTheme="minorHAnsi" w:eastAsiaTheme="minorEastAsia" w:hAnsiTheme="minorHAnsi" w:cstheme="minorBidi"/>
          <w:b w:val="0"/>
          <w:bCs w:val="0"/>
          <w:noProof/>
          <w:sz w:val="22"/>
          <w:szCs w:val="22"/>
        </w:rPr>
      </w:pPr>
      <w:hyperlink w:anchor="_Toc151101244" w:history="1">
        <w:r w:rsidR="00533F92" w:rsidRPr="007F4FAE">
          <w:rPr>
            <w:rStyle w:val="Hyperlink"/>
            <w:noProof/>
          </w:rPr>
          <w:t>Exhibit L -  Maintenance</w:t>
        </w:r>
      </w:hyperlink>
    </w:p>
    <w:p w14:paraId="657443DA" w14:textId="32474B40" w:rsidR="00533F92" w:rsidRDefault="00000000">
      <w:pPr>
        <w:pStyle w:val="TOC1"/>
        <w:rPr>
          <w:rFonts w:asciiTheme="minorHAnsi" w:eastAsiaTheme="minorEastAsia" w:hAnsiTheme="minorHAnsi" w:cstheme="minorBidi"/>
          <w:b w:val="0"/>
          <w:bCs w:val="0"/>
          <w:noProof/>
          <w:sz w:val="22"/>
          <w:szCs w:val="22"/>
        </w:rPr>
      </w:pPr>
      <w:hyperlink w:anchor="_Toc151101245" w:history="1">
        <w:r w:rsidR="00533F92" w:rsidRPr="007F4FAE">
          <w:rPr>
            <w:rStyle w:val="Hyperlink"/>
            <w:noProof/>
          </w:rPr>
          <w:t>Exhibit M - Pricing</w:t>
        </w:r>
      </w:hyperlink>
    </w:p>
    <w:p w14:paraId="385BFC41" w14:textId="566AAA24" w:rsidR="00533F92" w:rsidRDefault="00000000">
      <w:pPr>
        <w:pStyle w:val="TOC1"/>
        <w:rPr>
          <w:rFonts w:asciiTheme="minorHAnsi" w:eastAsiaTheme="minorEastAsia" w:hAnsiTheme="minorHAnsi" w:cstheme="minorBidi"/>
          <w:b w:val="0"/>
          <w:bCs w:val="0"/>
          <w:noProof/>
          <w:sz w:val="22"/>
          <w:szCs w:val="22"/>
        </w:rPr>
      </w:pPr>
      <w:hyperlink w:anchor="_Toc151101246" w:history="1">
        <w:r w:rsidR="00533F92" w:rsidRPr="007F4FAE">
          <w:rPr>
            <w:rStyle w:val="Hyperlink"/>
            <w:noProof/>
          </w:rPr>
          <w:t>Exhibit N - ESC Event Adjustments</w:t>
        </w:r>
      </w:hyperlink>
    </w:p>
    <w:p w14:paraId="3BE91F55" w14:textId="1756F140" w:rsidR="00533F92" w:rsidRDefault="00000000">
      <w:pPr>
        <w:pStyle w:val="TOC1"/>
        <w:rPr>
          <w:rFonts w:asciiTheme="minorHAnsi" w:eastAsiaTheme="minorEastAsia" w:hAnsiTheme="minorHAnsi" w:cstheme="minorBidi"/>
          <w:b w:val="0"/>
          <w:bCs w:val="0"/>
          <w:noProof/>
          <w:sz w:val="22"/>
          <w:szCs w:val="22"/>
        </w:rPr>
      </w:pPr>
      <w:hyperlink w:anchor="_Toc151101247" w:history="1">
        <w:r w:rsidR="00533F92" w:rsidRPr="007F4FAE">
          <w:rPr>
            <w:rStyle w:val="Hyperlink"/>
            <w:noProof/>
          </w:rPr>
          <w:t>Exhibit O - Lender Consent Provisions</w:t>
        </w:r>
      </w:hyperlink>
    </w:p>
    <w:p w14:paraId="7963D1EC" w14:textId="14B57D81" w:rsidR="00533F92" w:rsidRDefault="00000000">
      <w:pPr>
        <w:pStyle w:val="TOC1"/>
        <w:rPr>
          <w:rFonts w:asciiTheme="minorHAnsi" w:eastAsiaTheme="minorEastAsia" w:hAnsiTheme="minorHAnsi" w:cstheme="minorBidi"/>
          <w:b w:val="0"/>
          <w:bCs w:val="0"/>
          <w:noProof/>
          <w:sz w:val="22"/>
          <w:szCs w:val="22"/>
        </w:rPr>
      </w:pPr>
      <w:hyperlink w:anchor="_Toc151101248" w:history="1">
        <w:r w:rsidR="00533F92" w:rsidRPr="007F4FAE">
          <w:rPr>
            <w:rStyle w:val="Hyperlink"/>
            <w:noProof/>
          </w:rPr>
          <w:t>Exhibit P-1 - Equity Purchase Price Formula</w:t>
        </w:r>
      </w:hyperlink>
    </w:p>
    <w:p w14:paraId="057946F8" w14:textId="38397959" w:rsidR="00533F92" w:rsidRDefault="00000000">
      <w:pPr>
        <w:pStyle w:val="TOC1"/>
        <w:rPr>
          <w:rFonts w:asciiTheme="minorHAnsi" w:eastAsiaTheme="minorEastAsia" w:hAnsiTheme="minorHAnsi" w:cstheme="minorBidi"/>
          <w:b w:val="0"/>
          <w:bCs w:val="0"/>
          <w:noProof/>
          <w:sz w:val="22"/>
          <w:szCs w:val="22"/>
        </w:rPr>
      </w:pPr>
      <w:hyperlink w:anchor="_Toc151101249" w:history="1">
        <w:r w:rsidR="00533F92" w:rsidRPr="007F4FAE">
          <w:rPr>
            <w:rStyle w:val="Hyperlink"/>
            <w:noProof/>
          </w:rPr>
          <w:t>Exhibit P-2 - PSA Provisions</w:t>
        </w:r>
      </w:hyperlink>
    </w:p>
    <w:p w14:paraId="18A451DE" w14:textId="32230F89" w:rsidR="00533F92" w:rsidRDefault="00000000">
      <w:pPr>
        <w:pStyle w:val="TOC1"/>
        <w:rPr>
          <w:rFonts w:asciiTheme="minorHAnsi" w:eastAsiaTheme="minorEastAsia" w:hAnsiTheme="minorHAnsi" w:cstheme="minorBidi"/>
          <w:b w:val="0"/>
          <w:bCs w:val="0"/>
          <w:noProof/>
          <w:sz w:val="22"/>
          <w:szCs w:val="22"/>
        </w:rPr>
      </w:pPr>
      <w:hyperlink w:anchor="_Toc151101250" w:history="1">
        <w:r w:rsidR="00533F92" w:rsidRPr="007F4FAE">
          <w:rPr>
            <w:rStyle w:val="Hyperlink"/>
            <w:noProof/>
          </w:rPr>
          <w:t>Exhibit P-3 - MIPSA Provisions</w:t>
        </w:r>
      </w:hyperlink>
    </w:p>
    <w:p w14:paraId="72E566D8" w14:textId="59D446E5" w:rsidR="00533F92" w:rsidRDefault="00000000">
      <w:pPr>
        <w:pStyle w:val="TOC1"/>
        <w:rPr>
          <w:rFonts w:asciiTheme="minorHAnsi" w:eastAsiaTheme="minorEastAsia" w:hAnsiTheme="minorHAnsi" w:cstheme="minorBidi"/>
          <w:b w:val="0"/>
          <w:bCs w:val="0"/>
          <w:noProof/>
          <w:sz w:val="22"/>
          <w:szCs w:val="22"/>
        </w:rPr>
      </w:pPr>
      <w:hyperlink w:anchor="_Toc151101251" w:history="1">
        <w:r w:rsidR="00533F92" w:rsidRPr="007F4FAE">
          <w:rPr>
            <w:rStyle w:val="Hyperlink"/>
            <w:noProof/>
          </w:rPr>
          <w:t>Exhibit Q - Natural Gas Fuel Specifications</w:t>
        </w:r>
      </w:hyperlink>
    </w:p>
    <w:p w14:paraId="65A76B52" w14:textId="792A28B1" w:rsidR="00533F92" w:rsidRDefault="00000000">
      <w:pPr>
        <w:pStyle w:val="TOC1"/>
        <w:rPr>
          <w:rFonts w:asciiTheme="minorHAnsi" w:eastAsiaTheme="minorEastAsia" w:hAnsiTheme="minorHAnsi" w:cstheme="minorBidi"/>
          <w:b w:val="0"/>
          <w:bCs w:val="0"/>
          <w:noProof/>
          <w:sz w:val="22"/>
          <w:szCs w:val="22"/>
        </w:rPr>
      </w:pPr>
      <w:hyperlink w:anchor="_Toc151101252" w:history="1">
        <w:r w:rsidR="00533F92" w:rsidRPr="007F4FAE">
          <w:rPr>
            <w:rStyle w:val="Hyperlink"/>
            <w:noProof/>
          </w:rPr>
          <w:t>Exhibit R - Fuel Oil</w:t>
        </w:r>
      </w:hyperlink>
    </w:p>
    <w:p w14:paraId="62CD168F" w14:textId="6C74E57A" w:rsidR="00533F92" w:rsidRDefault="00000000">
      <w:pPr>
        <w:pStyle w:val="TOC1"/>
        <w:rPr>
          <w:rFonts w:asciiTheme="minorHAnsi" w:eastAsiaTheme="minorEastAsia" w:hAnsiTheme="minorHAnsi" w:cstheme="minorBidi"/>
          <w:b w:val="0"/>
          <w:bCs w:val="0"/>
          <w:noProof/>
          <w:sz w:val="22"/>
          <w:szCs w:val="22"/>
        </w:rPr>
      </w:pPr>
      <w:hyperlink w:anchor="_Toc151101253" w:history="1">
        <w:r w:rsidR="00533F92" w:rsidRPr="007F4FAE">
          <w:rPr>
            <w:rStyle w:val="Hyperlink"/>
            <w:noProof/>
          </w:rPr>
          <w:t>Exhibit S - Meter and Communications Requirements</w:t>
        </w:r>
      </w:hyperlink>
    </w:p>
    <w:p w14:paraId="70E749C2" w14:textId="64F0B616" w:rsidR="00533F92" w:rsidRDefault="00000000">
      <w:pPr>
        <w:pStyle w:val="TOC1"/>
        <w:rPr>
          <w:rFonts w:asciiTheme="minorHAnsi" w:eastAsiaTheme="minorEastAsia" w:hAnsiTheme="minorHAnsi" w:cstheme="minorBidi"/>
          <w:b w:val="0"/>
          <w:bCs w:val="0"/>
          <w:noProof/>
          <w:sz w:val="22"/>
          <w:szCs w:val="22"/>
        </w:rPr>
      </w:pPr>
      <w:hyperlink w:anchor="_Toc151101254" w:history="1">
        <w:r w:rsidR="00533F92" w:rsidRPr="007F4FAE">
          <w:rPr>
            <w:rStyle w:val="Hyperlink"/>
            <w:noProof/>
          </w:rPr>
          <w:t>Exhibit T - Safety Requirements</w:t>
        </w:r>
      </w:hyperlink>
    </w:p>
    <w:p w14:paraId="0962E6C6" w14:textId="74058133" w:rsidR="00E96E5D" w:rsidRPr="00E96E5D" w:rsidRDefault="00B119B8">
      <w:pPr>
        <w:keepNext/>
        <w:keepLines/>
        <w:tabs>
          <w:tab w:val="left" w:pos="1260"/>
          <w:tab w:val="right" w:leader="dot" w:pos="9350"/>
        </w:tabs>
        <w:ind w:left="1267" w:hanging="1267"/>
        <w:rPr>
          <w:rFonts w:cs="Arial"/>
          <w:bCs/>
          <w:smallCaps/>
          <w:szCs w:val="20"/>
        </w:rPr>
      </w:pPr>
      <w:r>
        <w:rPr>
          <w:rFonts w:cs="Arial"/>
          <w:bCs/>
          <w:smallCaps/>
          <w:szCs w:val="20"/>
        </w:rPr>
        <w:fldChar w:fldCharType="end"/>
      </w:r>
    </w:p>
    <w:p w14:paraId="45C9E1EC" w14:textId="77777777" w:rsidR="003A01BF" w:rsidRDefault="003A01BF">
      <w:pPr>
        <w:keepNext/>
        <w:keepLines/>
        <w:tabs>
          <w:tab w:val="left" w:pos="1260"/>
          <w:tab w:val="right" w:leader="dot" w:pos="9350"/>
        </w:tabs>
        <w:ind w:left="1267" w:hanging="1267"/>
        <w:rPr>
          <w:rFonts w:cs="Arial"/>
          <w:b/>
          <w:szCs w:val="20"/>
        </w:rPr>
      </w:pPr>
    </w:p>
    <w:p w14:paraId="6CECFBD7" w14:textId="77777777" w:rsidR="003A01BF" w:rsidRDefault="003A01BF">
      <w:pPr>
        <w:rPr>
          <w:b/>
          <w:smallCaps/>
        </w:rPr>
        <w:sectPr w:rsidR="003A01BF">
          <w:headerReference w:type="even" r:id="rId20"/>
          <w:headerReference w:type="default" r:id="rId21"/>
          <w:footerReference w:type="even" r:id="rId22"/>
          <w:footerReference w:type="default" r:id="rId23"/>
          <w:headerReference w:type="first" r:id="rId24"/>
          <w:footerReference w:type="first" r:id="rId25"/>
          <w:pgSz w:w="12240" w:h="15840" w:code="1"/>
          <w:pgMar w:top="1080" w:right="1440" w:bottom="1440" w:left="1440" w:header="720" w:footer="720" w:gutter="0"/>
          <w:pgNumType w:fmt="lowerRoman" w:start="1"/>
          <w:cols w:space="720"/>
        </w:sectPr>
      </w:pPr>
    </w:p>
    <w:p w14:paraId="5A865087" w14:textId="77777777" w:rsidR="003A01BF" w:rsidRPr="00655D5E" w:rsidRDefault="003A01BF">
      <w:pPr>
        <w:jc w:val="center"/>
        <w:outlineLvl w:val="0"/>
        <w:rPr>
          <w:b/>
          <w:smallCaps/>
          <w:sz w:val="22"/>
          <w:szCs w:val="22"/>
        </w:rPr>
      </w:pPr>
      <w:bookmarkStart w:id="1" w:name="_Toc433954108"/>
      <w:r w:rsidRPr="00655D5E">
        <w:rPr>
          <w:b/>
          <w:smallCaps/>
          <w:sz w:val="22"/>
          <w:szCs w:val="22"/>
        </w:rPr>
        <w:lastRenderedPageBreak/>
        <w:t>Power Purchase Agreement</w:t>
      </w:r>
      <w:bookmarkEnd w:id="1"/>
    </w:p>
    <w:p w14:paraId="6DCC3AC2" w14:textId="77777777" w:rsidR="003A01BF" w:rsidRPr="00655D5E" w:rsidRDefault="003A01BF">
      <w:pPr>
        <w:jc w:val="center"/>
        <w:rPr>
          <w:b/>
          <w:smallCaps/>
          <w:sz w:val="22"/>
          <w:szCs w:val="22"/>
        </w:rPr>
      </w:pPr>
      <w:r w:rsidRPr="00655D5E">
        <w:rPr>
          <w:b/>
          <w:smallCaps/>
          <w:sz w:val="22"/>
          <w:szCs w:val="22"/>
        </w:rPr>
        <w:t>between</w:t>
      </w:r>
    </w:p>
    <w:p w14:paraId="4EF71E02" w14:textId="2CC8CCD6" w:rsidR="003A01BF" w:rsidRPr="00655D5E" w:rsidRDefault="008B3BB0">
      <w:pPr>
        <w:jc w:val="center"/>
        <w:rPr>
          <w:b/>
          <w:smallCaps/>
          <w:sz w:val="22"/>
          <w:szCs w:val="22"/>
        </w:rPr>
      </w:pPr>
      <w:bookmarkStart w:id="2" w:name="_Hlk150953785"/>
      <w:r w:rsidRPr="00655D5E">
        <w:rPr>
          <w:rFonts w:cs="Arial"/>
          <w:b/>
          <w:smallCaps/>
          <w:sz w:val="22"/>
          <w:szCs w:val="22"/>
        </w:rPr>
        <w:t>Northern States Power</w:t>
      </w:r>
      <w:bookmarkEnd w:id="2"/>
      <w:r w:rsidR="00655D5E" w:rsidRPr="00655D5E">
        <w:rPr>
          <w:rFonts w:cs="Arial"/>
          <w:b/>
          <w:smallCaps/>
          <w:sz w:val="22"/>
          <w:szCs w:val="22"/>
        </w:rPr>
        <w:t xml:space="preserve"> </w:t>
      </w:r>
      <w:r w:rsidR="00655D5E" w:rsidRPr="00B7785F">
        <w:rPr>
          <w:rFonts w:cs="Arial"/>
          <w:b/>
          <w:smallCaps/>
          <w:sz w:val="22"/>
          <w:szCs w:val="22"/>
        </w:rPr>
        <w:t>C</w:t>
      </w:r>
      <w:r w:rsidR="00CB0901" w:rsidRPr="00B7785F">
        <w:rPr>
          <w:rFonts w:cs="Arial"/>
          <w:b/>
          <w:smallCaps/>
          <w:sz w:val="22"/>
          <w:szCs w:val="22"/>
        </w:rPr>
        <w:t>ompany</w:t>
      </w:r>
    </w:p>
    <w:p w14:paraId="7947248A" w14:textId="77777777" w:rsidR="003A01BF" w:rsidRDefault="003A01BF">
      <w:pPr>
        <w:jc w:val="center"/>
        <w:outlineLvl w:val="0"/>
        <w:rPr>
          <w:b/>
          <w:smallCaps/>
        </w:rPr>
      </w:pPr>
      <w:bookmarkStart w:id="3" w:name="_Toc433954109"/>
      <w:r>
        <w:rPr>
          <w:b/>
          <w:smallCaps/>
        </w:rPr>
        <w:t>and</w:t>
      </w:r>
      <w:bookmarkEnd w:id="3"/>
    </w:p>
    <w:p w14:paraId="3951BEF7" w14:textId="77777777" w:rsidR="003A01BF" w:rsidRDefault="003A01BF">
      <w:pPr>
        <w:tabs>
          <w:tab w:val="center" w:pos="-810"/>
        </w:tabs>
        <w:jc w:val="center"/>
        <w:outlineLvl w:val="0"/>
      </w:pPr>
      <w:bookmarkStart w:id="4" w:name="_Toc433954110"/>
      <w:r>
        <w:rPr>
          <w:b/>
          <w:smallCaps/>
          <w:highlight w:val="yellow"/>
        </w:rPr>
        <w:t>[_____________________</w:t>
      </w:r>
      <w:r>
        <w:rPr>
          <w:b/>
          <w:smallCaps/>
        </w:rPr>
        <w:t>], LLC</w:t>
      </w:r>
      <w:bookmarkEnd w:id="4"/>
    </w:p>
    <w:p w14:paraId="1017D4E3" w14:textId="77777777" w:rsidR="003A01BF" w:rsidRDefault="003A01BF"/>
    <w:p w14:paraId="7D4EC30E" w14:textId="0D069E31" w:rsidR="003A01BF" w:rsidRPr="00F64487" w:rsidRDefault="003A01BF" w:rsidP="00F64487">
      <w:pPr>
        <w:pStyle w:val="BodyTextFirstIndent"/>
      </w:pPr>
      <w:r w:rsidRPr="00F64487">
        <w:t>This Power Purchase Agreement (this “PPA”) is made as of this [</w:t>
      </w:r>
      <w:r w:rsidRPr="00F64487">
        <w:rPr>
          <w:highlight w:val="yellow"/>
        </w:rPr>
        <w:t>____</w:t>
      </w:r>
      <w:r w:rsidRPr="00F64487">
        <w:t>] day of [</w:t>
      </w:r>
      <w:r w:rsidRPr="00F64487">
        <w:rPr>
          <w:highlight w:val="yellow"/>
        </w:rPr>
        <w:t>_______,</w:t>
      </w:r>
      <w:r w:rsidRPr="00F64487">
        <w:t xml:space="preserve"> 20</w:t>
      </w:r>
      <w:r w:rsidRPr="00F64487">
        <w:rPr>
          <w:highlight w:val="yellow"/>
        </w:rPr>
        <w:t>__</w:t>
      </w:r>
      <w:r w:rsidRPr="00F64487">
        <w:t>]</w:t>
      </w:r>
      <w:r w:rsidR="00DA50F2" w:rsidRPr="00F64487">
        <w:t xml:space="preserve"> (“Effective Date”)</w:t>
      </w:r>
      <w:r w:rsidRPr="00F64487">
        <w:t xml:space="preserve">, by and between (i) </w:t>
      </w:r>
      <w:r w:rsidR="008B3BB0" w:rsidRPr="00732A95">
        <w:rPr>
          <w:bCs/>
        </w:rPr>
        <w:t>Northern States Power Company, a [</w:t>
      </w:r>
      <w:r w:rsidR="008B3BB0" w:rsidRPr="00DD2780">
        <w:rPr>
          <w:bCs/>
          <w:highlight w:val="yellow"/>
        </w:rPr>
        <w:t>Minnesota or Wisconsin</w:t>
      </w:r>
      <w:r w:rsidR="008B3BB0">
        <w:t>] corporation</w:t>
      </w:r>
      <w:r w:rsidRPr="00F64487">
        <w:t xml:space="preserve"> with a principal place of business at 1800 Larimer Street, Denver, CO 80202 (“Company”), and (ii) [ </w:t>
      </w:r>
      <w:r w:rsidRPr="00F64487">
        <w:rPr>
          <w:highlight w:val="yellow"/>
        </w:rPr>
        <w:t>_______________________,</w:t>
      </w:r>
      <w:r w:rsidRPr="00F64487">
        <w:t xml:space="preserve"> ] LLC, a [</w:t>
      </w:r>
      <w:r w:rsidRPr="00F64487">
        <w:rPr>
          <w:highlight w:val="yellow"/>
        </w:rPr>
        <w:t>_________</w:t>
      </w:r>
      <w:r w:rsidRPr="00F64487">
        <w:t>] [</w:t>
      </w:r>
      <w:r w:rsidRPr="00F64487">
        <w:rPr>
          <w:highlight w:val="yellow"/>
        </w:rPr>
        <w:t>limited liability company</w:t>
      </w:r>
      <w:r w:rsidRPr="00F64487">
        <w:t>] with a principal place of business at [</w:t>
      </w:r>
      <w:r w:rsidRPr="00F64487">
        <w:rPr>
          <w:highlight w:val="yellow"/>
        </w:rPr>
        <w:t>_______________</w:t>
      </w:r>
      <w:r w:rsidRPr="00F64487">
        <w:t>] (“Seller”).  Company and Seller are hereinafter referred to individually as a “Party” and collectively as the “Parties.”</w:t>
      </w:r>
    </w:p>
    <w:p w14:paraId="519DF1F0" w14:textId="77777777" w:rsidR="003A01BF" w:rsidRPr="00F64487" w:rsidRDefault="003A01BF" w:rsidP="00F64487">
      <w:pPr>
        <w:pStyle w:val="BodyTextFirstIndent"/>
      </w:pPr>
      <w:r w:rsidRPr="00F64487">
        <w:t>WHEREAS Seller desires to develop, design, construct, interconnect, own, operate and maintain the Facility as defined herein; and</w:t>
      </w:r>
    </w:p>
    <w:p w14:paraId="335755C9" w14:textId="73CF1147" w:rsidR="003A01BF" w:rsidRPr="00F64487" w:rsidRDefault="003A01BF" w:rsidP="00F64487">
      <w:pPr>
        <w:pStyle w:val="BodyTextFirstIndent"/>
      </w:pPr>
      <w:r w:rsidRPr="00F64487">
        <w:t>WHEREAS Seller desires to sell and deliver, and Company desires to accept and receive, certain products and services</w:t>
      </w:r>
      <w:r w:rsidR="00F25E8D" w:rsidRPr="00F64487">
        <w:t xml:space="preserve">, including but </w:t>
      </w:r>
      <w:r w:rsidR="0058507A" w:rsidRPr="00F64487">
        <w:t xml:space="preserve">not </w:t>
      </w:r>
      <w:r w:rsidR="00F25E8D" w:rsidRPr="00F64487">
        <w:t xml:space="preserve">limited to the Contract Energy, Contract Capacity </w:t>
      </w:r>
      <w:r w:rsidR="008B60CD" w:rsidRPr="00F64487">
        <w:t xml:space="preserve">(including all Environmental Attributes) </w:t>
      </w:r>
      <w:r w:rsidR="00F25E8D" w:rsidRPr="00F64487">
        <w:t>and Ancillary Services</w:t>
      </w:r>
      <w:r w:rsidRPr="00F64487">
        <w:t xml:space="preserve"> </w:t>
      </w:r>
      <w:r w:rsidR="00255DB4" w:rsidRPr="00F64487">
        <w:t>attributable to and</w:t>
      </w:r>
      <w:r w:rsidR="00BF04E0" w:rsidRPr="00F64487">
        <w:t>/or</w:t>
      </w:r>
      <w:r w:rsidR="00255DB4" w:rsidRPr="00F64487">
        <w:t xml:space="preserve"> </w:t>
      </w:r>
      <w:r w:rsidRPr="00F64487">
        <w:t>delivered from the Facility to the Point of Delivery at the prices and on the terms and conditions set forth in this PPA.</w:t>
      </w:r>
    </w:p>
    <w:p w14:paraId="3882D271" w14:textId="77777777" w:rsidR="003A01BF" w:rsidRPr="00F64487" w:rsidRDefault="003A01BF" w:rsidP="00F64487">
      <w:pPr>
        <w:pStyle w:val="BodyTextFirstIndent"/>
      </w:pPr>
      <w:r w:rsidRPr="00F64487">
        <w:t>NOW THEREFORE, in consideration of the mutual covenants herein contained, the sufficiency and adequacy of which are hereby acknowledged, the Parties agree to the following:</w:t>
      </w:r>
    </w:p>
    <w:p w14:paraId="0DD00B66" w14:textId="2D601A4A" w:rsidR="003A01BF" w:rsidRDefault="003A01BF" w:rsidP="00896200">
      <w:pPr>
        <w:pStyle w:val="ArticleL1"/>
      </w:pPr>
      <w:bookmarkStart w:id="5" w:name="_Toc433953953"/>
      <w:bookmarkStart w:id="6" w:name="_Toc433954111"/>
      <w:bookmarkStart w:id="7" w:name="_Toc288027234"/>
      <w:bookmarkStart w:id="8" w:name="_Toc148011626"/>
      <w:r>
        <w:t>Rules of Interpretation</w:t>
      </w:r>
      <w:bookmarkEnd w:id="5"/>
      <w:bookmarkEnd w:id="6"/>
      <w:bookmarkEnd w:id="7"/>
      <w:bookmarkEnd w:id="8"/>
    </w:p>
    <w:p w14:paraId="01521370" w14:textId="3EAD09B1" w:rsidR="003A01BF" w:rsidRDefault="003A01BF" w:rsidP="00896200">
      <w:pPr>
        <w:pStyle w:val="ArticleL2"/>
      </w:pPr>
      <w:bookmarkStart w:id="9" w:name="_Toc148011627"/>
      <w:bookmarkStart w:id="10" w:name="_Toc288027235"/>
      <w:bookmarkStart w:id="11" w:name="_Toc433953954"/>
      <w:bookmarkStart w:id="12" w:name="_Toc433954112"/>
      <w:r w:rsidRPr="00C5496E">
        <w:rPr>
          <w:rStyle w:val="ArticleL2UnderlineChar"/>
        </w:rPr>
        <w:t>Interpretation</w:t>
      </w:r>
      <w:bookmarkEnd w:id="9"/>
      <w:r>
        <w:t>.</w:t>
      </w:r>
      <w:bookmarkEnd w:id="10"/>
      <w:bookmarkEnd w:id="11"/>
      <w:bookmarkEnd w:id="12"/>
      <w:r w:rsidRPr="0076664D">
        <w:rPr>
          <w:color w:val="000000"/>
          <w:sz w:val="18"/>
        </w:rPr>
        <w:t xml:space="preserve"> </w:t>
      </w:r>
    </w:p>
    <w:p w14:paraId="44C058D3" w14:textId="50C0CB7E" w:rsidR="003A01BF" w:rsidRDefault="003A01BF" w:rsidP="00896200">
      <w:pPr>
        <w:pStyle w:val="ArticleL3"/>
      </w:pPr>
      <w:r>
        <w:t xml:space="preserve">Capitalized terms listed in this PPA shall have the meanings set forth in </w:t>
      </w:r>
      <w:r w:rsidR="00FC78F9" w:rsidRPr="00FC78F9">
        <w:rPr>
          <w:u w:val="single"/>
        </w:rPr>
        <w:fldChar w:fldCharType="begin"/>
      </w:r>
      <w:r w:rsidR="00FC78F9" w:rsidRPr="00FC78F9">
        <w:rPr>
          <w:u w:val="single"/>
        </w:rPr>
        <w:instrText xml:space="preserve"> REF  _Ref141705469 \h  \* MERGEFORMAT </w:instrText>
      </w:r>
      <w:r w:rsidR="00FC78F9" w:rsidRPr="00FC78F9">
        <w:rPr>
          <w:u w:val="single"/>
        </w:rPr>
      </w:r>
      <w:r w:rsidR="00FC78F9" w:rsidRPr="00FC78F9">
        <w:rPr>
          <w:u w:val="single"/>
        </w:rPr>
        <w:fldChar w:fldCharType="separate"/>
      </w:r>
      <w:r w:rsidR="0075292F" w:rsidRPr="0075292F">
        <w:rPr>
          <w:u w:val="single"/>
        </w:rPr>
        <w:t xml:space="preserve">Exhibit </w:t>
      </w:r>
      <w:r w:rsidR="0075292F" w:rsidRPr="0075292F">
        <w:rPr>
          <w:noProof/>
          <w:u w:val="single"/>
        </w:rPr>
        <w:t>A</w:t>
      </w:r>
      <w:r w:rsidR="0075292F" w:rsidRPr="0075292F">
        <w:rPr>
          <w:u w:val="single"/>
        </w:rPr>
        <w:t xml:space="preserve"> - Definitions</w:t>
      </w:r>
      <w:r w:rsidR="00FC78F9" w:rsidRPr="00FC78F9">
        <w:rPr>
          <w:u w:val="single"/>
        </w:rPr>
        <w:fldChar w:fldCharType="end"/>
      </w:r>
      <w:r>
        <w:t xml:space="preserve"> or as otherwise defined in this PPA, whether in the singular or the plural or in the present or past tense.  Words not otherwise defined in this PPA shall (i) have meanings as commonly used in the English language, (ii) be given their generally accepted meaning consistent with Good Utility Practice</w:t>
      </w:r>
      <w:r w:rsidR="006D39CB">
        <w:t>s</w:t>
      </w:r>
      <w:r>
        <w:t>, and (iii) be given their well</w:t>
      </w:r>
      <w:r w:rsidR="002B7296">
        <w:t>-</w:t>
      </w:r>
      <w:r>
        <w:t>known and generally accepted technical or trade meanings.</w:t>
      </w:r>
    </w:p>
    <w:p w14:paraId="221C65C8" w14:textId="77777777" w:rsidR="003A01BF" w:rsidRDefault="003A01BF" w:rsidP="00896200">
      <w:pPr>
        <w:pStyle w:val="ArticleL3"/>
      </w:pPr>
      <w:r>
        <w:t>The following rules of interpretation shall apply:  (1) The masculine shall include the feminine and neuter; (2) references to “</w:t>
      </w:r>
      <w:r>
        <w:rPr>
          <w:u w:val="single"/>
        </w:rPr>
        <w:t>Articles</w:t>
      </w:r>
      <w:r>
        <w:t>,” “</w:t>
      </w:r>
      <w:r>
        <w:rPr>
          <w:u w:val="single"/>
        </w:rPr>
        <w:t>Sections</w:t>
      </w:r>
      <w:r>
        <w:t>” or “</w:t>
      </w:r>
      <w:r>
        <w:rPr>
          <w:u w:val="single"/>
        </w:rPr>
        <w:t>Exhibits</w:t>
      </w:r>
      <w:r>
        <w:t>” shall be to articles, sections, or exhibits of this PPA except as the context may otherwise require; (3) all Exhibits are incorporated into this PPA (</w:t>
      </w:r>
      <w:r>
        <w:rPr>
          <w:i/>
        </w:rPr>
        <w:t xml:space="preserve">provided, however, </w:t>
      </w:r>
      <w:r>
        <w:t xml:space="preserve">that in the event of a conflict with the terms of this PPA, the PPA shall control); and (4) use of the </w:t>
      </w:r>
      <w:r>
        <w:lastRenderedPageBreak/>
        <w:t>words “include” or “including” or similar words shall be interpreted as “include without limitation” or “including, without limitation.”</w:t>
      </w:r>
    </w:p>
    <w:p w14:paraId="36796167" w14:textId="77777777" w:rsidR="003A01BF" w:rsidRDefault="003A01BF" w:rsidP="00896200">
      <w:pPr>
        <w:pStyle w:val="ArticleL3"/>
      </w:pPr>
      <w:r>
        <w:t>This PPA was negotiated and prepared by both Parties with the advice and participation of counsel.  None of the provisions hereof shall be construed against one Party on the ground that such Party is the author of this PPA or any part hereof.</w:t>
      </w:r>
    </w:p>
    <w:p w14:paraId="699A8BA6" w14:textId="24BE17C2" w:rsidR="003A01BF" w:rsidRPr="009167B6" w:rsidRDefault="003A01BF" w:rsidP="00896200">
      <w:pPr>
        <w:pStyle w:val="ArticleL2"/>
      </w:pPr>
      <w:bookmarkStart w:id="13" w:name="_Toc288027237"/>
      <w:bookmarkStart w:id="14" w:name="_Toc433953955"/>
      <w:bookmarkStart w:id="15" w:name="_Toc433954113"/>
      <w:bookmarkStart w:id="16" w:name="_Toc148011628"/>
      <w:r w:rsidRPr="00C5496E">
        <w:rPr>
          <w:rStyle w:val="ArticleL2UnderlineChar"/>
        </w:rPr>
        <w:t>Interpretation with Other Agreements</w:t>
      </w:r>
      <w:bookmarkEnd w:id="13"/>
      <w:bookmarkEnd w:id="14"/>
      <w:bookmarkEnd w:id="15"/>
      <w:bookmarkEnd w:id="16"/>
      <w:r w:rsidR="002A4DF0">
        <w:t>.</w:t>
      </w:r>
    </w:p>
    <w:p w14:paraId="68EC5A56" w14:textId="49786754" w:rsidR="003A01BF" w:rsidRDefault="003A01BF" w:rsidP="00896200">
      <w:pPr>
        <w:pStyle w:val="ArticleL3"/>
      </w:pPr>
      <w:r>
        <w:t xml:space="preserve">This PPA does not provide </w:t>
      </w:r>
      <w:r w:rsidR="0058507A">
        <w:t xml:space="preserve">Seller </w:t>
      </w:r>
      <w:r>
        <w:t xml:space="preserve">authorization to interconnect the Facility or inject power into the Transmission Authority’s System.  Seller shall contract for interconnection services in accordance with the applicable Transmission Tariff.  Seller acknowledges that the Interconnection Agreement is/will be a separate contract and that (i) this PPA is not binding on the Transmission Authority, (ii) this PPA does not create any rights between Seller and the Transmission Authority, and (iii) the Interconnection Agreement does not modify the Parties’ rights and obligations under this PPA.  The applicable Transmission Authority shall be deemed to be a separate and unaffiliated contracting party for purposes of this PPA, </w:t>
      </w:r>
      <w:r w:rsidR="00083A9F">
        <w:t xml:space="preserve">regardless </w:t>
      </w:r>
      <w:r w:rsidR="00796766">
        <w:t>of whether</w:t>
      </w:r>
      <w:r>
        <w:t xml:space="preserve"> such Transmission Authority is Company or an Affiliate of Company.</w:t>
      </w:r>
    </w:p>
    <w:p w14:paraId="68C7768C" w14:textId="4AD34D5C" w:rsidR="00231840" w:rsidRDefault="003A01BF" w:rsidP="00896200">
      <w:pPr>
        <w:pStyle w:val="ArticleL3"/>
      </w:pPr>
      <w:bookmarkStart w:id="17" w:name="_Ref141691931"/>
      <w:r>
        <w:t xml:space="preserve">This PPA does not provide for the supply of retail power for purposes of operating the Facility, including start-up, shut-down, oil heating, turbine adjustment, </w:t>
      </w:r>
      <w:r w:rsidR="0058379C">
        <w:t xml:space="preserve">lighting, </w:t>
      </w:r>
      <w:r>
        <w:t>HVAC or any other purpose (“</w:t>
      </w:r>
      <w:r>
        <w:rPr>
          <w:u w:val="single"/>
        </w:rPr>
        <w:t>House Power</w:t>
      </w:r>
      <w:r>
        <w:t>”).  Seller shall contract with the utility providing House Power to the Site (the “</w:t>
      </w:r>
      <w:r>
        <w:rPr>
          <w:u w:val="single"/>
        </w:rPr>
        <w:t>Local Provider</w:t>
      </w:r>
      <w:r>
        <w:t xml:space="preserve">”) for the supply of House Power.  Seller acknowledges that (i) Seller must obtain House Power independently, (ii) this PPA is not binding on the Local Provider, (iii) this PPA does not create any rights between Seller and the Local Provider, and (iv) Seller’s contract for House Power does not affect the Parties’ rights and obligations under this PPA.  For purposes of this PPA, the Local Provider shall be deemed to be a separate and unaffiliated contracting party regardless </w:t>
      </w:r>
      <w:r w:rsidR="00083A9F">
        <w:t xml:space="preserve">of </w:t>
      </w:r>
      <w:r>
        <w:t xml:space="preserve">whether the Local Provider is Company or an Affiliate of Company; </w:t>
      </w:r>
      <w:r>
        <w:rPr>
          <w:i/>
        </w:rPr>
        <w:t>provided</w:t>
      </w:r>
      <w:r>
        <w:t xml:space="preserve"> that, if (and only if) the Local Provider is Company or an Affiliate of Company, Seller may obtain House Power by self-generating and netting such self-generation from the Contract Energy provided to Company unless prohibited by Applicable Law.</w:t>
      </w:r>
      <w:bookmarkEnd w:id="17"/>
      <w:r>
        <w:t xml:space="preserve"> </w:t>
      </w:r>
      <w:bookmarkStart w:id="18" w:name="_Toc288027238"/>
      <w:bookmarkStart w:id="19" w:name="_Toc433953956"/>
      <w:bookmarkStart w:id="20" w:name="_Toc433954114"/>
    </w:p>
    <w:p w14:paraId="4CF1F97D" w14:textId="315124E4" w:rsidR="003A01BF" w:rsidRPr="002A4DF0" w:rsidRDefault="003A01BF" w:rsidP="00896200">
      <w:pPr>
        <w:pStyle w:val="ArticleL2"/>
      </w:pPr>
      <w:bookmarkStart w:id="21" w:name="_Toc148011629"/>
      <w:r w:rsidRPr="00231840">
        <w:rPr>
          <w:rStyle w:val="ArticleL2UnderlineChar"/>
        </w:rPr>
        <w:t>Good Faith and Fair Dealing</w:t>
      </w:r>
      <w:bookmarkEnd w:id="21"/>
      <w:r>
        <w:t>.</w:t>
      </w:r>
      <w:r w:rsidR="00231840">
        <w:t xml:space="preserve">  </w:t>
      </w:r>
      <w:r>
        <w:t>T</w:t>
      </w:r>
      <w:r w:rsidRPr="002A4DF0">
        <w:t>he Parties shall act reasonably and in accordance with the principles of good faith and fair dealing in the performance of this PPA.  Unless expressly provided otherwise in this PPA, (a) when this PPA specifically references the consent, approval, or similar action by a Party, such consent or approval shall not be unreasonably withheld, conditioned or delayed, and (b) wherever this PPA specifically gives a Party a right to determine, require, specify or take similar action with respect to a matter, such determination, requirement, specification or similar action shall be Commercially Reasonable.</w:t>
      </w:r>
      <w:bookmarkEnd w:id="18"/>
      <w:bookmarkEnd w:id="19"/>
      <w:bookmarkEnd w:id="20"/>
    </w:p>
    <w:p w14:paraId="2109B210" w14:textId="274B5915" w:rsidR="009167B6" w:rsidRDefault="003A01BF" w:rsidP="00896200">
      <w:pPr>
        <w:pStyle w:val="ArticleL1"/>
      </w:pPr>
      <w:bookmarkStart w:id="22" w:name="_Toc288027240"/>
      <w:bookmarkStart w:id="23" w:name="_Toc433953957"/>
      <w:bookmarkStart w:id="24" w:name="_Toc433954115"/>
      <w:bookmarkStart w:id="25" w:name="_Ref141703286"/>
      <w:bookmarkStart w:id="26" w:name="_Ref141703685"/>
      <w:bookmarkStart w:id="27" w:name="_Toc148011630"/>
      <w:r>
        <w:t>Term and Termination</w:t>
      </w:r>
      <w:bookmarkEnd w:id="22"/>
      <w:bookmarkEnd w:id="23"/>
      <w:bookmarkEnd w:id="24"/>
      <w:bookmarkEnd w:id="25"/>
      <w:bookmarkEnd w:id="26"/>
      <w:bookmarkEnd w:id="27"/>
    </w:p>
    <w:p w14:paraId="7BA1895E" w14:textId="1F005077" w:rsidR="003A01BF" w:rsidRDefault="003A01BF" w:rsidP="009167B6">
      <w:pPr>
        <w:pStyle w:val="BodyTextFirstIndent"/>
      </w:pPr>
      <w:r>
        <w:t xml:space="preserve">This PPA shall become effective as of the date of its execution, and shall remain in full force and effect until 11:59 pm on </w:t>
      </w:r>
      <w:r w:rsidR="00B3012B">
        <w:t xml:space="preserve">the last Day of the calendar month during which </w:t>
      </w:r>
      <w:r w:rsidR="00B3012B">
        <w:lastRenderedPageBreak/>
        <w:t>occurs the [</w:t>
      </w:r>
      <w:r w:rsidR="00B3012B" w:rsidRPr="009167B6">
        <w:rPr>
          <w:highlight w:val="yellow"/>
        </w:rPr>
        <w:t>__</w:t>
      </w:r>
      <w:r w:rsidR="00B3012B" w:rsidRPr="009167B6">
        <w:rPr>
          <w:highlight w:val="yellow"/>
          <w:vertAlign w:val="superscript"/>
        </w:rPr>
        <w:t>th</w:t>
      </w:r>
      <w:r w:rsidR="00B3012B">
        <w:t>] anniversary of the Commercial Operation Date</w:t>
      </w:r>
      <w:r w:rsidR="00B3012B" w:rsidRPr="009167B6">
        <w:rPr>
          <w:lang w:val="en-US"/>
        </w:rPr>
        <w:t>.</w:t>
      </w:r>
      <w:r w:rsidR="005B3AD1" w:rsidRPr="009167B6">
        <w:rPr>
          <w:lang w:val="en-US"/>
        </w:rPr>
        <w:t>]</w:t>
      </w:r>
      <w:r w:rsidR="00B3012B" w:rsidRPr="009167B6">
        <w:rPr>
          <w:lang w:val="en-US"/>
        </w:rPr>
        <w:t xml:space="preserve">  </w:t>
      </w:r>
      <w:r>
        <w:t>(the “</w:t>
      </w:r>
      <w:r w:rsidRPr="009167B6">
        <w:rPr>
          <w:u w:val="single"/>
        </w:rPr>
        <w:t>Scheduled Termination Date</w:t>
      </w:r>
      <w:r>
        <w:t xml:space="preserve">”), subject to early termination as provided in this PPA.  Applicable provisions of this PPA shall continue in effect after termination to the extent necessary to (i) provide for final billings, payments and adjustments, (ii) enforce or complete the duties, obligations or responsibilities of the Parties (including under </w:t>
      </w:r>
      <w:r w:rsidRPr="009167B6">
        <w:rPr>
          <w:u w:val="single"/>
        </w:rPr>
        <w:t xml:space="preserve">Section </w:t>
      </w:r>
      <w:r w:rsidR="00CF10C0">
        <w:rPr>
          <w:u w:val="single"/>
        </w:rPr>
        <w:fldChar w:fldCharType="begin"/>
      </w:r>
      <w:r w:rsidR="00CF10C0">
        <w:rPr>
          <w:u w:val="single"/>
        </w:rPr>
        <w:instrText xml:space="preserve"> REF  _Ref141444357 \h \w  \* MERGEFORMAT </w:instrText>
      </w:r>
      <w:r w:rsidR="00CF10C0">
        <w:rPr>
          <w:u w:val="single"/>
        </w:rPr>
      </w:r>
      <w:r w:rsidR="00CF10C0">
        <w:rPr>
          <w:u w:val="single"/>
        </w:rPr>
        <w:fldChar w:fldCharType="separate"/>
      </w:r>
      <w:r w:rsidR="0075292F">
        <w:rPr>
          <w:u w:val="single"/>
        </w:rPr>
        <w:t>12.1(B)</w:t>
      </w:r>
      <w:r w:rsidR="00CF10C0">
        <w:rPr>
          <w:u w:val="single"/>
        </w:rPr>
        <w:fldChar w:fldCharType="end"/>
      </w:r>
      <w:r w:rsidRPr="009167B6">
        <w:rPr>
          <w:u w:val="single"/>
        </w:rPr>
        <w:t>-</w:t>
      </w:r>
      <w:r w:rsidR="00947AD9" w:rsidRPr="002065B0">
        <w:rPr>
          <w:lang w:val="en-US"/>
        </w:rPr>
        <w:fldChar w:fldCharType="begin"/>
      </w:r>
      <w:r w:rsidR="00947AD9" w:rsidRPr="002065B0">
        <w:rPr>
          <w:lang w:val="en-US"/>
        </w:rPr>
        <w:instrText xml:space="preserve"> REF _Ref141449499 \n \h </w:instrText>
      </w:r>
      <w:r w:rsidR="007E673A" w:rsidRPr="002065B0">
        <w:rPr>
          <w:lang w:val="en-US"/>
        </w:rPr>
        <w:instrText xml:space="preserve"> \* MERGEFORMAT </w:instrText>
      </w:r>
      <w:r w:rsidR="00947AD9" w:rsidRPr="002065B0">
        <w:rPr>
          <w:lang w:val="en-US"/>
        </w:rPr>
      </w:r>
      <w:r w:rsidR="00947AD9" w:rsidRPr="002065B0">
        <w:rPr>
          <w:lang w:val="en-US"/>
        </w:rPr>
        <w:fldChar w:fldCharType="separate"/>
      </w:r>
      <w:r w:rsidR="00947AD9" w:rsidRPr="002065B0">
        <w:rPr>
          <w:lang w:val="en-US"/>
        </w:rPr>
        <w:t>(E)</w:t>
      </w:r>
      <w:r w:rsidR="00947AD9" w:rsidRPr="002065B0">
        <w:rPr>
          <w:lang w:val="en-US"/>
        </w:rPr>
        <w:fldChar w:fldCharType="end"/>
      </w:r>
      <w:r>
        <w:t xml:space="preserve">, </w:t>
      </w:r>
      <w:r w:rsidRPr="009167B6">
        <w:rPr>
          <w:u w:val="single"/>
        </w:rPr>
        <w:t xml:space="preserve">Section </w:t>
      </w:r>
      <w:r w:rsidR="00CF10C0">
        <w:rPr>
          <w:u w:val="single"/>
        </w:rPr>
        <w:fldChar w:fldCharType="begin"/>
      </w:r>
      <w:r w:rsidR="00CF10C0">
        <w:rPr>
          <w:u w:val="single"/>
        </w:rPr>
        <w:instrText xml:space="preserve"> REF  _Ref141444418 \h \w  \* MERGEFORMAT </w:instrText>
      </w:r>
      <w:r w:rsidR="00CF10C0">
        <w:rPr>
          <w:u w:val="single"/>
        </w:rPr>
      </w:r>
      <w:r w:rsidR="00CF10C0">
        <w:rPr>
          <w:u w:val="single"/>
        </w:rPr>
        <w:fldChar w:fldCharType="separate"/>
      </w:r>
      <w:r w:rsidR="0075292F">
        <w:rPr>
          <w:u w:val="single"/>
        </w:rPr>
        <w:t>12.2(C)</w:t>
      </w:r>
      <w:r w:rsidR="00CF10C0">
        <w:rPr>
          <w:u w:val="single"/>
        </w:rPr>
        <w:fldChar w:fldCharType="end"/>
      </w:r>
      <w:r>
        <w:t xml:space="preserve">, </w:t>
      </w:r>
      <w:r w:rsidRPr="009167B6">
        <w:rPr>
          <w:u w:val="single"/>
        </w:rPr>
        <w:t xml:space="preserve">Section </w:t>
      </w:r>
      <w:r w:rsidR="00CF10C0">
        <w:rPr>
          <w:u w:val="single"/>
        </w:rPr>
        <w:fldChar w:fldCharType="begin"/>
      </w:r>
      <w:r w:rsidR="00CF10C0">
        <w:rPr>
          <w:u w:val="single"/>
        </w:rPr>
        <w:instrText xml:space="preserve"> REF  _Ref141444458 \h \w  \* MERGEFORMAT </w:instrText>
      </w:r>
      <w:r w:rsidR="00CF10C0">
        <w:rPr>
          <w:u w:val="single"/>
        </w:rPr>
      </w:r>
      <w:r w:rsidR="00CF10C0">
        <w:rPr>
          <w:u w:val="single"/>
        </w:rPr>
        <w:fldChar w:fldCharType="separate"/>
      </w:r>
      <w:r w:rsidR="0075292F">
        <w:rPr>
          <w:u w:val="single"/>
        </w:rPr>
        <w:t>12.3(B)</w:t>
      </w:r>
      <w:r w:rsidR="00CF10C0">
        <w:rPr>
          <w:u w:val="single"/>
        </w:rPr>
        <w:fldChar w:fldCharType="end"/>
      </w:r>
      <w:r w:rsidRPr="009167B6">
        <w:rPr>
          <w:u w:val="single"/>
        </w:rPr>
        <w:t>-</w:t>
      </w:r>
      <w:r w:rsidR="00CF10C0">
        <w:rPr>
          <w:u w:val="single"/>
        </w:rPr>
        <w:fldChar w:fldCharType="begin"/>
      </w:r>
      <w:r w:rsidR="00CF10C0">
        <w:rPr>
          <w:u w:val="single"/>
        </w:rPr>
        <w:instrText xml:space="preserve"> REF  _Ref141444476 \h \n  \* MERGEFORMAT </w:instrText>
      </w:r>
      <w:r w:rsidR="00CF10C0">
        <w:rPr>
          <w:u w:val="single"/>
        </w:rPr>
      </w:r>
      <w:r w:rsidR="00CF10C0">
        <w:rPr>
          <w:u w:val="single"/>
        </w:rPr>
        <w:fldChar w:fldCharType="separate"/>
      </w:r>
      <w:r w:rsidR="0075292F">
        <w:rPr>
          <w:u w:val="single"/>
        </w:rPr>
        <w:t>(C)</w:t>
      </w:r>
      <w:r w:rsidR="00CF10C0">
        <w:rPr>
          <w:u w:val="single"/>
        </w:rPr>
        <w:fldChar w:fldCharType="end"/>
      </w:r>
      <w:r>
        <w:t xml:space="preserve">, </w:t>
      </w:r>
      <w:r w:rsidR="00CF10C0">
        <w:rPr>
          <w:u w:val="single"/>
        </w:rPr>
        <w:fldChar w:fldCharType="begin"/>
      </w:r>
      <w:r w:rsidR="00CF10C0">
        <w:rPr>
          <w:u w:val="single"/>
        </w:rPr>
        <w:instrText xml:space="preserve"> REF  _Ref141444522 \h \w  \* MERGEFORMAT </w:instrText>
      </w:r>
      <w:r w:rsidR="00CF10C0">
        <w:rPr>
          <w:u w:val="single"/>
        </w:rPr>
      </w:r>
      <w:r w:rsidR="00CF10C0">
        <w:rPr>
          <w:u w:val="single"/>
        </w:rPr>
        <w:fldChar w:fldCharType="separate"/>
      </w:r>
      <w:r w:rsidR="0075292F">
        <w:rPr>
          <w:u w:val="single"/>
        </w:rPr>
        <w:t>Article 13</w:t>
      </w:r>
      <w:r w:rsidR="00CF10C0">
        <w:rPr>
          <w:u w:val="single"/>
        </w:rPr>
        <w:fldChar w:fldCharType="end"/>
      </w:r>
      <w:r>
        <w:t xml:space="preserve"> and </w:t>
      </w:r>
      <w:r w:rsidR="00CF10C0">
        <w:rPr>
          <w:u w:val="single"/>
        </w:rPr>
        <w:fldChar w:fldCharType="begin"/>
      </w:r>
      <w:r w:rsidR="00CF10C0">
        <w:rPr>
          <w:u w:val="single"/>
        </w:rPr>
        <w:instrText xml:space="preserve"> REF  _Ref141444549 \h \w  \* MERGEFORMAT </w:instrText>
      </w:r>
      <w:r w:rsidR="00CF10C0">
        <w:rPr>
          <w:u w:val="single"/>
        </w:rPr>
      </w:r>
      <w:r w:rsidR="00CF10C0">
        <w:rPr>
          <w:u w:val="single"/>
        </w:rPr>
        <w:fldChar w:fldCharType="separate"/>
      </w:r>
      <w:r w:rsidR="0075292F">
        <w:rPr>
          <w:u w:val="single"/>
        </w:rPr>
        <w:t>Article 17</w:t>
      </w:r>
      <w:r w:rsidR="00CF10C0">
        <w:rPr>
          <w:u w:val="single"/>
        </w:rPr>
        <w:fldChar w:fldCharType="end"/>
      </w:r>
      <w:r>
        <w:t xml:space="preserve"> below), and (iii) address any remedies or indemnifications arising prior to termination. </w:t>
      </w:r>
    </w:p>
    <w:p w14:paraId="019628E8" w14:textId="77777777" w:rsidR="00231840" w:rsidRPr="00231840" w:rsidRDefault="003A01BF" w:rsidP="00896200">
      <w:pPr>
        <w:pStyle w:val="ArticleL1"/>
        <w:rPr>
          <w:smallCaps/>
          <w:u w:val="single"/>
        </w:rPr>
      </w:pPr>
      <w:bookmarkStart w:id="28" w:name="_Toc288027241"/>
      <w:bookmarkStart w:id="29" w:name="_Toc433953958"/>
      <w:bookmarkStart w:id="30" w:name="_Toc433954116"/>
      <w:bookmarkStart w:id="31" w:name="_Toc148011631"/>
      <w:r>
        <w:t>Facility Description</w:t>
      </w:r>
      <w:bookmarkStart w:id="32" w:name="_Toc288027242"/>
      <w:bookmarkStart w:id="33" w:name="_Toc433953959"/>
      <w:bookmarkStart w:id="34" w:name="_Toc433954117"/>
      <w:bookmarkEnd w:id="28"/>
      <w:bookmarkEnd w:id="29"/>
      <w:bookmarkEnd w:id="30"/>
      <w:bookmarkEnd w:id="31"/>
    </w:p>
    <w:p w14:paraId="0279F11B" w14:textId="69F5979A" w:rsidR="003A01BF" w:rsidRPr="00231840" w:rsidRDefault="003A01BF" w:rsidP="00896200">
      <w:pPr>
        <w:pStyle w:val="ArticleL2"/>
        <w:rPr>
          <w:smallCaps/>
          <w:u w:val="single"/>
        </w:rPr>
      </w:pPr>
      <w:bookmarkStart w:id="35" w:name="_Toc148011632"/>
      <w:r w:rsidRPr="00231840">
        <w:rPr>
          <w:rStyle w:val="ArticleL2UnderlineChar"/>
        </w:rPr>
        <w:t>Description</w:t>
      </w:r>
      <w:bookmarkEnd w:id="35"/>
      <w:r>
        <w:t xml:space="preserve">.  Seller shall construct, interconnect, own, operate, and maintain the Facility, as further described in </w:t>
      </w:r>
      <w:r w:rsidR="00FC78F9" w:rsidRPr="00B70BE9">
        <w:rPr>
          <w:u w:val="single"/>
        </w:rPr>
        <w:fldChar w:fldCharType="begin"/>
      </w:r>
      <w:r w:rsidR="00FC78F9" w:rsidRPr="00B70BE9">
        <w:rPr>
          <w:u w:val="single"/>
        </w:rPr>
        <w:instrText xml:space="preserve"> REF  _Ref141444982 \h  \* MERGEFORMAT </w:instrText>
      </w:r>
      <w:r w:rsidR="00FC78F9" w:rsidRPr="00B70BE9">
        <w:rPr>
          <w:u w:val="single"/>
        </w:rPr>
      </w:r>
      <w:r w:rsidR="00FC78F9" w:rsidRPr="00B70BE9">
        <w:rPr>
          <w:u w:val="single"/>
        </w:rPr>
        <w:fldChar w:fldCharType="separate"/>
      </w:r>
      <w:r w:rsidR="0075292F" w:rsidRPr="00B70BE9">
        <w:rPr>
          <w:u w:val="single"/>
        </w:rPr>
        <w:t>Exhibit C - Facility Description and Site Maps</w:t>
      </w:r>
      <w:r w:rsidR="00FC78F9" w:rsidRPr="00B70BE9">
        <w:rPr>
          <w:u w:val="single"/>
        </w:rPr>
        <w:fldChar w:fldCharType="end"/>
      </w:r>
      <w:r>
        <w:t xml:space="preserve">.  A scaled map that identifies the Site, the location of the Facility, the Interconnection Point and Interconnection Facilities, the Point of Delivery, the Fuel Delivery Point, and other important facilities, is included in </w:t>
      </w:r>
      <w:r w:rsidR="00FC78F9" w:rsidRPr="00B70BE9">
        <w:rPr>
          <w:u w:val="single"/>
        </w:rPr>
        <w:fldChar w:fldCharType="begin"/>
      </w:r>
      <w:r w:rsidR="00FC78F9" w:rsidRPr="00B70BE9">
        <w:rPr>
          <w:u w:val="single"/>
        </w:rPr>
        <w:instrText xml:space="preserve"> REF  _Ref141445026 \h  \* MERGEFORMAT </w:instrText>
      </w:r>
      <w:r w:rsidR="00FC78F9" w:rsidRPr="00B70BE9">
        <w:rPr>
          <w:u w:val="single"/>
        </w:rPr>
      </w:r>
      <w:r w:rsidR="00FC78F9" w:rsidRPr="00B70BE9">
        <w:rPr>
          <w:u w:val="single"/>
        </w:rPr>
        <w:fldChar w:fldCharType="separate"/>
      </w:r>
      <w:r w:rsidR="0075292F" w:rsidRPr="00B70BE9">
        <w:rPr>
          <w:u w:val="single"/>
        </w:rPr>
        <w:t>Exhibit C - Facility Description and Site Maps</w:t>
      </w:r>
      <w:r w:rsidR="00FC78F9" w:rsidRPr="00B70BE9">
        <w:rPr>
          <w:u w:val="single"/>
        </w:rPr>
        <w:fldChar w:fldCharType="end"/>
      </w:r>
      <w:r>
        <w:t>.</w:t>
      </w:r>
      <w:bookmarkEnd w:id="32"/>
      <w:bookmarkEnd w:id="33"/>
      <w:bookmarkEnd w:id="34"/>
    </w:p>
    <w:p w14:paraId="1B23391B" w14:textId="2F2D1AA0" w:rsidR="003A01BF" w:rsidRDefault="003A01BF" w:rsidP="00896200">
      <w:pPr>
        <w:pStyle w:val="ArticleL2"/>
      </w:pPr>
      <w:bookmarkStart w:id="36" w:name="_Toc148011633"/>
      <w:bookmarkStart w:id="37" w:name="_Toc288027243"/>
      <w:bookmarkStart w:id="38" w:name="_Toc433953960"/>
      <w:bookmarkStart w:id="39" w:name="_Toc433954118"/>
      <w:r w:rsidRPr="00231840">
        <w:rPr>
          <w:rStyle w:val="ArticleL2UnderlineChar"/>
        </w:rPr>
        <w:t>General Design of the Facility</w:t>
      </w:r>
      <w:bookmarkEnd w:id="36"/>
      <w:r>
        <w:t>.</w:t>
      </w:r>
      <w:bookmarkEnd w:id="37"/>
      <w:bookmarkEnd w:id="38"/>
      <w:bookmarkEnd w:id="39"/>
    </w:p>
    <w:p w14:paraId="31527F4D" w14:textId="77777777" w:rsidR="003A01BF" w:rsidRDefault="003A01BF" w:rsidP="00896200">
      <w:pPr>
        <w:pStyle w:val="ArticleL3"/>
      </w:pPr>
      <w:r>
        <w:t xml:space="preserve">Seller shall design, construct, operate and maintain the Facility according to Good Utility Practices and the Interconnection Agreement.  </w:t>
      </w:r>
    </w:p>
    <w:p w14:paraId="44EA8A2F" w14:textId="4ABB1423" w:rsidR="003A01BF" w:rsidRDefault="003A01BF" w:rsidP="00896200">
      <w:pPr>
        <w:pStyle w:val="ArticleL3"/>
      </w:pPr>
      <w:r>
        <w:t xml:space="preserve">The Facility shall include all equipment specified in </w:t>
      </w:r>
      <w:r w:rsidR="00FC78F9" w:rsidRPr="00FC78F9">
        <w:rPr>
          <w:u w:val="single"/>
        </w:rPr>
        <w:fldChar w:fldCharType="begin"/>
      </w:r>
      <w:r w:rsidR="00FC78F9" w:rsidRPr="00FC78F9">
        <w:rPr>
          <w:u w:val="single"/>
        </w:rPr>
        <w:instrText xml:space="preserve"> REF  _Ref141445070 \h  \* MERGEFORMAT </w:instrText>
      </w:r>
      <w:r w:rsidR="00FC78F9" w:rsidRPr="00FC78F9">
        <w:rPr>
          <w:u w:val="single"/>
        </w:rPr>
      </w:r>
      <w:r w:rsidR="00FC78F9" w:rsidRPr="00FC78F9">
        <w:rPr>
          <w:u w:val="single"/>
        </w:rPr>
        <w:fldChar w:fldCharType="separate"/>
      </w:r>
      <w:r w:rsidR="0075292F" w:rsidRPr="0075292F">
        <w:rPr>
          <w:u w:val="single"/>
        </w:rPr>
        <w:t xml:space="preserve">Exhibit </w:t>
      </w:r>
      <w:r w:rsidR="0075292F" w:rsidRPr="0075292F">
        <w:rPr>
          <w:noProof/>
          <w:u w:val="single"/>
        </w:rPr>
        <w:t>C</w:t>
      </w:r>
      <w:r w:rsidR="0075292F" w:rsidRPr="0075292F">
        <w:rPr>
          <w:u w:val="single"/>
        </w:rPr>
        <w:t xml:space="preserve"> - Facility Description and Site Maps</w:t>
      </w:r>
      <w:r w:rsidR="00FC78F9" w:rsidRPr="00FC78F9">
        <w:rPr>
          <w:u w:val="single"/>
        </w:rPr>
        <w:fldChar w:fldCharType="end"/>
      </w:r>
      <w:r>
        <w:t xml:space="preserve"> and otherwise necessary to fulfill Seller’s obligations under this PPA, including all equipment necessary (i) to meet the requirements of </w:t>
      </w:r>
      <w:r w:rsidR="00FC78F9" w:rsidRPr="00FC78F9">
        <w:rPr>
          <w:u w:val="single"/>
        </w:rPr>
        <w:fldChar w:fldCharType="begin"/>
      </w:r>
      <w:r w:rsidR="00FC78F9" w:rsidRPr="00FC78F9">
        <w:rPr>
          <w:u w:val="single"/>
        </w:rPr>
        <w:instrText xml:space="preserve"> REF  _Ref141445129 \h  \* MERGEFORMAT </w:instrText>
      </w:r>
      <w:r w:rsidR="00FC78F9" w:rsidRPr="00FC78F9">
        <w:rPr>
          <w:u w:val="single"/>
        </w:rPr>
      </w:r>
      <w:r w:rsidR="00FC78F9" w:rsidRPr="00FC78F9">
        <w:rPr>
          <w:u w:val="single"/>
        </w:rPr>
        <w:fldChar w:fldCharType="separate"/>
      </w:r>
      <w:r w:rsidR="0075292F" w:rsidRPr="0075292F">
        <w:rPr>
          <w:u w:val="single"/>
        </w:rPr>
        <w:t xml:space="preserve">Exhibit </w:t>
      </w:r>
      <w:r w:rsidR="0075292F" w:rsidRPr="0075292F">
        <w:rPr>
          <w:noProof/>
          <w:u w:val="single"/>
        </w:rPr>
        <w:t>I</w:t>
      </w:r>
      <w:r w:rsidR="0075292F" w:rsidRPr="0075292F">
        <w:rPr>
          <w:u w:val="single"/>
        </w:rPr>
        <w:t xml:space="preserve"> - Operating Standards</w:t>
      </w:r>
      <w:r w:rsidR="00FC78F9" w:rsidRPr="00FC78F9">
        <w:rPr>
          <w:u w:val="single"/>
        </w:rPr>
        <w:fldChar w:fldCharType="end"/>
      </w:r>
      <w:r>
        <w:t>, and (ii) to interconnect successfully with the Transmission Authority’s System for the delivery of Contract Energy.</w:t>
      </w:r>
    </w:p>
    <w:p w14:paraId="74C40569" w14:textId="56CCF9A5" w:rsidR="003A01BF" w:rsidRDefault="00126710" w:rsidP="00896200">
      <w:pPr>
        <w:pStyle w:val="ArticleL3"/>
      </w:pPr>
      <w:bookmarkStart w:id="40" w:name="_Ref141692433"/>
      <w:r>
        <w:t xml:space="preserve">The Net Capability of the Facility shall be </w:t>
      </w:r>
      <w:r>
        <w:rPr>
          <w:highlight w:val="yellow"/>
        </w:rPr>
        <w:t>[__]</w:t>
      </w:r>
      <w:r>
        <w:t xml:space="preserve"> MW.</w:t>
      </w:r>
      <w:bookmarkEnd w:id="40"/>
      <w:r>
        <w:t xml:space="preserve"> </w:t>
      </w:r>
    </w:p>
    <w:p w14:paraId="1F109345" w14:textId="14B43B44" w:rsidR="003A01BF" w:rsidRDefault="003A01BF" w:rsidP="00896200">
      <w:pPr>
        <w:pStyle w:val="ArticleL1"/>
      </w:pPr>
      <w:bookmarkStart w:id="41" w:name="_Toc288027244"/>
      <w:bookmarkStart w:id="42" w:name="_Toc433953961"/>
      <w:bookmarkStart w:id="43" w:name="_Toc433954119"/>
      <w:bookmarkStart w:id="44" w:name="_Toc148011634"/>
      <w:r>
        <w:t>Implementation</w:t>
      </w:r>
      <w:bookmarkEnd w:id="41"/>
      <w:bookmarkEnd w:id="42"/>
      <w:bookmarkEnd w:id="43"/>
      <w:bookmarkEnd w:id="44"/>
    </w:p>
    <w:p w14:paraId="59EE76F0" w14:textId="1222ABB6" w:rsidR="003A01BF" w:rsidRDefault="003A01BF" w:rsidP="00896200">
      <w:pPr>
        <w:pStyle w:val="ArticleL2"/>
      </w:pPr>
      <w:bookmarkStart w:id="45" w:name="_Toc148011635"/>
      <w:bookmarkStart w:id="46" w:name="_Toc433953962"/>
      <w:bookmarkStart w:id="47" w:name="_Toc433954120"/>
      <w:bookmarkStart w:id="48" w:name="_Ref141449164"/>
      <w:bookmarkStart w:id="49" w:name="_Toc288027245"/>
      <w:r w:rsidRPr="00231840">
        <w:rPr>
          <w:rStyle w:val="ArticleL2UnderlineChar"/>
        </w:rPr>
        <w:t>Project Developmen</w:t>
      </w:r>
      <w:r w:rsidR="00A9254D" w:rsidRPr="00231840">
        <w:rPr>
          <w:rStyle w:val="ArticleL2UnderlineChar"/>
        </w:rPr>
        <w:t>t</w:t>
      </w:r>
      <w:bookmarkEnd w:id="45"/>
      <w:r>
        <w:rPr>
          <w:i/>
        </w:rPr>
        <w:t>.</w:t>
      </w:r>
      <w:bookmarkEnd w:id="46"/>
      <w:bookmarkEnd w:id="47"/>
      <w:bookmarkEnd w:id="48"/>
    </w:p>
    <w:p w14:paraId="136545A5" w14:textId="2B855DAE" w:rsidR="00A9254D" w:rsidRDefault="003A01BF" w:rsidP="00896200">
      <w:pPr>
        <w:pStyle w:val="ArticleL3"/>
      </w:pPr>
      <w:bookmarkStart w:id="50" w:name="_Ref141686385"/>
      <w:r>
        <w:t>Seller shall enter into and perform at its expense all contracts</w:t>
      </w:r>
      <w:r w:rsidR="00F31239">
        <w:t>,</w:t>
      </w:r>
      <w:r>
        <w:t xml:space="preserve"> </w:t>
      </w:r>
      <w:r w:rsidR="0058379C">
        <w:t>including any equipment procurement contracts</w:t>
      </w:r>
      <w:r w:rsidR="00F31239">
        <w:t>,</w:t>
      </w:r>
      <w:r w:rsidR="0058379C">
        <w:t xml:space="preserve"> </w:t>
      </w:r>
      <w:r>
        <w:t>required for (i) the engineering, procurement, construction, acquisition, manufacture, delivery</w:t>
      </w:r>
      <w:r w:rsidR="0058379C">
        <w:t xml:space="preserve"> and</w:t>
      </w:r>
      <w:r>
        <w:t xml:space="preserve"> </w:t>
      </w:r>
      <w:r w:rsidR="00796766">
        <w:t>installation of</w:t>
      </w:r>
      <w:r>
        <w:t xml:space="preserve"> the Facility, and (ii) the generation and delivery of Contract Energy </w:t>
      </w:r>
      <w:r w:rsidR="00C90368">
        <w:t xml:space="preserve">from the Facility </w:t>
      </w:r>
      <w:r>
        <w:t>(generally, the “</w:t>
      </w:r>
      <w:r>
        <w:rPr>
          <w:u w:val="single"/>
        </w:rPr>
        <w:t>Construction Contracts</w:t>
      </w:r>
      <w:r>
        <w:t xml:space="preserve">”) with qualified and experienced contractors.  Upon written request by Company, Seller shall </w:t>
      </w:r>
      <w:r w:rsidR="003D1775">
        <w:t xml:space="preserve">promptly </w:t>
      </w:r>
      <w:r>
        <w:t xml:space="preserve">provide copies of any or all Construction Contracts to Company.  </w:t>
      </w:r>
      <w:r w:rsidR="008F0BC9">
        <w:t xml:space="preserve">At Company’s discretion, </w:t>
      </w:r>
      <w:r w:rsidR="008F0BC9" w:rsidRPr="0015401D">
        <w:t>Seller may also provide a memorandum of agreement executed by Seller and the contracting party related to a Construction Contract. Such memorandum of agreement shall set forth the basic terms of such contract, including the names of the parties thereto, the date of such contract, a summary of any products or services to be provided and other information reasonably sufficient for Company to determine that the Construction Contract contains those obligations necessary for Seller to satisfy the Construction Milestones.</w:t>
      </w:r>
      <w:r w:rsidR="008F0BC9">
        <w:t xml:space="preserve"> </w:t>
      </w:r>
      <w:r>
        <w:rPr>
          <w:szCs w:val="24"/>
        </w:rPr>
        <w:t xml:space="preserve">All Construction Contracts </w:t>
      </w:r>
      <w:r w:rsidR="00971AA9">
        <w:rPr>
          <w:szCs w:val="24"/>
        </w:rPr>
        <w:t xml:space="preserve">or </w:t>
      </w:r>
      <w:r w:rsidR="00971AA9">
        <w:rPr>
          <w:szCs w:val="24"/>
        </w:rPr>
        <w:lastRenderedPageBreak/>
        <w:t xml:space="preserve">memorandum of agreements </w:t>
      </w:r>
      <w:r>
        <w:rPr>
          <w:szCs w:val="24"/>
        </w:rPr>
        <w:t xml:space="preserve">obtained by Company shall be deemed Confidential Information subject to </w:t>
      </w:r>
      <w:r>
        <w:rPr>
          <w:szCs w:val="24"/>
          <w:u w:val="single"/>
        </w:rPr>
        <w:t xml:space="preserve">Section </w:t>
      </w:r>
      <w:r w:rsidR="00CF10C0">
        <w:rPr>
          <w:szCs w:val="24"/>
          <w:u w:val="single"/>
        </w:rPr>
        <w:fldChar w:fldCharType="begin"/>
      </w:r>
      <w:r w:rsidR="00CF10C0">
        <w:rPr>
          <w:szCs w:val="24"/>
          <w:u w:val="single"/>
        </w:rPr>
        <w:instrText xml:space="preserve"> REF  _Ref141445187 \h \w  \* MERGEFORMAT </w:instrText>
      </w:r>
      <w:r w:rsidR="00CF10C0">
        <w:rPr>
          <w:szCs w:val="24"/>
          <w:u w:val="single"/>
        </w:rPr>
      </w:r>
      <w:r w:rsidR="00CF10C0">
        <w:rPr>
          <w:szCs w:val="24"/>
          <w:u w:val="single"/>
        </w:rPr>
        <w:fldChar w:fldCharType="separate"/>
      </w:r>
      <w:r w:rsidR="0075292F">
        <w:rPr>
          <w:szCs w:val="24"/>
          <w:u w:val="single"/>
        </w:rPr>
        <w:t>20.19</w:t>
      </w:r>
      <w:r w:rsidR="00CF10C0">
        <w:rPr>
          <w:szCs w:val="24"/>
          <w:u w:val="single"/>
        </w:rPr>
        <w:fldChar w:fldCharType="end"/>
      </w:r>
      <w:r>
        <w:t xml:space="preserve"> below.</w:t>
      </w:r>
      <w:bookmarkEnd w:id="50"/>
    </w:p>
    <w:p w14:paraId="11BBACAE" w14:textId="184C57E7" w:rsidR="00B7684A" w:rsidRDefault="003A01BF" w:rsidP="00896200">
      <w:pPr>
        <w:pStyle w:val="ArticleL3"/>
      </w:pPr>
      <w:bookmarkStart w:id="51" w:name="_Ref141445340"/>
      <w:r>
        <w:t xml:space="preserve">In its efforts to achieve COD, Seller shall use Commercially Reasonable Efforts to achieve the milestones set forth in </w:t>
      </w:r>
      <w:r w:rsidR="00FC78F9" w:rsidRPr="00FC78F9">
        <w:rPr>
          <w:u w:val="single"/>
        </w:rPr>
        <w:fldChar w:fldCharType="begin"/>
      </w:r>
      <w:r w:rsidR="00FC78F9" w:rsidRPr="00FC78F9">
        <w:rPr>
          <w:u w:val="single"/>
        </w:rPr>
        <w:instrText xml:space="preserve"> REF  _Ref141445207 \h  \* MERGEFORMAT </w:instrText>
      </w:r>
      <w:r w:rsidR="00FC78F9" w:rsidRPr="00FC78F9">
        <w:rPr>
          <w:u w:val="single"/>
        </w:rPr>
      </w:r>
      <w:r w:rsidR="00FC78F9" w:rsidRPr="00FC78F9">
        <w:rPr>
          <w:u w:val="single"/>
        </w:rPr>
        <w:fldChar w:fldCharType="separate"/>
      </w:r>
      <w:r w:rsidR="0075292F" w:rsidRPr="0075292F">
        <w:rPr>
          <w:u w:val="single"/>
        </w:rPr>
        <w:t xml:space="preserve">Exhibit </w:t>
      </w:r>
      <w:r w:rsidR="0075292F" w:rsidRPr="0075292F">
        <w:rPr>
          <w:noProof/>
          <w:u w:val="single"/>
        </w:rPr>
        <w:t>B</w:t>
      </w:r>
      <w:r w:rsidR="0075292F" w:rsidRPr="0075292F">
        <w:rPr>
          <w:u w:val="single"/>
        </w:rPr>
        <w:t xml:space="preserve"> - Construction Milestones</w:t>
      </w:r>
      <w:r w:rsidR="00FC78F9" w:rsidRPr="00FC78F9">
        <w:rPr>
          <w:u w:val="single"/>
        </w:rPr>
        <w:fldChar w:fldCharType="end"/>
      </w:r>
      <w:r w:rsidR="00034C3D">
        <w:t xml:space="preserve"> </w:t>
      </w:r>
      <w:r>
        <w:t>and shall notify Company promptly following achievement of each such milestone.</w:t>
      </w:r>
      <w:r w:rsidR="00B7684A" w:rsidRPr="00B7684A">
        <w:t xml:space="preserve"> </w:t>
      </w:r>
      <w:r w:rsidR="00B7684A">
        <w:t>In addition, Seller shall achieve each Critical Path Development Milestone on or before the applicable deadline for achieving such Critical Path Development Milestone specified below.  Seller shall provide to Company, on or before the applicable deadline to achieve each Critical Path Development Milestone, evidence reasonably satisfactory to Company that the Critical Path Development Milestone has been achieved. Seller shall also provide any additional evidence reasonably requested by Company that the Critical Path Development Milestone has been achieved, including certifications from an officer of Seller.</w:t>
      </w:r>
      <w:bookmarkEnd w:id="51"/>
    </w:p>
    <w:tbl>
      <w:tblPr>
        <w:tblW w:w="0" w:type="auto"/>
        <w:tblInd w:w="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0"/>
        <w:gridCol w:w="3870"/>
      </w:tblGrid>
      <w:tr w:rsidR="00B7684A" w14:paraId="06CBA956" w14:textId="77777777" w:rsidTr="0049395E">
        <w:tc>
          <w:tcPr>
            <w:tcW w:w="4050" w:type="dxa"/>
            <w:shd w:val="clear" w:color="auto" w:fill="auto"/>
          </w:tcPr>
          <w:p w14:paraId="67DC495A" w14:textId="77777777" w:rsidR="00B7684A" w:rsidRDefault="00B7684A" w:rsidP="0049395E">
            <w:pPr>
              <w:pStyle w:val="BodyText"/>
              <w:rPr>
                <w:b/>
                <w:bCs/>
                <w:lang w:val="en-US" w:eastAsia="en-US"/>
              </w:rPr>
            </w:pPr>
            <w:r>
              <w:rPr>
                <w:b/>
                <w:bCs/>
                <w:lang w:val="en-US" w:eastAsia="en-US"/>
              </w:rPr>
              <w:t>Critical Path Development Milestone</w:t>
            </w:r>
          </w:p>
        </w:tc>
        <w:tc>
          <w:tcPr>
            <w:tcW w:w="3870" w:type="dxa"/>
            <w:shd w:val="clear" w:color="auto" w:fill="auto"/>
          </w:tcPr>
          <w:p w14:paraId="08F7001A" w14:textId="77777777" w:rsidR="00B7684A" w:rsidRDefault="00B7684A" w:rsidP="0049395E">
            <w:pPr>
              <w:pStyle w:val="BodyText"/>
              <w:rPr>
                <w:b/>
                <w:bCs/>
                <w:lang w:val="en-US" w:eastAsia="en-US"/>
              </w:rPr>
            </w:pPr>
            <w:r>
              <w:rPr>
                <w:b/>
                <w:bCs/>
                <w:lang w:val="en-US" w:eastAsia="en-US"/>
              </w:rPr>
              <w:t>To be completed no later than (completion deadline):</w:t>
            </w:r>
          </w:p>
        </w:tc>
      </w:tr>
      <w:tr w:rsidR="00B7684A" w14:paraId="746C349D" w14:textId="77777777" w:rsidTr="0049395E">
        <w:tc>
          <w:tcPr>
            <w:tcW w:w="4050" w:type="dxa"/>
            <w:shd w:val="clear" w:color="auto" w:fill="auto"/>
          </w:tcPr>
          <w:p w14:paraId="4E2BEB15" w14:textId="77777777" w:rsidR="00B7684A" w:rsidRDefault="00B7684A" w:rsidP="0049395E">
            <w:pPr>
              <w:pStyle w:val="BodyText"/>
              <w:rPr>
                <w:lang w:val="en-US" w:eastAsia="en-US"/>
              </w:rPr>
            </w:pPr>
            <w:r>
              <w:rPr>
                <w:lang w:val="en-US" w:eastAsia="en-US"/>
              </w:rPr>
              <w:t xml:space="preserve">Acquisition of all Seller’s Needed Permits required to construct the Facility </w:t>
            </w:r>
          </w:p>
        </w:tc>
        <w:tc>
          <w:tcPr>
            <w:tcW w:w="3870" w:type="dxa"/>
            <w:shd w:val="clear" w:color="auto" w:fill="auto"/>
          </w:tcPr>
          <w:p w14:paraId="05E6703B" w14:textId="77777777" w:rsidR="00B7684A" w:rsidRDefault="00B7684A" w:rsidP="0049395E">
            <w:pPr>
              <w:pStyle w:val="BodyText"/>
              <w:rPr>
                <w:lang w:val="en-US" w:eastAsia="en-US"/>
              </w:rPr>
            </w:pPr>
            <w:r>
              <w:rPr>
                <w:lang w:val="en-US" w:eastAsia="en-US"/>
              </w:rPr>
              <w:t>[</w:t>
            </w:r>
            <w:r>
              <w:rPr>
                <w:i/>
                <w:iCs/>
                <w:lang w:val="en-US" w:eastAsia="en-US"/>
              </w:rPr>
              <w:t>To be based on bid submission and RFP requirements</w:t>
            </w:r>
            <w:r>
              <w:rPr>
                <w:lang w:val="en-US" w:eastAsia="en-US"/>
              </w:rPr>
              <w:t>]</w:t>
            </w:r>
          </w:p>
        </w:tc>
      </w:tr>
      <w:tr w:rsidR="00B7684A" w14:paraId="0F56D8F0" w14:textId="77777777" w:rsidTr="0049395E">
        <w:tc>
          <w:tcPr>
            <w:tcW w:w="4050" w:type="dxa"/>
            <w:shd w:val="clear" w:color="auto" w:fill="auto"/>
          </w:tcPr>
          <w:p w14:paraId="762B592D" w14:textId="77777777" w:rsidR="00B7684A" w:rsidRDefault="00B7684A" w:rsidP="0049395E">
            <w:pPr>
              <w:pStyle w:val="BodyText"/>
              <w:rPr>
                <w:lang w:val="en-US" w:eastAsia="en-US"/>
              </w:rPr>
            </w:pPr>
            <w:bookmarkStart w:id="52" w:name="_Hlk97580609"/>
            <w:r>
              <w:rPr>
                <w:lang w:val="en-US" w:eastAsia="en-US"/>
              </w:rPr>
              <w:t>Execution of all Construction Contracts</w:t>
            </w:r>
            <w:bookmarkEnd w:id="52"/>
            <w:r>
              <w:rPr>
                <w:lang w:val="en-US" w:eastAsia="en-US"/>
              </w:rPr>
              <w:t xml:space="preserve"> </w:t>
            </w:r>
          </w:p>
        </w:tc>
        <w:tc>
          <w:tcPr>
            <w:tcW w:w="3870" w:type="dxa"/>
            <w:shd w:val="clear" w:color="auto" w:fill="auto"/>
          </w:tcPr>
          <w:p w14:paraId="78091425" w14:textId="77777777" w:rsidR="00B7684A" w:rsidRDefault="00B7684A" w:rsidP="0049395E">
            <w:pPr>
              <w:pStyle w:val="BodyText"/>
              <w:rPr>
                <w:lang w:val="en-US" w:eastAsia="en-US"/>
              </w:rPr>
            </w:pPr>
            <w:r>
              <w:rPr>
                <w:lang w:val="en-US" w:eastAsia="en-US"/>
              </w:rPr>
              <w:t>[</w:t>
            </w:r>
            <w:r>
              <w:rPr>
                <w:i/>
                <w:iCs/>
                <w:lang w:val="en-US" w:eastAsia="en-US"/>
              </w:rPr>
              <w:t>To be based on bid submission and RFP requirements</w:t>
            </w:r>
            <w:r>
              <w:rPr>
                <w:lang w:val="en-US" w:eastAsia="en-US"/>
              </w:rPr>
              <w:t>]</w:t>
            </w:r>
          </w:p>
        </w:tc>
      </w:tr>
      <w:tr w:rsidR="00B7684A" w14:paraId="5D5474DB" w14:textId="77777777" w:rsidTr="0049395E">
        <w:tc>
          <w:tcPr>
            <w:tcW w:w="4050" w:type="dxa"/>
            <w:shd w:val="clear" w:color="auto" w:fill="auto"/>
          </w:tcPr>
          <w:p w14:paraId="11CD2EA8" w14:textId="77777777" w:rsidR="00B7684A" w:rsidRDefault="00B7684A" w:rsidP="0049395E">
            <w:pPr>
              <w:pStyle w:val="BodyText"/>
              <w:rPr>
                <w:lang w:val="en-US" w:eastAsia="en-US"/>
              </w:rPr>
            </w:pPr>
            <w:r>
              <w:rPr>
                <w:lang w:val="en-US" w:eastAsia="en-US"/>
              </w:rPr>
              <w:t>Closing of project financing for the Facility or providing the Company with proof of financial capability to construct the Facility</w:t>
            </w:r>
          </w:p>
        </w:tc>
        <w:tc>
          <w:tcPr>
            <w:tcW w:w="3870" w:type="dxa"/>
            <w:shd w:val="clear" w:color="auto" w:fill="auto"/>
          </w:tcPr>
          <w:p w14:paraId="078390BE" w14:textId="77777777" w:rsidR="00B7684A" w:rsidRDefault="00B7684A" w:rsidP="0049395E">
            <w:pPr>
              <w:pStyle w:val="BodyText"/>
              <w:rPr>
                <w:lang w:val="en-US" w:eastAsia="en-US"/>
              </w:rPr>
            </w:pPr>
            <w:r>
              <w:rPr>
                <w:lang w:val="en-US" w:eastAsia="en-US"/>
              </w:rPr>
              <w:t>[</w:t>
            </w:r>
            <w:r>
              <w:rPr>
                <w:i/>
                <w:iCs/>
                <w:lang w:val="en-US" w:eastAsia="en-US"/>
              </w:rPr>
              <w:t>To be based on bid submission and RFP requirements</w:t>
            </w:r>
            <w:r>
              <w:rPr>
                <w:lang w:val="en-US" w:eastAsia="en-US"/>
              </w:rPr>
              <w:t>]</w:t>
            </w:r>
          </w:p>
        </w:tc>
      </w:tr>
    </w:tbl>
    <w:p w14:paraId="021108E9" w14:textId="77777777" w:rsidR="00B70BE9" w:rsidRDefault="00B70BE9" w:rsidP="00896200">
      <w:pPr>
        <w:pStyle w:val="ArticleL4"/>
        <w:numPr>
          <w:ilvl w:val="0"/>
          <w:numId w:val="0"/>
        </w:numPr>
      </w:pPr>
    </w:p>
    <w:p w14:paraId="70869C86" w14:textId="36053D64" w:rsidR="00B7684A" w:rsidRDefault="00B7684A" w:rsidP="00F41415">
      <w:pPr>
        <w:pStyle w:val="ArticleL4"/>
        <w:numPr>
          <w:ilvl w:val="0"/>
          <w:numId w:val="0"/>
        </w:numPr>
        <w:ind w:firstLine="1440"/>
      </w:pPr>
      <w:r>
        <w:t xml:space="preserve">If Seller anticipates a CPD Delay because it is unable, using Commercially Reasonable Efforts, to achieve any of the Critical Path Development Milestones by the applicable deadline, then Seller may extend the timeframe to achieve such Critical Path Development Milestones as set forth in </w:t>
      </w:r>
      <w:r>
        <w:rPr>
          <w:u w:val="single"/>
        </w:rPr>
        <w:t xml:space="preserve">Section </w:t>
      </w:r>
      <w:r w:rsidR="00CF10C0">
        <w:rPr>
          <w:u w:val="single"/>
        </w:rPr>
        <w:fldChar w:fldCharType="begin"/>
      </w:r>
      <w:r w:rsidR="00CF10C0">
        <w:rPr>
          <w:u w:val="single"/>
        </w:rPr>
        <w:instrText xml:space="preserve"> REF  _Ref141445272 \h \w  \* MERGEFORMAT </w:instrText>
      </w:r>
      <w:r w:rsidR="00CF10C0">
        <w:rPr>
          <w:u w:val="single"/>
        </w:rPr>
      </w:r>
      <w:r w:rsidR="00CF10C0">
        <w:rPr>
          <w:u w:val="single"/>
        </w:rPr>
        <w:fldChar w:fldCharType="separate"/>
      </w:r>
      <w:r w:rsidR="0075292F">
        <w:rPr>
          <w:u w:val="single"/>
        </w:rPr>
        <w:t>12.2(A)</w:t>
      </w:r>
      <w:r w:rsidR="00CF10C0">
        <w:rPr>
          <w:u w:val="single"/>
        </w:rPr>
        <w:fldChar w:fldCharType="end"/>
      </w:r>
      <w:r>
        <w:t xml:space="preserve"> subject to the payment of Liquidated Delay Damages so long as the following conditions are satisfied: </w:t>
      </w:r>
    </w:p>
    <w:p w14:paraId="772FB56A" w14:textId="30E1799C" w:rsidR="00B7684A" w:rsidRDefault="00B7684A" w:rsidP="00896200">
      <w:pPr>
        <w:pStyle w:val="ArticleL4"/>
      </w:pPr>
      <w:r>
        <w:t xml:space="preserve">At least thirty (30) </w:t>
      </w:r>
      <w:r w:rsidR="008B61B1">
        <w:t>D</w:t>
      </w:r>
      <w:r>
        <w:t xml:space="preserve">ays prior to the applicable completion deadline set forth above, Seller submits to Company (a) a written description of the reason for the failure; and (b) a Recovery Plan for completing all necessary work to achieve completion </w:t>
      </w:r>
      <w:r>
        <w:lastRenderedPageBreak/>
        <w:t xml:space="preserve">of the missed Critical Path Development Milestone by a date certain (which plan may contemplate the payment of Liquidated Delay Damages).  </w:t>
      </w:r>
    </w:p>
    <w:p w14:paraId="7C4FA3B5" w14:textId="7AECBAAF" w:rsidR="00B7684A" w:rsidRDefault="00B7684A" w:rsidP="00896200">
      <w:pPr>
        <w:pStyle w:val="ArticleL4"/>
      </w:pPr>
      <w:r>
        <w:t xml:space="preserve">Seller shall commence the work contemplated by the Recovery Plan within five (5) </w:t>
      </w:r>
      <w:r w:rsidR="008B61B1">
        <w:t>D</w:t>
      </w:r>
      <w:r>
        <w:t xml:space="preserve">ays after submitting such Recovery Plan to Company. </w:t>
      </w:r>
    </w:p>
    <w:p w14:paraId="16484EDE" w14:textId="77777777" w:rsidR="00B7684A" w:rsidRPr="0017493E" w:rsidRDefault="00B7684A" w:rsidP="00896200">
      <w:pPr>
        <w:pStyle w:val="ArticleL4"/>
      </w:pPr>
      <w:r>
        <w:t xml:space="preserve">Seller shall be solely responsible for any costs or expenses </w:t>
      </w:r>
      <w:r w:rsidRPr="0017493E">
        <w:t>incurred by Seller as a result of the formulation and implementation of the Recovery Plan.</w:t>
      </w:r>
    </w:p>
    <w:p w14:paraId="6D621A23" w14:textId="4FD4565C" w:rsidR="003A01BF" w:rsidRDefault="00B7684A" w:rsidP="0017493E">
      <w:pPr>
        <w:pStyle w:val="ArticleL3"/>
        <w:numPr>
          <w:ilvl w:val="0"/>
          <w:numId w:val="0"/>
        </w:numPr>
        <w:ind w:firstLine="720"/>
      </w:pPr>
      <w:r w:rsidRPr="0017493E">
        <w:t xml:space="preserve">Nothing in </w:t>
      </w:r>
      <w:r w:rsidR="00E74D8E" w:rsidRPr="0017493E">
        <w:t xml:space="preserve">this </w:t>
      </w:r>
      <w:r w:rsidRPr="0017493E">
        <w:rPr>
          <w:u w:val="single"/>
        </w:rPr>
        <w:t xml:space="preserve">Section </w:t>
      </w:r>
      <w:r w:rsidR="00CF10C0" w:rsidRPr="0017493E">
        <w:rPr>
          <w:u w:val="single"/>
        </w:rPr>
        <w:fldChar w:fldCharType="begin"/>
      </w:r>
      <w:r w:rsidR="00CF10C0" w:rsidRPr="0017493E">
        <w:rPr>
          <w:u w:val="single"/>
        </w:rPr>
        <w:instrText xml:space="preserve"> REF  _Ref141445340 \h \w  \* MERGEFORMAT </w:instrText>
      </w:r>
      <w:r w:rsidR="00CF10C0" w:rsidRPr="0017493E">
        <w:rPr>
          <w:u w:val="single"/>
        </w:rPr>
      </w:r>
      <w:r w:rsidR="00CF10C0" w:rsidRPr="0017493E">
        <w:rPr>
          <w:u w:val="single"/>
        </w:rPr>
        <w:fldChar w:fldCharType="separate"/>
      </w:r>
      <w:r w:rsidR="0075292F" w:rsidRPr="0017493E">
        <w:rPr>
          <w:u w:val="single"/>
        </w:rPr>
        <w:t>4.1(B)</w:t>
      </w:r>
      <w:r w:rsidR="00CF10C0" w:rsidRPr="0017493E">
        <w:rPr>
          <w:u w:val="single"/>
        </w:rPr>
        <w:fldChar w:fldCharType="end"/>
      </w:r>
      <w:r w:rsidRPr="0017493E">
        <w:t xml:space="preserve"> shall be construed to: </w:t>
      </w:r>
      <w:r w:rsidR="00661B03" w:rsidRPr="0017493E">
        <w:t>(</w:t>
      </w:r>
      <w:r w:rsidR="002E5DD2" w:rsidRPr="0017493E">
        <w:t>w</w:t>
      </w:r>
      <w:r w:rsidR="00661B03" w:rsidRPr="0017493E">
        <w:t xml:space="preserve">) </w:t>
      </w:r>
      <w:r w:rsidRPr="0017493E">
        <w:t xml:space="preserve">relieve Seller of its obligations under this PPA; </w:t>
      </w:r>
      <w:r w:rsidR="00661B03" w:rsidRPr="0017493E">
        <w:t>(</w:t>
      </w:r>
      <w:r w:rsidR="002E5DD2" w:rsidRPr="0017493E">
        <w:t>x</w:t>
      </w:r>
      <w:r w:rsidR="00661B03" w:rsidRPr="0017493E">
        <w:t xml:space="preserve">) </w:t>
      </w:r>
      <w:r w:rsidRPr="0017493E">
        <w:t xml:space="preserve">modify the deadlines for achieving the remaining Critical Path Development Milestones, including the Target COD, as applicable (except for the update to the milestone schedule pursuant to </w:t>
      </w:r>
      <w:r w:rsidRPr="0017493E">
        <w:rPr>
          <w:u w:val="single"/>
        </w:rPr>
        <w:t xml:space="preserve">Section </w:t>
      </w:r>
      <w:r w:rsidR="00CF10C0" w:rsidRPr="0017493E">
        <w:rPr>
          <w:u w:val="single"/>
        </w:rPr>
        <w:fldChar w:fldCharType="begin"/>
      </w:r>
      <w:r w:rsidR="00CF10C0" w:rsidRPr="0017493E">
        <w:rPr>
          <w:u w:val="single"/>
        </w:rPr>
        <w:instrText xml:space="preserve"> REF  _Ref141445372 \h \w  \* MERGEFORMAT </w:instrText>
      </w:r>
      <w:r w:rsidR="00CF10C0" w:rsidRPr="0017493E">
        <w:rPr>
          <w:u w:val="single"/>
        </w:rPr>
      </w:r>
      <w:r w:rsidR="00CF10C0" w:rsidRPr="0017493E">
        <w:rPr>
          <w:u w:val="single"/>
        </w:rPr>
        <w:fldChar w:fldCharType="separate"/>
      </w:r>
      <w:r w:rsidR="0075292F" w:rsidRPr="0017493E">
        <w:rPr>
          <w:u w:val="single"/>
        </w:rPr>
        <w:t>12.2(B)</w:t>
      </w:r>
      <w:r w:rsidR="00CF10C0" w:rsidRPr="0017493E">
        <w:rPr>
          <w:u w:val="single"/>
        </w:rPr>
        <w:fldChar w:fldCharType="end"/>
      </w:r>
      <w:r w:rsidRPr="0017493E">
        <w:t xml:space="preserve"> and the missed Critical Path Development Milestone which Seller is attempting to cure under this </w:t>
      </w:r>
      <w:r w:rsidRPr="0017493E">
        <w:rPr>
          <w:u w:val="single"/>
        </w:rPr>
        <w:t xml:space="preserve">Section </w:t>
      </w:r>
      <w:r w:rsidR="00CF10C0" w:rsidRPr="0017493E">
        <w:rPr>
          <w:u w:val="single"/>
        </w:rPr>
        <w:fldChar w:fldCharType="begin"/>
      </w:r>
      <w:r w:rsidR="00CF10C0" w:rsidRPr="0017493E">
        <w:rPr>
          <w:u w:val="single"/>
        </w:rPr>
        <w:instrText xml:space="preserve"> REF  _Ref141445340 \h \w  \* MERGEFORMAT </w:instrText>
      </w:r>
      <w:r w:rsidR="00CF10C0" w:rsidRPr="0017493E">
        <w:rPr>
          <w:u w:val="single"/>
        </w:rPr>
      </w:r>
      <w:r w:rsidR="00CF10C0" w:rsidRPr="0017493E">
        <w:rPr>
          <w:u w:val="single"/>
        </w:rPr>
        <w:fldChar w:fldCharType="separate"/>
      </w:r>
      <w:r w:rsidR="0075292F" w:rsidRPr="0017493E">
        <w:rPr>
          <w:u w:val="single"/>
        </w:rPr>
        <w:t>4.1(B)</w:t>
      </w:r>
      <w:r w:rsidR="00CF10C0" w:rsidRPr="0017493E">
        <w:rPr>
          <w:u w:val="single"/>
        </w:rPr>
        <w:fldChar w:fldCharType="end"/>
      </w:r>
      <w:r w:rsidRPr="0017493E">
        <w:t>)</w:t>
      </w:r>
      <w:r w:rsidR="006524CF" w:rsidRPr="0017493E">
        <w:t>;</w:t>
      </w:r>
      <w:r w:rsidR="00661B03" w:rsidRPr="0017493E">
        <w:t xml:space="preserve"> (</w:t>
      </w:r>
      <w:r w:rsidR="002E5DD2" w:rsidRPr="0017493E">
        <w:t>y</w:t>
      </w:r>
      <w:r w:rsidR="00661B03" w:rsidRPr="0017493E">
        <w:t xml:space="preserve">) </w:t>
      </w:r>
      <w:r w:rsidRPr="0017493E">
        <w:t>extend the applicable cure period set</w:t>
      </w:r>
      <w:r>
        <w:t xml:space="preserve"> forth in </w:t>
      </w:r>
      <w:r>
        <w:rPr>
          <w:u w:val="single"/>
        </w:rPr>
        <w:t xml:space="preserve">Section </w:t>
      </w:r>
      <w:r w:rsidR="00CF10C0">
        <w:rPr>
          <w:u w:val="single"/>
        </w:rPr>
        <w:fldChar w:fldCharType="begin"/>
      </w:r>
      <w:r w:rsidR="00CF10C0">
        <w:rPr>
          <w:u w:val="single"/>
        </w:rPr>
        <w:instrText xml:space="preserve"> REF  _Ref141445372 \h \w  \* MERGEFORMAT </w:instrText>
      </w:r>
      <w:r w:rsidR="00CF10C0">
        <w:rPr>
          <w:u w:val="single"/>
        </w:rPr>
      </w:r>
      <w:r w:rsidR="00CF10C0">
        <w:rPr>
          <w:u w:val="single"/>
        </w:rPr>
        <w:fldChar w:fldCharType="separate"/>
      </w:r>
      <w:r w:rsidR="0075292F">
        <w:rPr>
          <w:u w:val="single"/>
        </w:rPr>
        <w:t>12.2(B)</w:t>
      </w:r>
      <w:r w:rsidR="00CF10C0">
        <w:rPr>
          <w:u w:val="single"/>
        </w:rPr>
        <w:fldChar w:fldCharType="end"/>
      </w:r>
      <w:r w:rsidR="006524CF">
        <w:rPr>
          <w:u w:val="single"/>
        </w:rPr>
        <w:t>;</w:t>
      </w:r>
      <w:r>
        <w:t xml:space="preserve"> or</w:t>
      </w:r>
      <w:r w:rsidR="006524CF">
        <w:t>,</w:t>
      </w:r>
      <w:r w:rsidR="002E5DD2">
        <w:t xml:space="preserve"> (z)</w:t>
      </w:r>
      <w:r>
        <w:t xml:space="preserve"> impair the Company’s right to terminate this </w:t>
      </w:r>
      <w:r w:rsidR="00FB46E7">
        <w:t>PPA</w:t>
      </w:r>
      <w:r>
        <w:t xml:space="preserve"> pursuant to </w:t>
      </w:r>
      <w:r>
        <w:rPr>
          <w:u w:val="single"/>
        </w:rPr>
        <w:t xml:space="preserve">Section </w:t>
      </w:r>
      <w:r w:rsidR="00CF10C0">
        <w:rPr>
          <w:u w:val="single"/>
        </w:rPr>
        <w:fldChar w:fldCharType="begin"/>
      </w:r>
      <w:r w:rsidR="00CF10C0">
        <w:rPr>
          <w:u w:val="single"/>
        </w:rPr>
        <w:instrText xml:space="preserve"> REF  _Ref141444418 \h \w  \* MERGEFORMAT </w:instrText>
      </w:r>
      <w:r w:rsidR="00CF10C0">
        <w:rPr>
          <w:u w:val="single"/>
        </w:rPr>
      </w:r>
      <w:r w:rsidR="00CF10C0">
        <w:rPr>
          <w:u w:val="single"/>
        </w:rPr>
        <w:fldChar w:fldCharType="separate"/>
      </w:r>
      <w:r w:rsidR="0075292F">
        <w:rPr>
          <w:u w:val="single"/>
        </w:rPr>
        <w:t>12.2(C)</w:t>
      </w:r>
      <w:r w:rsidR="00CF10C0">
        <w:rPr>
          <w:u w:val="single"/>
        </w:rPr>
        <w:fldChar w:fldCharType="end"/>
      </w:r>
      <w:r>
        <w:t xml:space="preserve">.  For clarity, failure to cure a CPD Delay within the applicable cure period set forth in </w:t>
      </w:r>
      <w:r>
        <w:rPr>
          <w:u w:val="single"/>
        </w:rPr>
        <w:t xml:space="preserve">Section </w:t>
      </w:r>
      <w:r w:rsidR="00CF10C0">
        <w:rPr>
          <w:u w:val="single"/>
        </w:rPr>
        <w:fldChar w:fldCharType="begin"/>
      </w:r>
      <w:r w:rsidR="00CF10C0">
        <w:rPr>
          <w:u w:val="single"/>
        </w:rPr>
        <w:instrText xml:space="preserve"> REF  _Ref141445372 \h \w  \* MERGEFORMAT </w:instrText>
      </w:r>
      <w:r w:rsidR="00CF10C0">
        <w:rPr>
          <w:u w:val="single"/>
        </w:rPr>
      </w:r>
      <w:r w:rsidR="00CF10C0">
        <w:rPr>
          <w:u w:val="single"/>
        </w:rPr>
        <w:fldChar w:fldCharType="separate"/>
      </w:r>
      <w:r w:rsidR="0075292F">
        <w:rPr>
          <w:u w:val="single"/>
        </w:rPr>
        <w:t>12.2(B)</w:t>
      </w:r>
      <w:r w:rsidR="00CF10C0">
        <w:rPr>
          <w:u w:val="single"/>
        </w:rPr>
        <w:fldChar w:fldCharType="end"/>
      </w:r>
      <w:r>
        <w:t xml:space="preserve"> shall be subject to termination as set forth in </w:t>
      </w:r>
      <w:r>
        <w:rPr>
          <w:u w:val="single"/>
        </w:rPr>
        <w:t xml:space="preserve">Section </w:t>
      </w:r>
      <w:r w:rsidR="00CF10C0">
        <w:rPr>
          <w:u w:val="single"/>
        </w:rPr>
        <w:fldChar w:fldCharType="begin"/>
      </w:r>
      <w:r w:rsidR="00CF10C0">
        <w:rPr>
          <w:u w:val="single"/>
        </w:rPr>
        <w:instrText xml:space="preserve"> REF  _Ref141444418 \h \w  \* MERGEFORMAT </w:instrText>
      </w:r>
      <w:r w:rsidR="00CF10C0">
        <w:rPr>
          <w:u w:val="single"/>
        </w:rPr>
      </w:r>
      <w:r w:rsidR="00CF10C0">
        <w:rPr>
          <w:u w:val="single"/>
        </w:rPr>
        <w:fldChar w:fldCharType="separate"/>
      </w:r>
      <w:r w:rsidR="0075292F">
        <w:rPr>
          <w:u w:val="single"/>
        </w:rPr>
        <w:t>12.2(C)</w:t>
      </w:r>
      <w:r w:rsidR="00CF10C0">
        <w:rPr>
          <w:u w:val="single"/>
        </w:rPr>
        <w:fldChar w:fldCharType="end"/>
      </w:r>
      <w:r>
        <w:t>.</w:t>
      </w:r>
    </w:p>
    <w:p w14:paraId="679199E9" w14:textId="72CB9E81" w:rsidR="003A01BF" w:rsidRDefault="003A01BF" w:rsidP="00896200">
      <w:pPr>
        <w:pStyle w:val="ArticleL3"/>
      </w:pPr>
      <w:r>
        <w:t>Prior to the Commercial Operation Date, Seller shall</w:t>
      </w:r>
      <w:r w:rsidR="000A6BEF">
        <w:t xml:space="preserve">: (i) </w:t>
      </w:r>
      <w:r>
        <w:t xml:space="preserve">submit monthly progress reports to Company in a form agreed by the Parties, advising Company of the current status of each Construction </w:t>
      </w:r>
      <w:r w:rsidR="00B7684A">
        <w:t xml:space="preserve">and Critical Path Development </w:t>
      </w:r>
      <w:r>
        <w:t>Milestone, any significant developments or delays (along with an action plan for making up delays), and Seller’s best estimate of the Commercial Operation Date;</w:t>
      </w:r>
      <w:r w:rsidR="000A6BEF">
        <w:t xml:space="preserve"> (ii) </w:t>
      </w:r>
      <w:r>
        <w:t xml:space="preserve">provide copies of reports submitted to the Facility Lender relating to status, progress and development of the </w:t>
      </w:r>
      <w:r w:rsidR="00A707B2">
        <w:t>Facility</w:t>
      </w:r>
      <w:r>
        <w:t>, and</w:t>
      </w:r>
      <w:r w:rsidR="002A6A6E">
        <w:t>,</w:t>
      </w:r>
      <w:r w:rsidR="000A6BEF">
        <w:t xml:space="preserve">(iii) </w:t>
      </w:r>
      <w:r>
        <w:t xml:space="preserve">invite Company to participate in monthly meetings to discuss the progress reports, answer questions, and assess the schedule.  Seller shall make all relevant counterparties under the Construction Contracts available to Company, upon request, in order to keep Company fully informed on the status of development.  </w:t>
      </w:r>
    </w:p>
    <w:p w14:paraId="57CA80BF" w14:textId="77777777" w:rsidR="003A01BF" w:rsidRDefault="003A01BF" w:rsidP="00896200">
      <w:pPr>
        <w:pStyle w:val="ArticleL3"/>
      </w:pPr>
      <w:r>
        <w:t xml:space="preserve">Upon request, Company shall have the right to monitor the construction, start-up, testing, and operation of the Facility at the Site to verify compliance with this PPA, </w:t>
      </w:r>
      <w:r>
        <w:rPr>
          <w:i/>
        </w:rPr>
        <w:t xml:space="preserve">provided, however, </w:t>
      </w:r>
      <w:r>
        <w:t xml:space="preserve">that Company shall comply with all of Seller’s applicable safety and health rules and requirements. </w:t>
      </w:r>
    </w:p>
    <w:p w14:paraId="0EB9F7F5" w14:textId="2E699FFB" w:rsidR="003A01BF" w:rsidRDefault="003A01BF" w:rsidP="00896200">
      <w:pPr>
        <w:pStyle w:val="ArticleL3"/>
      </w:pPr>
      <w:r>
        <w:t>Neither Company’s review of Construction Contracts</w:t>
      </w:r>
      <w:r w:rsidR="00D627DF">
        <w:t>, memoranda</w:t>
      </w:r>
      <w:r w:rsidR="008C637F">
        <w:t xml:space="preserve"> thereof</w:t>
      </w:r>
      <w:r>
        <w:t xml:space="preserve"> and Seller’s reports, nor its discussions with Seller and its contractors, nor its monitoring of development and construction </w:t>
      </w:r>
      <w:r w:rsidR="002A180A">
        <w:t xml:space="preserve">of </w:t>
      </w:r>
      <w:r>
        <w:t>the Facility, shall be construed as endorsement by Company of the design, engineering, construction or testing thereof</w:t>
      </w:r>
      <w:r w:rsidR="00764E28">
        <w:t>,</w:t>
      </w:r>
      <w:r>
        <w:t xml:space="preserve"> nor as any express or implied warranty as to the performance, safety, durability, or reliability of the Facility. </w:t>
      </w:r>
    </w:p>
    <w:p w14:paraId="0F6A19F2" w14:textId="20B20557" w:rsidR="003A01BF" w:rsidRDefault="003A01BF" w:rsidP="00896200">
      <w:pPr>
        <w:pStyle w:val="ArticleL2"/>
      </w:pPr>
      <w:bookmarkStart w:id="53" w:name="_Toc148011636"/>
      <w:bookmarkStart w:id="54" w:name="_Toc433953963"/>
      <w:bookmarkStart w:id="55" w:name="_Toc433954121"/>
      <w:r w:rsidRPr="00231840">
        <w:rPr>
          <w:rStyle w:val="ArticleL2UnderlineChar"/>
        </w:rPr>
        <w:t>Environmental Matters</w:t>
      </w:r>
      <w:bookmarkEnd w:id="53"/>
      <w:r>
        <w:rPr>
          <w:i/>
        </w:rPr>
        <w:t>.</w:t>
      </w:r>
      <w:bookmarkEnd w:id="54"/>
      <w:bookmarkEnd w:id="55"/>
    </w:p>
    <w:p w14:paraId="74720545" w14:textId="3AA46EAB" w:rsidR="003A01BF" w:rsidRDefault="00EE417E" w:rsidP="00896200">
      <w:pPr>
        <w:pStyle w:val="ArticleL3"/>
      </w:pPr>
      <w:r>
        <w:t xml:space="preserve">No later than </w:t>
      </w:r>
      <w:r w:rsidR="0083468B">
        <w:t>sixty (</w:t>
      </w:r>
      <w:r>
        <w:t>60</w:t>
      </w:r>
      <w:r w:rsidR="0083468B">
        <w:t>)</w:t>
      </w:r>
      <w:r>
        <w:t xml:space="preserve"> Days following PUC Approval, Seller shall complete and provide to Company a</w:t>
      </w:r>
      <w:r w:rsidR="001A01FC">
        <w:t xml:space="preserve"> valid and</w:t>
      </w:r>
      <w:r>
        <w:t xml:space="preserve"> comprehensive independent “Phase I” environmental site assessment of the Site that is conducted in compliance with</w:t>
      </w:r>
      <w:r w:rsidDel="00542F7F">
        <w:t xml:space="preserve"> </w:t>
      </w:r>
      <w:r>
        <w:t>ASTM E1527-</w:t>
      </w:r>
      <w:r w:rsidR="00737B01">
        <w:t>2</w:t>
      </w:r>
      <w:r>
        <w:t>1 or E22</w:t>
      </w:r>
      <w:r w:rsidR="00737B01">
        <w:t>4</w:t>
      </w:r>
      <w:r>
        <w:t>7-16, as applicable (including associated raw data, if requested by Company)</w:t>
      </w:r>
      <w:r w:rsidR="00A707B2">
        <w:t>, which report shall have been prepared</w:t>
      </w:r>
      <w:r w:rsidR="001A01FC">
        <w:t xml:space="preserve"> within</w:t>
      </w:r>
      <w:r w:rsidR="00A707B2">
        <w:t xml:space="preserve"> a reasonably proximate-time such that it reflects </w:t>
      </w:r>
      <w:r w:rsidR="00A707B2">
        <w:lastRenderedPageBreak/>
        <w:t xml:space="preserve">the then-current conditions of the </w:t>
      </w:r>
      <w:r w:rsidR="001A01FC">
        <w:t>S</w:t>
      </w:r>
      <w:r w:rsidR="00A707B2">
        <w:t>ite</w:t>
      </w:r>
      <w:r>
        <w:t xml:space="preserve">. Seller shall notify Company promptly (i) if (and to what extent) any Environmental Contamination on the Site will preclude or interfere with Seller’s ability to perform its obligations under this PPA, and (ii) Seller’s plan for remediation thereof that would allow Seller to perform this PPA as and when due.  The Phase I report delivered to Company under this paragraph shall be deemed Confidential Information for purposes of </w:t>
      </w:r>
      <w:r w:rsidR="003A01BF">
        <w:rPr>
          <w:u w:val="single"/>
        </w:rPr>
        <w:t xml:space="preserve">Section </w:t>
      </w:r>
      <w:r w:rsidR="00CF10C0">
        <w:rPr>
          <w:u w:val="single"/>
        </w:rPr>
        <w:fldChar w:fldCharType="begin"/>
      </w:r>
      <w:r w:rsidR="00CF10C0">
        <w:rPr>
          <w:u w:val="single"/>
        </w:rPr>
        <w:instrText xml:space="preserve"> REF  _Ref141445187 \h \w  \* MERGEFORMAT </w:instrText>
      </w:r>
      <w:r w:rsidR="00CF10C0">
        <w:rPr>
          <w:u w:val="single"/>
        </w:rPr>
      </w:r>
      <w:r w:rsidR="00CF10C0">
        <w:rPr>
          <w:u w:val="single"/>
        </w:rPr>
        <w:fldChar w:fldCharType="separate"/>
      </w:r>
      <w:r w:rsidR="0075292F">
        <w:rPr>
          <w:u w:val="single"/>
        </w:rPr>
        <w:t>20.19</w:t>
      </w:r>
      <w:r w:rsidR="00CF10C0">
        <w:rPr>
          <w:u w:val="single"/>
        </w:rPr>
        <w:fldChar w:fldCharType="end"/>
      </w:r>
      <w:r w:rsidR="003A01BF">
        <w:t>.</w:t>
      </w:r>
    </w:p>
    <w:p w14:paraId="55411649" w14:textId="71263719" w:rsidR="003A01BF" w:rsidRDefault="003A01BF" w:rsidP="00896200">
      <w:pPr>
        <w:pStyle w:val="ArticleL3"/>
      </w:pPr>
      <w:r>
        <w:t>Throughout the Term, Seller promptly shall</w:t>
      </w:r>
      <w:r w:rsidR="00BA5E5E">
        <w:t>:</w:t>
      </w:r>
    </w:p>
    <w:p w14:paraId="3D00CFDA" w14:textId="77777777" w:rsidR="003A01BF" w:rsidRPr="00BA5E5E" w:rsidRDefault="003A01BF" w:rsidP="00896200">
      <w:pPr>
        <w:pStyle w:val="ArticleL4"/>
      </w:pPr>
      <w:r w:rsidRPr="00BA5E5E">
        <w:t>disclose to Company and remediate</w:t>
      </w:r>
      <w:r w:rsidR="002B7296" w:rsidRPr="00BA5E5E">
        <w:t xml:space="preserve">, at Seller’s sole cost and expense, </w:t>
      </w:r>
      <w:r w:rsidRPr="00BA5E5E">
        <w:t xml:space="preserve">any Environmental Contamination identified at the Site;  </w:t>
      </w:r>
    </w:p>
    <w:p w14:paraId="6332B629" w14:textId="77777777" w:rsidR="003A01BF" w:rsidRPr="00BA5E5E" w:rsidRDefault="003A01BF" w:rsidP="00896200">
      <w:pPr>
        <w:pStyle w:val="ArticleL4"/>
      </w:pPr>
      <w:r w:rsidRPr="00BA5E5E">
        <w:t>provide to Company copies of any further environmental assessments or investigations of the Site (including associated raw data, if requested by Company); and</w:t>
      </w:r>
    </w:p>
    <w:p w14:paraId="2B83262D" w14:textId="77777777" w:rsidR="00EE417E" w:rsidRDefault="00EE417E" w:rsidP="00896200">
      <w:pPr>
        <w:pStyle w:val="ArticleL4"/>
      </w:pPr>
      <w:r w:rsidRPr="00BA5E5E">
        <w:t>disclose to Company the existence of any enforcement, legal, or regulatory action or proceeding relating to any alleged presence of Environmental Contamination and/or the alleged violation of any Applicable Law related to protection of human health, the environment, or natural resources, including protected species.</w:t>
      </w:r>
    </w:p>
    <w:p w14:paraId="615C59AC" w14:textId="77777777" w:rsidR="003A01BF" w:rsidRDefault="003A01BF" w:rsidP="00896200">
      <w:pPr>
        <w:pStyle w:val="ArticleL3"/>
      </w:pPr>
      <w:r>
        <w:t>For purposes hereof:</w:t>
      </w:r>
    </w:p>
    <w:p w14:paraId="2EE906B5" w14:textId="385EC408" w:rsidR="003A01BF" w:rsidRDefault="003A01BF" w:rsidP="00896200">
      <w:pPr>
        <w:pStyle w:val="ArticleL4"/>
      </w:pPr>
      <w:bookmarkStart w:id="56" w:name="_Ref141689745"/>
      <w:r>
        <w:t>“</w:t>
      </w:r>
      <w:r>
        <w:rPr>
          <w:u w:val="single"/>
        </w:rPr>
        <w:t>Environmental Contamination</w:t>
      </w:r>
      <w:r>
        <w:t>” means the introduction or presence of Hazardous Materials at such levels, quantities or location, or of such form or character, that (i) requires remediation under Applicable Law, (ii) present</w:t>
      </w:r>
      <w:r w:rsidR="008B41A4">
        <w:t>s</w:t>
      </w:r>
      <w:r>
        <w:t xml:space="preserve"> a material risk that the Site will not be available or usable for the purposes contemplated by this PPA, and/or (iii) will preclude or interfere with Seller’s ability to perform its obligations under this PPA as and when due.</w:t>
      </w:r>
      <w:bookmarkEnd w:id="56"/>
    </w:p>
    <w:p w14:paraId="3CB324D2" w14:textId="77777777" w:rsidR="003A01BF" w:rsidRDefault="003A01BF" w:rsidP="00896200">
      <w:pPr>
        <w:pStyle w:val="ArticleL4"/>
      </w:pPr>
      <w:r>
        <w:t>“</w:t>
      </w:r>
      <w:r>
        <w:rPr>
          <w:u w:val="single"/>
        </w:rPr>
        <w:t>Hazardous Materials</w:t>
      </w:r>
      <w:r>
        <w:t xml:space="preserve">” </w:t>
      </w:r>
      <w:r w:rsidR="00EE417E">
        <w:t xml:space="preserve">means any substance, contaminant, chemical, material, gas, or particulate matter that is regulated by any Governmental Authority as an environmental pollutant or which is deemed or may be deemed hazardous, dangerous, damaging or toxic to public health, public welfare, or the natural environment (including protection of non-human forms of life, land, water, groundwater, and air), including any material or substance that is (i) defined as “toxic,” “polluting,” “hazardous waste,” “hazardous material,” “hazardous substance,” “extremely hazardous waste,” “solid waste” or “restricted hazardous waste” under any provision of Applicable Law; (ii) petroleum, including any fraction, derivative or additive; (iii) asbestos; (iv) polychlorinated biphenyls; (v) per- and polyfluoroalky substances (vi) radioactive material; (vii) designated as a “hazardous substance” pursuant to the Clean Water Act, 33 U.S.C. §1251 </w:t>
      </w:r>
      <w:r w:rsidR="00EE417E">
        <w:rPr>
          <w:i/>
        </w:rPr>
        <w:t>et seq.</w:t>
      </w:r>
      <w:r w:rsidR="00EE417E">
        <w:t xml:space="preserve"> (33 U.S.C. §1251); (viii) defined as a “hazardous waste” pursuant to the Resource Conservation and Recovery Act, 42 U.S.C. §6901 </w:t>
      </w:r>
      <w:r w:rsidR="00EE417E">
        <w:rPr>
          <w:i/>
        </w:rPr>
        <w:t>et seq.</w:t>
      </w:r>
      <w:r w:rsidR="00EE417E">
        <w:t xml:space="preserve"> (42 U.S.C. §6901); (ix) defined as a “hazardous substance” pursuant to the Comprehensive Environmental Response, Compensation, and Liability Act, 42 U.S.C. §9601 </w:t>
      </w:r>
      <w:r w:rsidR="00EE417E">
        <w:rPr>
          <w:i/>
        </w:rPr>
        <w:t>et seq.</w:t>
      </w:r>
      <w:r w:rsidR="00EE417E">
        <w:t xml:space="preserve"> (42 U.S.C. §9601); (x) defined as a “chemical substance” under the Toxic Substances Control Act, 15 U.S.C. §2601 </w:t>
      </w:r>
      <w:r w:rsidR="00EE417E">
        <w:rPr>
          <w:i/>
        </w:rPr>
        <w:t>et seq.</w:t>
      </w:r>
      <w:r w:rsidR="00EE417E">
        <w:t xml:space="preserve"> (15 U.S.C. §2601); or (xi) defined as a pesticide under the </w:t>
      </w:r>
      <w:r w:rsidR="00EE417E">
        <w:lastRenderedPageBreak/>
        <w:t xml:space="preserve">Federal Insecticide, Fungicide, and Rodenticide Act, 7 U.S.C. §136 </w:t>
      </w:r>
      <w:r w:rsidR="00EE417E">
        <w:rPr>
          <w:i/>
        </w:rPr>
        <w:t>et seq.</w:t>
      </w:r>
      <w:r w:rsidR="00EE417E">
        <w:t xml:space="preserve"> (7 U.S.C. §136).</w:t>
      </w:r>
    </w:p>
    <w:p w14:paraId="3F9868AD" w14:textId="5D41616A" w:rsidR="003A01BF" w:rsidRDefault="003A01BF" w:rsidP="00896200">
      <w:pPr>
        <w:pStyle w:val="ArticleL2"/>
      </w:pPr>
      <w:bookmarkStart w:id="57" w:name="_Toc148011637"/>
      <w:bookmarkStart w:id="58" w:name="_Toc433953964"/>
      <w:bookmarkStart w:id="59" w:name="_Toc433954122"/>
      <w:r w:rsidRPr="006E6C94">
        <w:rPr>
          <w:rStyle w:val="ArticleL2UnderlineChar"/>
        </w:rPr>
        <w:t>Permits</w:t>
      </w:r>
      <w:bookmarkEnd w:id="57"/>
      <w:r>
        <w:rPr>
          <w:i/>
        </w:rPr>
        <w:t>.</w:t>
      </w:r>
      <w:bookmarkEnd w:id="58"/>
      <w:bookmarkEnd w:id="59"/>
    </w:p>
    <w:p w14:paraId="54F48D43" w14:textId="14A3DA29" w:rsidR="003A01BF" w:rsidRDefault="00EE417E" w:rsidP="00896200">
      <w:pPr>
        <w:pStyle w:val="ArticleL3"/>
      </w:pPr>
      <w:r>
        <w:t xml:space="preserve">Seller shall obtain and pay for all Permits necessary under Applicable Law or advisable pursuant to Good Utility Practice for the construction, ownership, operation and maintenance of the Facility and the generation and delivery of </w:t>
      </w:r>
      <w:r w:rsidR="003137AE">
        <w:t>the products and services required by this PPA</w:t>
      </w:r>
      <w:r>
        <w:t xml:space="preserve">.  </w:t>
      </w:r>
      <w:r w:rsidR="003A01BF">
        <w:t xml:space="preserve">Seller shall keep Company informed as to the status of its permitting efforts and shall provide Company the opportunity to review and comment on major applications for draft and final Permits.  Seller shall promptly inform Company of (i) any Permits </w:t>
      </w:r>
      <w:r w:rsidR="00C90368">
        <w:t xml:space="preserve">that </w:t>
      </w:r>
      <w:r w:rsidR="003A01BF">
        <w:t xml:space="preserve">Seller is unable to obtain, </w:t>
      </w:r>
      <w:r w:rsidR="00C90368">
        <w:t>which</w:t>
      </w:r>
      <w:r w:rsidR="003A01BF">
        <w:t xml:space="preserve"> are delayed, limited, suspended, terminated or otherwise constrained, along with a statement of whether and to what extent this circumstance may limit or preclude Seller’s ability to perform under this PPA, and (ii) Seller’s plan to overcome such issue(s) to allow Seller to perform this PPA as and when due.  Company shall have the right to inspect and obtain copies of all Permits held by Seller.</w:t>
      </w:r>
    </w:p>
    <w:p w14:paraId="44DC2A11" w14:textId="6FDE06DE" w:rsidR="003A01BF" w:rsidRDefault="003A01BF" w:rsidP="00896200">
      <w:pPr>
        <w:pStyle w:val="ArticleL3"/>
      </w:pPr>
      <w:r>
        <w:t xml:space="preserve">Seller represents and warrants to Company that, except for those Permits identified in </w:t>
      </w:r>
      <w:r w:rsidR="00FC78F9" w:rsidRPr="00FC78F9">
        <w:rPr>
          <w:u w:val="single"/>
        </w:rPr>
        <w:fldChar w:fldCharType="begin"/>
      </w:r>
      <w:r w:rsidR="00FC78F9" w:rsidRPr="00FC78F9">
        <w:rPr>
          <w:u w:val="single"/>
        </w:rPr>
        <w:instrText xml:space="preserve"> REF  _Ref141445638 \h  \* MERGEFORMAT </w:instrText>
      </w:r>
      <w:r w:rsidR="00FC78F9" w:rsidRPr="00FC78F9">
        <w:rPr>
          <w:u w:val="single"/>
        </w:rPr>
      </w:r>
      <w:r w:rsidR="00FC78F9" w:rsidRPr="00FC78F9">
        <w:rPr>
          <w:u w:val="single"/>
        </w:rPr>
        <w:fldChar w:fldCharType="separate"/>
      </w:r>
      <w:r w:rsidR="0075292F" w:rsidRPr="0075292F">
        <w:rPr>
          <w:u w:val="single"/>
        </w:rPr>
        <w:t xml:space="preserve">Exhibit </w:t>
      </w:r>
      <w:r w:rsidR="0075292F" w:rsidRPr="0075292F">
        <w:rPr>
          <w:noProof/>
          <w:u w:val="single"/>
        </w:rPr>
        <w:t>F</w:t>
      </w:r>
      <w:r w:rsidR="0075292F" w:rsidRPr="0075292F">
        <w:rPr>
          <w:u w:val="single"/>
        </w:rPr>
        <w:t xml:space="preserve"> - Seller’s Needed Permits</w:t>
      </w:r>
      <w:r w:rsidR="00FC78F9" w:rsidRPr="00FC78F9">
        <w:rPr>
          <w:u w:val="single"/>
        </w:rPr>
        <w:fldChar w:fldCharType="end"/>
      </w:r>
      <w:r>
        <w:t xml:space="preserve"> (each of which Seller anticipates will be obtained by Seller in the ordinary course of business</w:t>
      </w:r>
      <w:r w:rsidR="003C2CA1">
        <w:t>)</w:t>
      </w:r>
      <w:r w:rsidR="00392715">
        <w:t>,</w:t>
      </w:r>
      <w:r>
        <w:t xml:space="preserve"> all Permits and other actions required or recommended by applicable Governmental Authorities to authorize Seller’s execution, delivery and performance of this PPA have been duly obtained and are in full force and effect. </w:t>
      </w:r>
    </w:p>
    <w:p w14:paraId="4D46A923" w14:textId="3B3631C9" w:rsidR="003A01BF" w:rsidRDefault="003A01BF" w:rsidP="00896200">
      <w:pPr>
        <w:pStyle w:val="ArticleL3"/>
      </w:pPr>
      <w:r>
        <w:t xml:space="preserve">Throughout the Term, Seller </w:t>
      </w:r>
      <w:r w:rsidR="003D1775">
        <w:t xml:space="preserve">shall </w:t>
      </w:r>
      <w:r>
        <w:t>promptly disclose to Company the existence of any enforcement, legal, or regulatory action or proceeding relating to the alleged violation of any Permit held by Seller, which proceeding (if successful) could materially interfere with Seller’s performance of this PPA.</w:t>
      </w:r>
    </w:p>
    <w:p w14:paraId="2AD39130" w14:textId="2920BF0B" w:rsidR="003A01BF" w:rsidRPr="00FB46E7" w:rsidRDefault="003A01BF" w:rsidP="00896200">
      <w:pPr>
        <w:pStyle w:val="ArticleL3"/>
      </w:pPr>
      <w:bookmarkStart w:id="60" w:name="_Ref141692814"/>
      <w:r w:rsidRPr="00FB46E7">
        <w:t>For purposes hereof, “</w:t>
      </w:r>
      <w:r w:rsidRPr="00FB46E7">
        <w:rPr>
          <w:u w:val="single"/>
        </w:rPr>
        <w:t>Permits</w:t>
      </w:r>
      <w:r w:rsidRPr="00FB46E7">
        <w:t xml:space="preserve">” means </w:t>
      </w:r>
      <w:r w:rsidR="001A01FC" w:rsidRPr="003777AA">
        <w:t xml:space="preserve">all applicable </w:t>
      </w:r>
      <w:r w:rsidR="001A01FC" w:rsidRPr="00FB46E7">
        <w:t>licenses, permits, certificates of authority, authorizations, approvals, registrations, and similar consents and orders issued or granted by a</w:t>
      </w:r>
      <w:r w:rsidR="001A01FC" w:rsidRPr="003777AA">
        <w:t xml:space="preserve"> </w:t>
      </w:r>
      <w:r w:rsidRPr="00FB46E7">
        <w:t>Governmental Authority for construction, ownership, operation and maintenance of the Facility and the generation and delivery of Contract Energy therefrom.</w:t>
      </w:r>
      <w:bookmarkEnd w:id="60"/>
    </w:p>
    <w:p w14:paraId="1175A061" w14:textId="33223C3E" w:rsidR="003A01BF" w:rsidRDefault="001A0082" w:rsidP="00896200">
      <w:pPr>
        <w:pStyle w:val="ArticleL2"/>
      </w:pPr>
      <w:bookmarkStart w:id="61" w:name="_Toc148011638"/>
      <w:bookmarkStart w:id="62" w:name="_Toc433953965"/>
      <w:bookmarkStart w:id="63" w:name="_Toc433954123"/>
      <w:r w:rsidRPr="00053335">
        <w:rPr>
          <w:rStyle w:val="ArticleL2UnderlineChar"/>
        </w:rPr>
        <w:t>Safety Requirements</w:t>
      </w:r>
      <w:r w:rsidR="00053335">
        <w:rPr>
          <w:rStyle w:val="ArticleL2UnderlineChar"/>
        </w:rPr>
        <w:t>;</w:t>
      </w:r>
      <w:r w:rsidRPr="003777AA">
        <w:rPr>
          <w:rStyle w:val="ArticleL2UnderlineChar"/>
        </w:rPr>
        <w:t xml:space="preserve"> </w:t>
      </w:r>
      <w:r w:rsidR="003A01BF" w:rsidRPr="003777AA">
        <w:rPr>
          <w:rStyle w:val="ArticleL2UnderlineChar"/>
        </w:rPr>
        <w:t>Governmental Inspections</w:t>
      </w:r>
      <w:bookmarkEnd w:id="61"/>
      <w:r w:rsidR="003A01BF">
        <w:rPr>
          <w:i/>
        </w:rPr>
        <w:t>.</w:t>
      </w:r>
      <w:bookmarkEnd w:id="49"/>
      <w:r w:rsidR="003A01BF">
        <w:t xml:space="preserve"> </w:t>
      </w:r>
      <w:r>
        <w:t xml:space="preserve">Seller </w:t>
      </w:r>
      <w:r w:rsidR="00502A66">
        <w:t>shall and</w:t>
      </w:r>
      <w:r>
        <w:t xml:space="preserve"> shall cause its Affiliates and contractors to design and construct the Facility and conduct all work or cause all work in connection therewith to be conducted in accordance with </w:t>
      </w:r>
      <w:r w:rsidR="00190AE2" w:rsidRPr="00190AE2">
        <w:rPr>
          <w:u w:val="single"/>
        </w:rPr>
        <w:fldChar w:fldCharType="begin"/>
      </w:r>
      <w:r w:rsidR="00190AE2" w:rsidRPr="00190AE2">
        <w:rPr>
          <w:u w:val="single"/>
        </w:rPr>
        <w:instrText xml:space="preserve"> REF  _Ref141445980 \h  \* MERGEFORMAT </w:instrText>
      </w:r>
      <w:r w:rsidR="00190AE2" w:rsidRPr="00190AE2">
        <w:rPr>
          <w:u w:val="single"/>
        </w:rPr>
      </w:r>
      <w:r w:rsidR="00190AE2" w:rsidRPr="00190AE2">
        <w:rPr>
          <w:u w:val="single"/>
        </w:rPr>
        <w:fldChar w:fldCharType="separate"/>
      </w:r>
      <w:r w:rsidR="00B15A15" w:rsidRPr="00B15A15">
        <w:rPr>
          <w:u w:val="single"/>
        </w:rPr>
        <w:t xml:space="preserve">Exhibit </w:t>
      </w:r>
      <w:r w:rsidR="00B15A15" w:rsidRPr="00B15A15">
        <w:rPr>
          <w:noProof/>
          <w:u w:val="single"/>
        </w:rPr>
        <w:t>T</w:t>
      </w:r>
      <w:r w:rsidR="00B15A15" w:rsidRPr="00B15A15">
        <w:rPr>
          <w:u w:val="single"/>
        </w:rPr>
        <w:t xml:space="preserve"> - Safety Requirements</w:t>
      </w:r>
      <w:r w:rsidR="00190AE2" w:rsidRPr="00190AE2">
        <w:rPr>
          <w:u w:val="single"/>
        </w:rPr>
        <w:fldChar w:fldCharType="end"/>
      </w:r>
      <w:r>
        <w:t xml:space="preserve">.  Seller shall, and shall cause its Affiliates and contractors to, take all actions to comply with </w:t>
      </w:r>
      <w:r w:rsidR="00190AE2" w:rsidRPr="00190AE2">
        <w:rPr>
          <w:u w:val="single"/>
        </w:rPr>
        <w:fldChar w:fldCharType="begin"/>
      </w:r>
      <w:r w:rsidR="00190AE2" w:rsidRPr="00190AE2">
        <w:rPr>
          <w:u w:val="single"/>
        </w:rPr>
        <w:instrText xml:space="preserve"> REF  _Ref141445980 \h  \* MERGEFORMAT </w:instrText>
      </w:r>
      <w:r w:rsidR="00190AE2" w:rsidRPr="00190AE2">
        <w:rPr>
          <w:u w:val="single"/>
        </w:rPr>
      </w:r>
      <w:r w:rsidR="00190AE2" w:rsidRPr="00190AE2">
        <w:rPr>
          <w:u w:val="single"/>
        </w:rPr>
        <w:fldChar w:fldCharType="separate"/>
      </w:r>
      <w:r w:rsidR="00B15A15" w:rsidRPr="00B15A15">
        <w:rPr>
          <w:u w:val="single"/>
        </w:rPr>
        <w:t xml:space="preserve">Exhibit </w:t>
      </w:r>
      <w:r w:rsidR="00B15A15" w:rsidRPr="00B15A15">
        <w:rPr>
          <w:noProof/>
          <w:u w:val="single"/>
        </w:rPr>
        <w:t>T</w:t>
      </w:r>
      <w:r w:rsidR="00B15A15" w:rsidRPr="00B15A15">
        <w:rPr>
          <w:u w:val="single"/>
        </w:rPr>
        <w:t xml:space="preserve"> - Safety Requirements</w:t>
      </w:r>
      <w:r w:rsidR="00190AE2" w:rsidRPr="00190AE2">
        <w:rPr>
          <w:u w:val="single"/>
        </w:rPr>
        <w:fldChar w:fldCharType="end"/>
      </w:r>
      <w:r>
        <w:t>.</w:t>
      </w:r>
      <w:r w:rsidR="003A01BF">
        <w:t xml:space="preserve"> Seller shall notify Company (i) sufficiently in advance of any known upcoming significant inspections by any Governmental Authority relating to the Facility, to allow Company the opportunity to </w:t>
      </w:r>
      <w:r w:rsidR="003A01BF">
        <w:lastRenderedPageBreak/>
        <w:t>attend, and (ii) promptly after any unscheduled or impromptu inspection with a description of the nature and outcome of such inspection.</w:t>
      </w:r>
      <w:bookmarkEnd w:id="62"/>
      <w:bookmarkEnd w:id="63"/>
    </w:p>
    <w:p w14:paraId="689656B8" w14:textId="5AEBE1D6" w:rsidR="003A01BF" w:rsidRDefault="003A01BF" w:rsidP="00896200">
      <w:pPr>
        <w:pStyle w:val="ArticleL2"/>
      </w:pPr>
      <w:bookmarkStart w:id="64" w:name="_Toc148011639"/>
      <w:bookmarkStart w:id="65" w:name="_Toc433953966"/>
      <w:bookmarkStart w:id="66" w:name="_Toc433954124"/>
      <w:bookmarkStart w:id="67" w:name="_Toc288027247"/>
      <w:r w:rsidRPr="006E6C94">
        <w:rPr>
          <w:rStyle w:val="ArticleL2UnderlineChar"/>
        </w:rPr>
        <w:t>Commercial Operation</w:t>
      </w:r>
      <w:bookmarkEnd w:id="64"/>
      <w:r>
        <w:t>.</w:t>
      </w:r>
      <w:bookmarkEnd w:id="65"/>
      <w:bookmarkEnd w:id="66"/>
      <w:r w:rsidRPr="008761D1">
        <w:t xml:space="preserve"> </w:t>
      </w:r>
    </w:p>
    <w:p w14:paraId="6A89B47F" w14:textId="40D09D63" w:rsidR="003A01BF" w:rsidRDefault="003A01BF" w:rsidP="00896200">
      <w:pPr>
        <w:pStyle w:val="ArticleL3"/>
      </w:pPr>
      <w:bookmarkStart w:id="68" w:name="_Ref141703618"/>
      <w:r>
        <w:t>Seller shall cause COD to occur no later than [</w:t>
      </w:r>
      <w:r>
        <w:rPr>
          <w:highlight w:val="yellow"/>
        </w:rPr>
        <w:t>_______,</w:t>
      </w:r>
      <w:r>
        <w:t xml:space="preserve"> 20</w:t>
      </w:r>
      <w:r>
        <w:rPr>
          <w:highlight w:val="yellow"/>
        </w:rPr>
        <w:t>__</w:t>
      </w:r>
      <w:r>
        <w:t>] (the “</w:t>
      </w:r>
      <w:r>
        <w:rPr>
          <w:u w:val="single"/>
        </w:rPr>
        <w:t>Target COD</w:t>
      </w:r>
      <w:r>
        <w:t>”).  Company shall not be obligated to accept and establish a Commercial Operation Date earlier than [</w:t>
      </w:r>
      <w:r>
        <w:rPr>
          <w:highlight w:val="yellow"/>
        </w:rPr>
        <w:t>_______,</w:t>
      </w:r>
      <w:r>
        <w:t xml:space="preserve"> 20</w:t>
      </w:r>
      <w:r>
        <w:rPr>
          <w:highlight w:val="yellow"/>
        </w:rPr>
        <w:t>__</w:t>
      </w:r>
      <w:r>
        <w:t>] (</w:t>
      </w:r>
      <w:r w:rsidRPr="009A7266">
        <w:rPr>
          <w:b/>
          <w:i/>
          <w:color w:val="FF0000"/>
          <w:sz w:val="20"/>
          <w:highlight w:val="yellow"/>
        </w:rPr>
        <w:t xml:space="preserve">insert date that is </w:t>
      </w:r>
      <w:r w:rsidR="00B33A54" w:rsidRPr="009A7266">
        <w:rPr>
          <w:b/>
          <w:i/>
          <w:color w:val="FF0000"/>
          <w:sz w:val="20"/>
          <w:highlight w:val="yellow"/>
        </w:rPr>
        <w:t>90</w:t>
      </w:r>
      <w:r w:rsidRPr="009A7266">
        <w:rPr>
          <w:b/>
          <w:i/>
          <w:color w:val="FF0000"/>
          <w:sz w:val="20"/>
          <w:highlight w:val="yellow"/>
        </w:rPr>
        <w:t xml:space="preserve"> </w:t>
      </w:r>
      <w:r w:rsidR="00F37E59" w:rsidRPr="009A7266">
        <w:rPr>
          <w:b/>
          <w:i/>
          <w:color w:val="FF0000"/>
          <w:sz w:val="20"/>
          <w:highlight w:val="yellow"/>
        </w:rPr>
        <w:t>D</w:t>
      </w:r>
      <w:r w:rsidRPr="009A7266">
        <w:rPr>
          <w:b/>
          <w:i/>
          <w:color w:val="FF0000"/>
          <w:sz w:val="20"/>
          <w:highlight w:val="yellow"/>
        </w:rPr>
        <w:t>ays prior to Target COD</w:t>
      </w:r>
      <w:r>
        <w:t>).</w:t>
      </w:r>
      <w:bookmarkEnd w:id="68"/>
    </w:p>
    <w:p w14:paraId="3FDE5C4E" w14:textId="77777777" w:rsidR="003A01BF" w:rsidRDefault="003A01BF" w:rsidP="00896200">
      <w:pPr>
        <w:pStyle w:val="ArticleL3"/>
      </w:pPr>
      <w:bookmarkStart w:id="69" w:name="_Ref141445709"/>
      <w:r>
        <w:t>Seller shall notify Company of the date on which Seller believes the Facility has achieved Commercial Operation (a “</w:t>
      </w:r>
      <w:r>
        <w:rPr>
          <w:u w:val="single"/>
        </w:rPr>
        <w:t>COD Notice</w:t>
      </w:r>
      <w:r>
        <w:t xml:space="preserve">”).  A COD Notice shall include all necessary supporting documentation of the satisfaction or occurrence of all COD Conditions.  Company shall have </w:t>
      </w:r>
      <w:r w:rsidR="0083468B">
        <w:t>ten (</w:t>
      </w:r>
      <w:r>
        <w:t>10</w:t>
      </w:r>
      <w:r w:rsidR="0083468B">
        <w:t>)</w:t>
      </w:r>
      <w:r>
        <w:t xml:space="preserve"> Business Days to review a COD Notice and raise any Commercially Reasonable objection to Seller’s satisfaction of any of the COD Conditions, </w:t>
      </w:r>
      <w:r>
        <w:rPr>
          <w:i/>
        </w:rPr>
        <w:t>provided, however</w:t>
      </w:r>
      <w:r>
        <w:t xml:space="preserve">, that Seller’s COD Notice shall be deemed accepted by Company as of the date of delivery if Company fails to object within such time period.  Seller may notify Company of completion of one or more COD Conditions on an individual and incremental basis prior to COD, </w:t>
      </w:r>
      <w:r>
        <w:rPr>
          <w:i/>
        </w:rPr>
        <w:t xml:space="preserve">provided, however, </w:t>
      </w:r>
      <w:r>
        <w:t xml:space="preserve">that Company shall in all cases have up to </w:t>
      </w:r>
      <w:r w:rsidR="0083468B">
        <w:t>ten (</w:t>
      </w:r>
      <w:r>
        <w:t>10</w:t>
      </w:r>
      <w:r w:rsidR="0083468B">
        <w:t>)</w:t>
      </w:r>
      <w:r>
        <w:t xml:space="preserve"> Business Days to review and object to each such notice.</w:t>
      </w:r>
      <w:bookmarkEnd w:id="69"/>
      <w:r>
        <w:t xml:space="preserve"> </w:t>
      </w:r>
    </w:p>
    <w:p w14:paraId="5087F2F4" w14:textId="77777777" w:rsidR="003A01BF" w:rsidRDefault="003A01BF" w:rsidP="00896200">
      <w:pPr>
        <w:pStyle w:val="ArticleL3"/>
      </w:pPr>
      <w:r>
        <w:t>For purposes hereof:</w:t>
      </w:r>
    </w:p>
    <w:p w14:paraId="0A805396" w14:textId="5AB075A0" w:rsidR="003A01BF" w:rsidRDefault="003A01BF" w:rsidP="00896200">
      <w:pPr>
        <w:pStyle w:val="ArticleL4"/>
      </w:pPr>
      <w:bookmarkStart w:id="70" w:name="_Ref141686131"/>
      <w:r>
        <w:t>the “</w:t>
      </w:r>
      <w:r>
        <w:rPr>
          <w:u w:val="single"/>
        </w:rPr>
        <w:t>Commercial Operation Date</w:t>
      </w:r>
      <w:r>
        <w:t>” or “</w:t>
      </w:r>
      <w:r>
        <w:rPr>
          <w:u w:val="single"/>
        </w:rPr>
        <w:t>COD</w:t>
      </w:r>
      <w:r>
        <w:t xml:space="preserve">” means 12:01 am on the Day </w:t>
      </w:r>
      <w:bookmarkStart w:id="71" w:name="_Hlk46900733"/>
      <w:r w:rsidR="00A707B2">
        <w:t xml:space="preserve">after which </w:t>
      </w:r>
      <w:r>
        <w:t>Seller’s COD Notice</w:t>
      </w:r>
      <w:r w:rsidR="00A707B2">
        <w:t xml:space="preserve"> has been accepted by Company or deemed accepted by Company pursuant to </w:t>
      </w:r>
      <w:r w:rsidR="00A707B2" w:rsidRPr="00A707B2">
        <w:rPr>
          <w:u w:val="single"/>
        </w:rPr>
        <w:t xml:space="preserve">Section </w:t>
      </w:r>
      <w:bookmarkEnd w:id="71"/>
      <w:r w:rsidR="00CF10C0">
        <w:rPr>
          <w:u w:val="single"/>
        </w:rPr>
        <w:fldChar w:fldCharType="begin"/>
      </w:r>
      <w:r w:rsidR="00CF10C0">
        <w:rPr>
          <w:u w:val="single"/>
        </w:rPr>
        <w:instrText xml:space="preserve"> REF  _Ref141445709 \h \w  \* MERGEFORMAT </w:instrText>
      </w:r>
      <w:r w:rsidR="00CF10C0">
        <w:rPr>
          <w:u w:val="single"/>
        </w:rPr>
      </w:r>
      <w:r w:rsidR="00CF10C0">
        <w:rPr>
          <w:u w:val="single"/>
        </w:rPr>
        <w:fldChar w:fldCharType="separate"/>
      </w:r>
      <w:r w:rsidR="0075292F">
        <w:rPr>
          <w:u w:val="single"/>
        </w:rPr>
        <w:t>4.5(B)</w:t>
      </w:r>
      <w:r w:rsidR="00CF10C0">
        <w:rPr>
          <w:u w:val="single"/>
        </w:rPr>
        <w:fldChar w:fldCharType="end"/>
      </w:r>
      <w:r>
        <w:t>; and</w:t>
      </w:r>
      <w:bookmarkEnd w:id="70"/>
    </w:p>
    <w:p w14:paraId="781345E7" w14:textId="77777777" w:rsidR="003A01BF" w:rsidRDefault="003A01BF" w:rsidP="00896200">
      <w:pPr>
        <w:pStyle w:val="ArticleL4"/>
      </w:pPr>
      <w:bookmarkStart w:id="72" w:name="_Ref141685985"/>
      <w:r>
        <w:t>the “</w:t>
      </w:r>
      <w:r w:rsidRPr="003F460C">
        <w:t>COD Conditions</w:t>
      </w:r>
      <w:r>
        <w:t>” are:</w:t>
      </w:r>
      <w:bookmarkEnd w:id="72"/>
    </w:p>
    <w:p w14:paraId="77725DBD" w14:textId="01FC728A" w:rsidR="00A029E6" w:rsidRDefault="003A01BF" w:rsidP="00896200">
      <w:pPr>
        <w:pStyle w:val="ArticleL5"/>
      </w:pPr>
      <w:r>
        <w:t xml:space="preserve">an officer of Seller, authorized to bind Seller and who is familiar with the Facility, has </w:t>
      </w:r>
      <w:r w:rsidR="003137AE">
        <w:t>confirmed in writing that</w:t>
      </w:r>
      <w:r w:rsidR="00600058">
        <w:t>:</w:t>
      </w:r>
      <w:r w:rsidR="003137AE">
        <w:t xml:space="preserve"> </w:t>
      </w:r>
    </w:p>
    <w:p w14:paraId="5E49B197" w14:textId="77777777" w:rsidR="00A029E6" w:rsidRDefault="004E3E21" w:rsidP="006905DC">
      <w:pPr>
        <w:pStyle w:val="ArticleL5"/>
      </w:pPr>
      <w:bookmarkStart w:id="73" w:name="_Hlk47075642"/>
      <w:r>
        <w:t xml:space="preserve">all necessary and material Permits have been obtained, are in full force and effect and the entity granting the Permit has not placed any </w:t>
      </w:r>
      <w:r w:rsidR="00401D29">
        <w:t xml:space="preserve">temporary or conditional </w:t>
      </w:r>
      <w:r>
        <w:t>restrictions or limitations on the Facility or its operation</w:t>
      </w:r>
      <w:r w:rsidR="00A029E6">
        <w:t>;</w:t>
      </w:r>
      <w:bookmarkEnd w:id="73"/>
    </w:p>
    <w:p w14:paraId="2FDD9557" w14:textId="77777777" w:rsidR="00A029E6" w:rsidRDefault="003A01BF" w:rsidP="006905DC">
      <w:pPr>
        <w:pStyle w:val="ArticleL5"/>
      </w:pPr>
      <w:r>
        <w:t>Seller is in compliance with this PPA in all material respects</w:t>
      </w:r>
      <w:r w:rsidR="00A029E6">
        <w:t>;</w:t>
      </w:r>
      <w:r>
        <w:t xml:space="preserve"> and</w:t>
      </w:r>
      <w:r w:rsidR="00A029E6">
        <w:t>,</w:t>
      </w:r>
    </w:p>
    <w:p w14:paraId="166DB9C3" w14:textId="62B6F35C" w:rsidR="003A01BF" w:rsidRDefault="007F2FD5" w:rsidP="006905DC">
      <w:pPr>
        <w:pStyle w:val="ArticleL5"/>
      </w:pPr>
      <w:r>
        <w:t>Seller has made all necessary arrangement</w:t>
      </w:r>
      <w:r w:rsidR="00D07AF2">
        <w:t>s</w:t>
      </w:r>
      <w:r>
        <w:t xml:space="preserve"> to obtain and pay Local Provider for </w:t>
      </w:r>
      <w:r w:rsidR="00773418">
        <w:t>H</w:t>
      </w:r>
      <w:r>
        <w:t xml:space="preserve">ouse Power, and </w:t>
      </w:r>
      <w:r w:rsidR="003A01BF">
        <w:t>the Facility is available to commence normal operations in accordance with Seller’s operating agreements, Construction Contracts, and applicable manufacturers’ warranties;</w:t>
      </w:r>
    </w:p>
    <w:p w14:paraId="0449C5E5" w14:textId="6FD5F909" w:rsidR="003A01BF" w:rsidRDefault="007F2FD5" w:rsidP="00325E57">
      <w:pPr>
        <w:pStyle w:val="ArticleL5"/>
      </w:pPr>
      <w:r>
        <w:t>Seller has prove</w:t>
      </w:r>
      <w:r w:rsidR="001A0082">
        <w:t>n</w:t>
      </w:r>
      <w:r>
        <w:t xml:space="preserve"> to Company’s reasonable satisfaction that</w:t>
      </w:r>
      <w:r w:rsidR="00BE102F">
        <w:t xml:space="preserve"> (1) </w:t>
      </w:r>
      <w:r w:rsidR="003A01BF">
        <w:t xml:space="preserve">Seller and the Transmission Authority have </w:t>
      </w:r>
      <w:r w:rsidR="00AE31E7">
        <w:t xml:space="preserve">executed </w:t>
      </w:r>
      <w:r w:rsidR="003A01BF">
        <w:t>the Interconnection Agreement, and Seller has received no notice of breach thereof from the Transmission Authority</w:t>
      </w:r>
      <w:r w:rsidR="00E566BE">
        <w:t xml:space="preserve">, (2) </w:t>
      </w:r>
      <w:r w:rsidR="00BB3134">
        <w:t>t</w:t>
      </w:r>
      <w:r w:rsidR="003A01BF" w:rsidRPr="009A7266">
        <w:t xml:space="preserve">he Facility is interconnected to the </w:t>
      </w:r>
      <w:r w:rsidR="003A01BF" w:rsidRPr="009A7266">
        <w:lastRenderedPageBreak/>
        <w:t>Transmission Authority’s System, and has been fully tested, achieved initial synchronization, and been successfully operated at a generation level acceptable to the Transmission Authority, without experiencing any abnormal or unsafe operating conditions on any interconnected system</w:t>
      </w:r>
      <w:r w:rsidR="00E566BE">
        <w:t>,</w:t>
      </w:r>
      <w:r w:rsidR="008934C1" w:rsidRPr="009A7266">
        <w:t xml:space="preserve"> </w:t>
      </w:r>
      <w:r w:rsidR="00325E57">
        <w:t xml:space="preserve">(3) </w:t>
      </w:r>
      <w:r w:rsidR="00260A72" w:rsidRPr="009A7266">
        <w:t>Seller has made all arrangements necessary to deliver Contract Energy during the Term</w:t>
      </w:r>
      <w:r w:rsidR="00325E57">
        <w:t xml:space="preserve">, and (4) </w:t>
      </w:r>
      <w:r>
        <w:t xml:space="preserve">Seller </w:t>
      </w:r>
      <w:r w:rsidR="00FE6CAD">
        <w:t>has or is capable of declaring commercial operation under the Interconnection Agreement</w:t>
      </w:r>
      <w:r w:rsidR="00325E57">
        <w:t>;</w:t>
      </w:r>
    </w:p>
    <w:p w14:paraId="1D39869C" w14:textId="7EC0E077" w:rsidR="003A01BF" w:rsidRDefault="003A01BF" w:rsidP="00896200">
      <w:pPr>
        <w:pStyle w:val="ArticleL5"/>
      </w:pPr>
      <w:r w:rsidRPr="00DD2928">
        <w:t xml:space="preserve">the Facility meets all criteria for </w:t>
      </w:r>
      <w:r w:rsidR="00126710" w:rsidRPr="00DD2928">
        <w:t>Network</w:t>
      </w:r>
      <w:r w:rsidRPr="00D62AF1">
        <w:t xml:space="preserve"> </w:t>
      </w:r>
      <w:r>
        <w:t xml:space="preserve">Resource Interconnection Service, under the Interconnection Agreement and the Transmission Tariff;  </w:t>
      </w:r>
    </w:p>
    <w:p w14:paraId="785B2DBB" w14:textId="77777777" w:rsidR="00575715" w:rsidRDefault="003A01BF" w:rsidP="00896200">
      <w:pPr>
        <w:pStyle w:val="ArticleL5"/>
      </w:pPr>
      <w:r>
        <w:t xml:space="preserve">the Facility is configured and available for operation in a manner to permit accreditation of the Facility as a Capacity Resource, in an amount substantially equal to its Net Capability; </w:t>
      </w:r>
      <w:r w:rsidR="00A707B2">
        <w:t>Seller has obtained and provided to Company an independent registered professional engineer’s certification stating that the Facility has been completed in all material respects, except for “punch list” items that do not have a Material Adverse Effect on the ability of the Facility to operate for its intended purpose and are not required for the safe operation of the Facility or otherwise affect the Capacity, efficiency, reliability, operability, safety or mechanical or electrical integrity of the Facility</w:t>
      </w:r>
      <w:r>
        <w:t>;</w:t>
      </w:r>
    </w:p>
    <w:p w14:paraId="52F2CEC1" w14:textId="417872FD" w:rsidR="00575715" w:rsidRDefault="003A01BF" w:rsidP="00896200">
      <w:pPr>
        <w:pStyle w:val="ArticleL5"/>
      </w:pPr>
      <w:r>
        <w:t>each Generating Unit has achieved at least two Successful Starts</w:t>
      </w:r>
      <w:r w:rsidR="00BF04E0">
        <w:t xml:space="preserve"> on natural gas </w:t>
      </w:r>
      <w:r>
        <w:t>[</w:t>
      </w:r>
      <w:r w:rsidRPr="00575715">
        <w:rPr>
          <w:highlight w:val="yellow"/>
        </w:rPr>
        <w:t>(</w:t>
      </w:r>
      <w:r w:rsidR="00BF04E0" w:rsidRPr="00575715">
        <w:rPr>
          <w:highlight w:val="yellow"/>
        </w:rPr>
        <w:t xml:space="preserve">and </w:t>
      </w:r>
      <w:r w:rsidR="002855B1" w:rsidRPr="00575715">
        <w:rPr>
          <w:highlight w:val="yellow"/>
        </w:rPr>
        <w:t xml:space="preserve">two </w:t>
      </w:r>
      <w:r w:rsidR="00F41E5A">
        <w:rPr>
          <w:highlight w:val="yellow"/>
        </w:rPr>
        <w:t xml:space="preserve">(2) </w:t>
      </w:r>
      <w:r w:rsidRPr="00575715">
        <w:rPr>
          <w:highlight w:val="yellow"/>
        </w:rPr>
        <w:t>Successful Start</w:t>
      </w:r>
      <w:r w:rsidR="002855B1" w:rsidRPr="00575715">
        <w:rPr>
          <w:highlight w:val="yellow"/>
        </w:rPr>
        <w:t>s</w:t>
      </w:r>
      <w:r w:rsidRPr="00575715">
        <w:rPr>
          <w:highlight w:val="yellow"/>
        </w:rPr>
        <w:t xml:space="preserve"> on fuel oil) </w:t>
      </w:r>
      <w:r w:rsidRPr="00575715">
        <w:rPr>
          <w:b/>
          <w:i/>
          <w:color w:val="FF0000"/>
          <w:sz w:val="20"/>
          <w:highlight w:val="yellow"/>
        </w:rPr>
        <w:t>if applicable</w:t>
      </w:r>
      <w:r>
        <w:t>] [</w:t>
      </w:r>
      <w:r w:rsidRPr="00575715">
        <w:rPr>
          <w:highlight w:val="yellow"/>
        </w:rPr>
        <w:t xml:space="preserve">in each possible operating configuration </w:t>
      </w:r>
      <w:r w:rsidRPr="00575715">
        <w:rPr>
          <w:b/>
          <w:i/>
          <w:color w:val="FF0000"/>
          <w:sz w:val="20"/>
          <w:highlight w:val="yellow"/>
        </w:rPr>
        <w:t>if applicable</w:t>
      </w:r>
      <w:r>
        <w:t>], without experiencing any abnormal operating conditions;</w:t>
      </w:r>
    </w:p>
    <w:p w14:paraId="0284901F" w14:textId="54120912" w:rsidR="003A01BF" w:rsidRDefault="003A01BF" w:rsidP="00896200">
      <w:pPr>
        <w:pStyle w:val="ArticleL5"/>
      </w:pPr>
      <w:r>
        <w:t xml:space="preserve">the Facility has generated continuously for a period not less than sixteen (16) consecutive hours, at an output level not less than 95% of Net Capability (adjusted for ambient conditions), without experiencing any abnormal operating conditions; </w:t>
      </w:r>
    </w:p>
    <w:p w14:paraId="71833D82" w14:textId="1792B538" w:rsidR="002A180A" w:rsidRDefault="002A180A" w:rsidP="00896200">
      <w:pPr>
        <w:pStyle w:val="ArticleL5"/>
      </w:pPr>
      <w:bookmarkStart w:id="74" w:name="_Hlk47092351"/>
      <w:r>
        <w:t>Seller has demonstrated the functionality and reliability of the Facility’s communications systems and AGC interface with Company’s EMCC, the capability of the Facility to receive and respond to signals from Company’s SCADA System</w:t>
      </w:r>
      <w:bookmarkEnd w:id="74"/>
      <w:r>
        <w:t>;</w:t>
      </w:r>
    </w:p>
    <w:p w14:paraId="3299B6E6" w14:textId="2B067746" w:rsidR="00EA346B" w:rsidRDefault="00104B71" w:rsidP="00896200">
      <w:pPr>
        <w:pStyle w:val="ArticleL5"/>
      </w:pPr>
      <w:r>
        <w:t xml:space="preserve">Seller has demonstrated the accuracy and reliability of the Real Time Data, </w:t>
      </w:r>
      <w:r w:rsidR="006B2390">
        <w:t xml:space="preserve">including </w:t>
      </w:r>
      <w:r w:rsidR="00AE31E6">
        <w:t xml:space="preserve">the </w:t>
      </w:r>
      <w:r w:rsidR="006B2390">
        <w:t xml:space="preserve">transmission </w:t>
      </w:r>
      <w:r w:rsidR="00AE31E6">
        <w:t xml:space="preserve">of data </w:t>
      </w:r>
      <w:r w:rsidR="006B2390">
        <w:t xml:space="preserve">to the Company’s PI System, </w:t>
      </w:r>
      <w:r w:rsidR="000D6D7C">
        <w:t>in accordance with</w:t>
      </w:r>
      <w:r>
        <w:t xml:space="preserve"> </w:t>
      </w:r>
      <w:r w:rsidRPr="001E6B7B">
        <w:rPr>
          <w:u w:val="single"/>
        </w:rPr>
        <w:t xml:space="preserve">Section </w:t>
      </w:r>
      <w:r w:rsidR="00CF10C0">
        <w:rPr>
          <w:u w:val="single"/>
        </w:rPr>
        <w:fldChar w:fldCharType="begin"/>
      </w:r>
      <w:r w:rsidR="00CF10C0">
        <w:rPr>
          <w:u w:val="single"/>
        </w:rPr>
        <w:instrText xml:space="preserve"> REF  _Ref141445798 \h \w  \* MERGEFORMAT </w:instrText>
      </w:r>
      <w:r w:rsidR="00CF10C0">
        <w:rPr>
          <w:u w:val="single"/>
        </w:rPr>
      </w:r>
      <w:r w:rsidR="00CF10C0">
        <w:rPr>
          <w:u w:val="single"/>
        </w:rPr>
        <w:fldChar w:fldCharType="separate"/>
      </w:r>
      <w:r w:rsidR="0075292F">
        <w:rPr>
          <w:u w:val="single"/>
        </w:rPr>
        <w:t>10.8</w:t>
      </w:r>
      <w:r w:rsidR="00CF10C0">
        <w:rPr>
          <w:u w:val="single"/>
        </w:rPr>
        <w:fldChar w:fldCharType="end"/>
      </w:r>
      <w:r>
        <w:t xml:space="preserve"> and </w:t>
      </w:r>
      <w:r w:rsidR="00FC78F9" w:rsidRPr="00FC78F9">
        <w:rPr>
          <w:u w:val="single"/>
        </w:rPr>
        <w:fldChar w:fldCharType="begin"/>
      </w:r>
      <w:r w:rsidR="00FC78F9" w:rsidRPr="00FC78F9">
        <w:rPr>
          <w:u w:val="single"/>
        </w:rPr>
        <w:instrText xml:space="preserve"> REF  _Ref141445818 \h  \* MERGEFORMAT </w:instrText>
      </w:r>
      <w:r w:rsidR="00FC78F9" w:rsidRPr="00FC78F9">
        <w:rPr>
          <w:u w:val="single"/>
        </w:rPr>
      </w:r>
      <w:r w:rsidR="00FC78F9" w:rsidRPr="00FC78F9">
        <w:rPr>
          <w:u w:val="single"/>
        </w:rPr>
        <w:fldChar w:fldCharType="separate"/>
      </w:r>
      <w:r w:rsidR="0075292F" w:rsidRPr="0075292F">
        <w:rPr>
          <w:u w:val="single"/>
        </w:rPr>
        <w:t xml:space="preserve">Exhibit </w:t>
      </w:r>
      <w:r w:rsidR="0075292F" w:rsidRPr="0075292F">
        <w:rPr>
          <w:noProof/>
          <w:u w:val="single"/>
        </w:rPr>
        <w:t>C</w:t>
      </w:r>
      <w:r w:rsidR="0075292F" w:rsidRPr="0075292F">
        <w:rPr>
          <w:u w:val="single"/>
        </w:rPr>
        <w:t xml:space="preserve"> - Facility Description and Site Maps</w:t>
      </w:r>
      <w:r w:rsidR="00FC78F9" w:rsidRPr="00FC78F9">
        <w:rPr>
          <w:u w:val="single"/>
        </w:rPr>
        <w:fldChar w:fldCharType="end"/>
      </w:r>
      <w:r w:rsidR="006B2390">
        <w:t>;</w:t>
      </w:r>
      <w:r>
        <w:t xml:space="preserve"> </w:t>
      </w:r>
      <w:r w:rsidR="00D21A98">
        <w:t xml:space="preserve">and </w:t>
      </w:r>
      <w:r>
        <w:t xml:space="preserve">Seller has completed a comprehensive check of the AGC data </w:t>
      </w:r>
      <w:r>
        <w:lastRenderedPageBreak/>
        <w:t>points to be sent from Seller to Company via the SCADA System</w:t>
      </w:r>
      <w:r w:rsidR="00E41568">
        <w:t xml:space="preserve"> </w:t>
      </w:r>
      <w:r w:rsidR="00832105">
        <w:t>in</w:t>
      </w:r>
      <w:r w:rsidR="00E41568">
        <w:t xml:space="preserve"> accordance with </w:t>
      </w:r>
      <w:r w:rsidR="00FC78F9" w:rsidRPr="00FC78F9">
        <w:rPr>
          <w:u w:val="single"/>
        </w:rPr>
        <w:fldChar w:fldCharType="begin"/>
      </w:r>
      <w:r w:rsidR="00FC78F9" w:rsidRPr="00FC78F9">
        <w:rPr>
          <w:u w:val="single"/>
        </w:rPr>
        <w:instrText xml:space="preserve"> REF  _Ref141445129 \h  \* MERGEFORMAT </w:instrText>
      </w:r>
      <w:r w:rsidR="00FC78F9" w:rsidRPr="00FC78F9">
        <w:rPr>
          <w:u w:val="single"/>
        </w:rPr>
      </w:r>
      <w:r w:rsidR="00FC78F9" w:rsidRPr="00FC78F9">
        <w:rPr>
          <w:u w:val="single"/>
        </w:rPr>
        <w:fldChar w:fldCharType="separate"/>
      </w:r>
      <w:r w:rsidR="0075292F" w:rsidRPr="0075292F">
        <w:rPr>
          <w:u w:val="single"/>
        </w:rPr>
        <w:t xml:space="preserve">Exhibit </w:t>
      </w:r>
      <w:r w:rsidR="0075292F" w:rsidRPr="0075292F">
        <w:rPr>
          <w:noProof/>
          <w:u w:val="single"/>
        </w:rPr>
        <w:t>I</w:t>
      </w:r>
      <w:r w:rsidR="0075292F" w:rsidRPr="0075292F">
        <w:rPr>
          <w:u w:val="single"/>
        </w:rPr>
        <w:t xml:space="preserve"> - Operating Standards</w:t>
      </w:r>
      <w:r w:rsidR="00FC78F9" w:rsidRPr="00FC78F9">
        <w:rPr>
          <w:u w:val="single"/>
        </w:rPr>
        <w:fldChar w:fldCharType="end"/>
      </w:r>
      <w:r w:rsidR="002F7A38">
        <w:t xml:space="preserve">, all to the Company’s satisfaction; </w:t>
      </w:r>
      <w:bookmarkStart w:id="75" w:name="_Hlk47078816"/>
    </w:p>
    <w:p w14:paraId="020CD69C" w14:textId="503E0210" w:rsidR="003A01BF" w:rsidRDefault="00EA346B" w:rsidP="00896200">
      <w:pPr>
        <w:pStyle w:val="ArticleL5"/>
      </w:pPr>
      <w:r>
        <w:t xml:space="preserve">Seller has demonstrated the accuracy of the </w:t>
      </w:r>
      <w:r w:rsidR="00FC24A0">
        <w:t xml:space="preserve">Electric Metering Devices and their </w:t>
      </w:r>
      <w:r w:rsidR="00706D0E">
        <w:t xml:space="preserve">ability to communicate with the </w:t>
      </w:r>
      <w:r w:rsidR="00FC24A0">
        <w:t xml:space="preserve">Company, </w:t>
      </w:r>
      <w:r w:rsidR="0016765A">
        <w:t xml:space="preserve">all </w:t>
      </w:r>
      <w:r w:rsidR="003A01BF">
        <w:t xml:space="preserve">in accordance with </w:t>
      </w:r>
      <w:bookmarkEnd w:id="75"/>
      <w:r w:rsidR="00FC78F9" w:rsidRPr="00FC78F9">
        <w:rPr>
          <w:u w:val="single"/>
        </w:rPr>
        <w:fldChar w:fldCharType="begin"/>
      </w:r>
      <w:r w:rsidR="00FC78F9" w:rsidRPr="00FC78F9">
        <w:rPr>
          <w:u w:val="single"/>
        </w:rPr>
        <w:instrText xml:space="preserve"> REF  _Ref141445878 \h  \* MERGEFORMAT </w:instrText>
      </w:r>
      <w:r w:rsidR="00FC78F9" w:rsidRPr="00FC78F9">
        <w:rPr>
          <w:u w:val="single"/>
        </w:rPr>
      </w:r>
      <w:r w:rsidR="00FC78F9" w:rsidRPr="00FC78F9">
        <w:rPr>
          <w:u w:val="single"/>
        </w:rPr>
        <w:fldChar w:fldCharType="separate"/>
      </w:r>
      <w:r w:rsidR="00B15A15" w:rsidRPr="00B15A15">
        <w:rPr>
          <w:u w:val="single"/>
        </w:rPr>
        <w:t xml:space="preserve">Exhibit </w:t>
      </w:r>
      <w:r w:rsidR="00B15A15" w:rsidRPr="00B15A15">
        <w:rPr>
          <w:noProof/>
          <w:u w:val="single"/>
        </w:rPr>
        <w:t>S</w:t>
      </w:r>
      <w:r w:rsidR="00B15A15" w:rsidRPr="00B15A15">
        <w:rPr>
          <w:u w:val="single"/>
        </w:rPr>
        <w:t xml:space="preserve"> - Meter and Communications Requirements</w:t>
      </w:r>
      <w:r w:rsidR="00FC78F9" w:rsidRPr="00FC78F9">
        <w:rPr>
          <w:u w:val="single"/>
        </w:rPr>
        <w:fldChar w:fldCharType="end"/>
      </w:r>
      <w:r w:rsidR="003A01BF">
        <w:t xml:space="preserve">;  </w:t>
      </w:r>
    </w:p>
    <w:p w14:paraId="4191DDE9" w14:textId="76EE90FA" w:rsidR="003A01BF" w:rsidRDefault="003A01BF" w:rsidP="00896200">
      <w:pPr>
        <w:pStyle w:val="ArticleL5"/>
      </w:pPr>
      <w:r>
        <w:t xml:space="preserve">the Facility has demonstrated its capability to meet the Expected Ramp Rates, </w:t>
      </w:r>
      <w:r w:rsidR="00E100DE">
        <w:t>while responding to set</w:t>
      </w:r>
      <w:r w:rsidR="00A00542">
        <w:t>-</w:t>
      </w:r>
      <w:r w:rsidR="00E100DE">
        <w:t xml:space="preserve">point signals on AGC, </w:t>
      </w:r>
      <w:r>
        <w:t xml:space="preserve">and meets the Dispatchability Requirements set forth in </w:t>
      </w:r>
      <w:r w:rsidR="00FC78F9" w:rsidRPr="00FC78F9">
        <w:rPr>
          <w:u w:val="single"/>
        </w:rPr>
        <w:fldChar w:fldCharType="begin"/>
      </w:r>
      <w:r w:rsidR="00FC78F9" w:rsidRPr="00FC78F9">
        <w:rPr>
          <w:u w:val="single"/>
        </w:rPr>
        <w:instrText xml:space="preserve"> REF  _Ref141445129 \h  \* MERGEFORMAT </w:instrText>
      </w:r>
      <w:r w:rsidR="00FC78F9" w:rsidRPr="00FC78F9">
        <w:rPr>
          <w:u w:val="single"/>
        </w:rPr>
      </w:r>
      <w:r w:rsidR="00FC78F9" w:rsidRPr="00FC78F9">
        <w:rPr>
          <w:u w:val="single"/>
        </w:rPr>
        <w:fldChar w:fldCharType="separate"/>
      </w:r>
      <w:r w:rsidR="0075292F" w:rsidRPr="0075292F">
        <w:rPr>
          <w:u w:val="single"/>
        </w:rPr>
        <w:t xml:space="preserve">Exhibit </w:t>
      </w:r>
      <w:r w:rsidR="0075292F" w:rsidRPr="0075292F">
        <w:rPr>
          <w:noProof/>
          <w:u w:val="single"/>
        </w:rPr>
        <w:t>I</w:t>
      </w:r>
      <w:r w:rsidR="0075292F" w:rsidRPr="0075292F">
        <w:rPr>
          <w:u w:val="single"/>
        </w:rPr>
        <w:t xml:space="preserve"> - Operating Standards</w:t>
      </w:r>
      <w:r w:rsidR="00FC78F9" w:rsidRPr="00FC78F9">
        <w:rPr>
          <w:u w:val="single"/>
        </w:rPr>
        <w:fldChar w:fldCharType="end"/>
      </w:r>
      <w:r>
        <w:t xml:space="preserve">; </w:t>
      </w:r>
    </w:p>
    <w:p w14:paraId="13FB192D" w14:textId="63CA400E" w:rsidR="00A707B2" w:rsidRDefault="003A01BF" w:rsidP="00896200">
      <w:pPr>
        <w:pStyle w:val="ArticleL5"/>
      </w:pPr>
      <w:r w:rsidRPr="00D9528B">
        <w:t>all fuel supply, fuel storage and fuel delivery arrangements necessary to operate the Facility in compliance with this PPA have been completed, tested and are in effect</w:t>
      </w:r>
      <w:r w:rsidR="00D9528B" w:rsidRPr="00D9528B">
        <w:t>, and a copy of the executed natural gas interconnection facilities agreement has been provided to Company</w:t>
      </w:r>
      <w:r w:rsidR="00A707B2">
        <w:t>;</w:t>
      </w:r>
      <w:r w:rsidR="007C0A8D" w:rsidRPr="007C0A8D">
        <w:t xml:space="preserve"> </w:t>
      </w:r>
      <w:r w:rsidR="007C0A8D">
        <w:t>and,</w:t>
      </w:r>
    </w:p>
    <w:p w14:paraId="2301A28D" w14:textId="6ECF924A" w:rsidR="007C0A8D" w:rsidRDefault="00A707B2" w:rsidP="00896200">
      <w:pPr>
        <w:pStyle w:val="ArticleL5"/>
      </w:pPr>
      <w:bookmarkStart w:id="76" w:name="_Hlk46901112"/>
      <w:r w:rsidRPr="00A707B2">
        <w:t xml:space="preserve">Seller has executed and delivered to Company all documents or instruments required under </w:t>
      </w:r>
      <w:r w:rsidR="007741C7">
        <w:rPr>
          <w:u w:val="single"/>
        </w:rPr>
        <w:fldChar w:fldCharType="begin"/>
      </w:r>
      <w:r w:rsidR="007741C7">
        <w:rPr>
          <w:u w:val="single"/>
        </w:rPr>
        <w:instrText xml:space="preserve"> REF  _Ref141445932 \h \w  \* MERGEFORMAT </w:instrText>
      </w:r>
      <w:r w:rsidR="007741C7">
        <w:rPr>
          <w:u w:val="single"/>
        </w:rPr>
      </w:r>
      <w:r w:rsidR="007741C7">
        <w:rPr>
          <w:u w:val="single"/>
        </w:rPr>
        <w:fldChar w:fldCharType="separate"/>
      </w:r>
      <w:r w:rsidR="0075292F">
        <w:rPr>
          <w:u w:val="single"/>
        </w:rPr>
        <w:t>Article 16</w:t>
      </w:r>
      <w:r w:rsidR="007741C7">
        <w:rPr>
          <w:u w:val="single"/>
        </w:rPr>
        <w:fldChar w:fldCharType="end"/>
      </w:r>
      <w:r w:rsidR="007C0A8D" w:rsidRPr="00035B77">
        <w:t>;</w:t>
      </w:r>
      <w:r w:rsidR="00704BDC">
        <w:t xml:space="preserve"> </w:t>
      </w:r>
      <w:r w:rsidR="007C0A8D" w:rsidRPr="00035B77">
        <w:t>and,</w:t>
      </w:r>
    </w:p>
    <w:p w14:paraId="10C5AE7A" w14:textId="03D9EADA" w:rsidR="00A707B2" w:rsidRDefault="007C0A8D" w:rsidP="00896200">
      <w:pPr>
        <w:pStyle w:val="ArticleL5"/>
      </w:pPr>
      <w:bookmarkStart w:id="77" w:name="_Ref141703539"/>
      <w:bookmarkStart w:id="78" w:name="_Hlk139807610"/>
      <w:r>
        <w:t xml:space="preserve">an officer of Seller, authorized to bind Seller and who is familiar with the Facility, </w:t>
      </w:r>
      <w:r w:rsidR="00D07AF2">
        <w:t>shall certify in writing</w:t>
      </w:r>
      <w:r>
        <w:t xml:space="preserve"> that all </w:t>
      </w:r>
      <w:r w:rsidRPr="00C80EF1">
        <w:t>Construction Craft Employees were covered by a collective bargaining agreement with a union affiliated with the local council of North America’s Building Trades Unions</w:t>
      </w:r>
      <w:r w:rsidR="00D07AF2">
        <w:t xml:space="preserve"> (“Building Trades CBA”)</w:t>
      </w:r>
      <w:r w:rsidRPr="00C80EF1">
        <w:t xml:space="preserve">. If Seller cannot </w:t>
      </w:r>
      <w:r w:rsidR="00D07AF2">
        <w:t>provide such</w:t>
      </w:r>
      <w:r w:rsidRPr="00C80EF1">
        <w:t xml:space="preserve"> certification as to </w:t>
      </w:r>
      <w:r w:rsidR="00D07AF2">
        <w:t xml:space="preserve">a specified portion of </w:t>
      </w:r>
      <w:r w:rsidRPr="00C80EF1">
        <w:t xml:space="preserve">the </w:t>
      </w:r>
      <w:r w:rsidR="00D07AF2" w:rsidRPr="00C80EF1">
        <w:t>work</w:t>
      </w:r>
      <w:r w:rsidRPr="00C80EF1">
        <w:t>, then</w:t>
      </w:r>
      <w:r w:rsidR="00D07AF2">
        <w:t xml:space="preserve"> an officer of</w:t>
      </w:r>
      <w:r w:rsidRPr="00C80EF1">
        <w:t xml:space="preserve"> Seller, </w:t>
      </w:r>
      <w:r w:rsidR="00D07AF2">
        <w:t xml:space="preserve">authorized to </w:t>
      </w:r>
      <w:r w:rsidR="00CD23B0">
        <w:t>b</w:t>
      </w:r>
      <w:r w:rsidR="00D07AF2">
        <w:t>ind</w:t>
      </w:r>
      <w:r w:rsidR="00CD23B0">
        <w:t xml:space="preserve"> </w:t>
      </w:r>
      <w:r w:rsidR="00D07AF2">
        <w:t>Seller and who is familiar with</w:t>
      </w:r>
      <w:r w:rsidRPr="00C80EF1">
        <w:t xml:space="preserve"> the </w:t>
      </w:r>
      <w:r w:rsidR="00D07AF2">
        <w:t>Facility</w:t>
      </w:r>
      <w:r w:rsidRPr="00C80EF1">
        <w:t xml:space="preserve">, </w:t>
      </w:r>
      <w:r w:rsidR="00D07AF2">
        <w:t xml:space="preserve">shall </w:t>
      </w:r>
      <w:r w:rsidRPr="00C80EF1">
        <w:t xml:space="preserve">certify </w:t>
      </w:r>
      <w:r w:rsidR="00D07AF2">
        <w:t xml:space="preserve">in writing </w:t>
      </w:r>
      <w:r w:rsidRPr="00C80EF1">
        <w:t>that</w:t>
      </w:r>
      <w:r w:rsidR="00CD23B0">
        <w:t xml:space="preserve"> </w:t>
      </w:r>
      <w:r w:rsidR="00D07AF2">
        <w:t xml:space="preserve">Seller met and conferred, in good faith, </w:t>
      </w:r>
      <w:r w:rsidRPr="00C80EF1">
        <w:t xml:space="preserve">with the local council of North America’s Building Trades Unions </w:t>
      </w:r>
      <w:r w:rsidR="00CD23B0">
        <w:t xml:space="preserve">and attempted </w:t>
      </w:r>
      <w:r w:rsidRPr="00C80EF1">
        <w:t xml:space="preserve">to find </w:t>
      </w:r>
      <w:r w:rsidR="00CD23B0">
        <w:t xml:space="preserve">and hire </w:t>
      </w:r>
      <w:r w:rsidRPr="00C80EF1">
        <w:t xml:space="preserve">those trade(s) of Construction Craft Employee(s) </w:t>
      </w:r>
      <w:r w:rsidR="00CD23B0">
        <w:t xml:space="preserve">covered by a Building Trades CBA </w:t>
      </w:r>
      <w:r w:rsidRPr="00C80EF1">
        <w:t>for that portion of the work</w:t>
      </w:r>
      <w:r w:rsidR="00CD23B0">
        <w:t>,</w:t>
      </w:r>
      <w:r w:rsidRPr="00C80EF1">
        <w:t xml:space="preserve">  and </w:t>
      </w:r>
      <w:r w:rsidR="00CD23B0">
        <w:t xml:space="preserve">, if such </w:t>
      </w:r>
      <w:r w:rsidRPr="00C80EF1">
        <w:t xml:space="preserve">Construction Craft Employee(s) </w:t>
      </w:r>
      <w:r w:rsidR="00CD23B0">
        <w:t xml:space="preserve">covered by a Building Trades CBA were not available, that Seller (or Seller’s construction contractor) entered into a site specific building trades collective bargaining agreement covering </w:t>
      </w:r>
      <w:r w:rsidRPr="00C80EF1">
        <w:t xml:space="preserve"> that portion of the work</w:t>
      </w:r>
      <w:r>
        <w:t>.</w:t>
      </w:r>
      <w:bookmarkEnd w:id="77"/>
    </w:p>
    <w:bookmarkEnd w:id="78"/>
    <w:p w14:paraId="0AC33B17" w14:textId="17113096" w:rsidR="0026507F" w:rsidRDefault="007F2FD5" w:rsidP="00896200">
      <w:pPr>
        <w:pStyle w:val="ArticleL5"/>
      </w:pPr>
      <w:r>
        <w:t xml:space="preserve">Seller </w:t>
      </w:r>
      <w:r w:rsidR="007E2BB7">
        <w:t xml:space="preserve">has </w:t>
      </w:r>
      <w:r>
        <w:t>provide</w:t>
      </w:r>
      <w:r w:rsidR="007E2BB7">
        <w:t>d</w:t>
      </w:r>
      <w:r>
        <w:t xml:space="preserve"> </w:t>
      </w:r>
      <w:r w:rsidR="007E2BB7">
        <w:t xml:space="preserve">to Company </w:t>
      </w:r>
      <w:r>
        <w:t xml:space="preserve">all documentation </w:t>
      </w:r>
      <w:r w:rsidR="009F1E10">
        <w:t xml:space="preserve">submitted </w:t>
      </w:r>
      <w:r>
        <w:t xml:space="preserve">consistent with </w:t>
      </w:r>
      <w:r w:rsidR="007741C7" w:rsidRPr="007741C7">
        <w:rPr>
          <w:u w:val="single"/>
        </w:rPr>
        <w:fldChar w:fldCharType="begin"/>
      </w:r>
      <w:r w:rsidR="007741C7" w:rsidRPr="007741C7">
        <w:rPr>
          <w:u w:val="single"/>
        </w:rPr>
        <w:instrText xml:space="preserve"> REF  _Ref141445980 \h  \* MERGEFORMAT </w:instrText>
      </w:r>
      <w:r w:rsidR="007741C7" w:rsidRPr="007741C7">
        <w:rPr>
          <w:u w:val="single"/>
        </w:rPr>
      </w:r>
      <w:r w:rsidR="007741C7" w:rsidRPr="007741C7">
        <w:rPr>
          <w:u w:val="single"/>
        </w:rPr>
        <w:fldChar w:fldCharType="separate"/>
      </w:r>
      <w:r w:rsidR="00B15A15" w:rsidRPr="00B15A15">
        <w:rPr>
          <w:u w:val="single"/>
        </w:rPr>
        <w:t xml:space="preserve">Exhibit </w:t>
      </w:r>
      <w:r w:rsidR="00B15A15" w:rsidRPr="00B15A15">
        <w:rPr>
          <w:noProof/>
          <w:u w:val="single"/>
        </w:rPr>
        <w:t>T</w:t>
      </w:r>
      <w:r w:rsidR="00B15A15" w:rsidRPr="00B15A15">
        <w:rPr>
          <w:u w:val="single"/>
        </w:rPr>
        <w:t xml:space="preserve"> - Safety Requirements</w:t>
      </w:r>
      <w:r w:rsidR="007741C7" w:rsidRPr="007741C7">
        <w:rPr>
          <w:u w:val="single"/>
        </w:rPr>
        <w:fldChar w:fldCharType="end"/>
      </w:r>
      <w:r>
        <w:t>.</w:t>
      </w:r>
      <w:bookmarkStart w:id="79" w:name="_Hlk97840892"/>
      <w:bookmarkStart w:id="80" w:name="_Hlk97886958"/>
    </w:p>
    <w:p w14:paraId="7EBEA0BE" w14:textId="1A0773AB" w:rsidR="0026507F" w:rsidRPr="00E97576" w:rsidRDefault="0026507F" w:rsidP="00896200">
      <w:pPr>
        <w:pStyle w:val="ArticleL5"/>
      </w:pPr>
      <w:r w:rsidRPr="00E97576">
        <w:t xml:space="preserve">Seller has provided evidence reasonably satisfactory to Company that it is compliant with and has adopted and implemented the appropriate policies pertaining to, the Forced Labor Laws consistent with </w:t>
      </w:r>
      <w:r w:rsidR="007741C7">
        <w:rPr>
          <w:u w:val="single"/>
        </w:rPr>
        <w:fldChar w:fldCharType="begin"/>
      </w:r>
      <w:r w:rsidR="007741C7">
        <w:rPr>
          <w:u w:val="single"/>
        </w:rPr>
        <w:instrText xml:space="preserve"> REF  _Ref141446055 \h \w  \* MERGEFORMAT </w:instrText>
      </w:r>
      <w:r w:rsidR="007741C7">
        <w:rPr>
          <w:u w:val="single"/>
        </w:rPr>
      </w:r>
      <w:r w:rsidR="007741C7">
        <w:rPr>
          <w:u w:val="single"/>
        </w:rPr>
        <w:fldChar w:fldCharType="separate"/>
      </w:r>
      <w:r w:rsidR="0075292F">
        <w:rPr>
          <w:u w:val="single"/>
        </w:rPr>
        <w:t>Article 15(B)2</w:t>
      </w:r>
      <w:r w:rsidR="007741C7">
        <w:rPr>
          <w:u w:val="single"/>
        </w:rPr>
        <w:fldChar w:fldCharType="end"/>
      </w:r>
      <w:r w:rsidRPr="00E97576">
        <w:t>.  Seller shall also provide any additional evidence or certifications reasonably requested by Company that the requirements of this subsection have been met, including certifications from an officer of Seller or third-parties, certificates of origin documentation or importer statements.</w:t>
      </w:r>
      <w:bookmarkEnd w:id="79"/>
      <w:bookmarkEnd w:id="80"/>
      <w:r w:rsidRPr="00E97576">
        <w:t xml:space="preserve"> </w:t>
      </w:r>
    </w:p>
    <w:p w14:paraId="48A69A48" w14:textId="7E45EFB1" w:rsidR="00FD1E19" w:rsidRDefault="00921265" w:rsidP="00896200">
      <w:pPr>
        <w:pStyle w:val="ArticleL3"/>
      </w:pPr>
      <w:r>
        <w:t xml:space="preserve">Prior to COD, should Seller require Company’s assistance in meeting the COD Conditions because the Transmission Authority considers Company to be the </w:t>
      </w:r>
      <w:r w:rsidR="00663F3C">
        <w:t>m</w:t>
      </w:r>
      <w:r>
        <w:t xml:space="preserve">arket </w:t>
      </w:r>
      <w:r w:rsidR="00663F3C">
        <w:t xml:space="preserve">participant for </w:t>
      </w:r>
      <w:r>
        <w:t xml:space="preserve">the Facility, Company shall use Commercially Reasonable Efforts to cooperate with and provide assistance to Seller, so long as Seller provides any security </w:t>
      </w:r>
      <w:r>
        <w:lastRenderedPageBreak/>
        <w:t>the Transmission Authority requires and reimburses Company for all expenses, including fees of counsel, Company may incur in providing such cooperation and assistance.</w:t>
      </w:r>
      <w:bookmarkEnd w:id="67"/>
      <w:bookmarkEnd w:id="76"/>
    </w:p>
    <w:p w14:paraId="3EFF6DCE" w14:textId="1D341552" w:rsidR="003A01BF" w:rsidRDefault="00806509" w:rsidP="00896200">
      <w:pPr>
        <w:pStyle w:val="ArticleL3"/>
      </w:pPr>
      <w:bookmarkStart w:id="81" w:name="_Ref141686162"/>
      <w:r w:rsidRPr="00FD1E19">
        <w:rPr>
          <w:b/>
          <w:bCs/>
          <w:color w:val="FF0000"/>
          <w:sz w:val="20"/>
          <w:highlight w:val="yellow"/>
        </w:rPr>
        <w:t>[if applicable</w:t>
      </w:r>
      <w:r>
        <w:t>]</w:t>
      </w:r>
      <w:r w:rsidR="000F3FDC">
        <w:t xml:space="preserve"> </w:t>
      </w:r>
      <w:r w:rsidR="003A01BF">
        <w:t>In the event that the COD Conditions are satisfied with respect to one or more (but fewer than all) of the Generating Units planned for the Facility, Company at its option may issue a "</w:t>
      </w:r>
      <w:r w:rsidR="003A01BF" w:rsidRPr="00FD1E19">
        <w:rPr>
          <w:u w:val="single"/>
        </w:rPr>
        <w:t>Partial Completion Declaration</w:t>
      </w:r>
      <w:r w:rsidR="003A01BF">
        <w:t>" stating that COD has been achieved with respect to such Generating Units.  In that case:</w:t>
      </w:r>
      <w:bookmarkEnd w:id="81"/>
    </w:p>
    <w:p w14:paraId="68243BF2" w14:textId="07D05CE1" w:rsidR="003A01BF" w:rsidRDefault="003A01BF" w:rsidP="00896200">
      <w:pPr>
        <w:pStyle w:val="ArticleL4"/>
      </w:pPr>
      <w:r>
        <w:t xml:space="preserve">From and after the date of a Partial Completion Declaration, all of the rights and duties of the Parties under this PPA shall apply in respect of the Generating Units included in the Partial Completion Declaration, including payments for capacity and energy under </w:t>
      </w:r>
      <w:r w:rsidR="00947AD9">
        <w:rPr>
          <w:u w:val="single"/>
        </w:rPr>
        <w:fldChar w:fldCharType="begin"/>
      </w:r>
      <w:r w:rsidR="00947AD9">
        <w:rPr>
          <w:u w:val="single"/>
        </w:rPr>
        <w:instrText xml:space="preserve"> REF  _Ref150166425 \h \n  \* MERGEFORMAT </w:instrText>
      </w:r>
      <w:r w:rsidR="00947AD9">
        <w:rPr>
          <w:u w:val="single"/>
        </w:rPr>
      </w:r>
      <w:r w:rsidR="00947AD9">
        <w:rPr>
          <w:u w:val="single"/>
        </w:rPr>
        <w:fldChar w:fldCharType="separate"/>
      </w:r>
      <w:r w:rsidR="00947AD9">
        <w:rPr>
          <w:u w:val="single"/>
        </w:rPr>
        <w:t>Article 8</w:t>
      </w:r>
      <w:r w:rsidR="00947AD9">
        <w:rPr>
          <w:u w:val="single"/>
        </w:rPr>
        <w:fldChar w:fldCharType="end"/>
      </w:r>
      <w:r>
        <w:t xml:space="preserve"> (which shall be prorated based upon the capacity of such Unit(s)), and the dispatch, accreditation and maintenance requirements of this PPA.</w:t>
      </w:r>
    </w:p>
    <w:p w14:paraId="511C9106" w14:textId="77777777" w:rsidR="003A01BF" w:rsidRDefault="003A01BF" w:rsidP="00896200">
      <w:pPr>
        <w:pStyle w:val="ArticleL4"/>
      </w:pPr>
      <w:r>
        <w:t>Liquidated Delay Damages, if any, shall be prorated for the Unit(s) not included in the Partial Completion Declaration.</w:t>
      </w:r>
    </w:p>
    <w:p w14:paraId="4FF4726A" w14:textId="2140C224" w:rsidR="003A01BF" w:rsidRDefault="003A01BF" w:rsidP="00896200">
      <w:pPr>
        <w:pStyle w:val="ArticleL4"/>
      </w:pPr>
      <w:r>
        <w:t xml:space="preserve">In the event that the Generating Unit(s) not included in the Partial Completion Declaration fail to achieve the COD Conditions by the Target COD (which failure is not cured within the cure period set forth in </w:t>
      </w:r>
      <w:r>
        <w:rPr>
          <w:u w:val="single"/>
        </w:rPr>
        <w:t xml:space="preserve">Section </w:t>
      </w:r>
      <w:r w:rsidR="00AD402E">
        <w:rPr>
          <w:u w:val="single"/>
        </w:rPr>
        <w:fldChar w:fldCharType="begin"/>
      </w:r>
      <w:r w:rsidR="00AD402E">
        <w:rPr>
          <w:u w:val="single"/>
        </w:rPr>
        <w:instrText xml:space="preserve"> REF  _Ref141445372 \h \w  \* MERGEFORMAT </w:instrText>
      </w:r>
      <w:r w:rsidR="00AD402E">
        <w:rPr>
          <w:u w:val="single"/>
        </w:rPr>
      </w:r>
      <w:r w:rsidR="00AD402E">
        <w:rPr>
          <w:u w:val="single"/>
        </w:rPr>
        <w:fldChar w:fldCharType="separate"/>
      </w:r>
      <w:r w:rsidR="0075292F">
        <w:rPr>
          <w:u w:val="single"/>
        </w:rPr>
        <w:t>12.2(B)</w:t>
      </w:r>
      <w:r w:rsidR="00AD402E">
        <w:rPr>
          <w:u w:val="single"/>
        </w:rPr>
        <w:fldChar w:fldCharType="end"/>
      </w:r>
      <w:r>
        <w:t xml:space="preserve"> and/or in any Lender Consent), Company shall have the right and option, by notice to Seller, either (i) to declare an Event of Default and terminate this PPA entirely, as permitted and with the consequences set forth in </w:t>
      </w:r>
      <w:r>
        <w:rPr>
          <w:u w:val="single"/>
        </w:rPr>
        <w:t xml:space="preserve">Section </w:t>
      </w:r>
      <w:r w:rsidR="00AD402E">
        <w:rPr>
          <w:u w:val="single"/>
        </w:rPr>
        <w:fldChar w:fldCharType="begin"/>
      </w:r>
      <w:r w:rsidR="00AD402E">
        <w:rPr>
          <w:u w:val="single"/>
        </w:rPr>
        <w:instrText xml:space="preserve"> REF  _Ref141446205 \h \w  \* MERGEFORMAT </w:instrText>
      </w:r>
      <w:r w:rsidR="00AD402E">
        <w:rPr>
          <w:u w:val="single"/>
        </w:rPr>
      </w:r>
      <w:r w:rsidR="00AD402E">
        <w:rPr>
          <w:u w:val="single"/>
        </w:rPr>
        <w:fldChar w:fldCharType="separate"/>
      </w:r>
      <w:r w:rsidR="0075292F">
        <w:rPr>
          <w:u w:val="single"/>
        </w:rPr>
        <w:t>12.2</w:t>
      </w:r>
      <w:r w:rsidR="00AD402E">
        <w:rPr>
          <w:u w:val="single"/>
        </w:rPr>
        <w:fldChar w:fldCharType="end"/>
      </w:r>
      <w:r>
        <w:t>, or (ii) to terminate this PPA only as to the Generating Units that failed to achieve the COD Conditions, and collect prorated Termination LDs accordingly, in which case the balance of this PPA shall survive as to the Generating Units included in the Partial Completion Declaration.</w:t>
      </w:r>
    </w:p>
    <w:p w14:paraId="6FD6212D" w14:textId="5FA19795" w:rsidR="003A01BF" w:rsidRDefault="003A01BF" w:rsidP="00896200">
      <w:pPr>
        <w:pStyle w:val="ArticleL3"/>
      </w:pPr>
      <w:bookmarkStart w:id="82" w:name="_Ref141686204"/>
      <w:r>
        <w:t>For purposes hereof, the first “</w:t>
      </w:r>
      <w:r>
        <w:rPr>
          <w:u w:val="single"/>
        </w:rPr>
        <w:t>Commercial Operation Year</w:t>
      </w:r>
      <w:r>
        <w:t>” shall mean the period starting at 12:01 a.m. on the Commercial Operation Date and ending at 11:59 pm on the last Day of the calendar month in which the first anniversary of COD occurs, and each successive “Commercial Operation Year” shall mean the 12-month period following the prior Commercial Operation Year.</w:t>
      </w:r>
      <w:bookmarkEnd w:id="82"/>
      <w:r>
        <w:t xml:space="preserve"> </w:t>
      </w:r>
    </w:p>
    <w:p w14:paraId="04C39EEE" w14:textId="3069E00F" w:rsidR="003A01BF" w:rsidRDefault="003A01BF" w:rsidP="00896200">
      <w:pPr>
        <w:pStyle w:val="ArticleL2"/>
      </w:pPr>
      <w:bookmarkStart w:id="83" w:name="_Toc148011640"/>
      <w:bookmarkStart w:id="84" w:name="_Toc288027249"/>
      <w:bookmarkStart w:id="85" w:name="_Toc433953967"/>
      <w:bookmarkStart w:id="86" w:name="_Toc433954125"/>
      <w:bookmarkStart w:id="87" w:name="_Ref141697964"/>
      <w:r w:rsidRPr="006E6C94">
        <w:rPr>
          <w:rStyle w:val="ArticleL2UnderlineChar"/>
        </w:rPr>
        <w:t>Pre-COD Testing</w:t>
      </w:r>
      <w:bookmarkEnd w:id="83"/>
      <w:r>
        <w:t>.</w:t>
      </w:r>
      <w:bookmarkEnd w:id="84"/>
      <w:bookmarkEnd w:id="85"/>
      <w:bookmarkEnd w:id="86"/>
      <w:bookmarkEnd w:id="87"/>
    </w:p>
    <w:p w14:paraId="5FB4D35F" w14:textId="1F90C247" w:rsidR="003A01BF" w:rsidRDefault="003A01BF" w:rsidP="00896200">
      <w:pPr>
        <w:pStyle w:val="ArticleL3"/>
      </w:pPr>
      <w:r>
        <w:t>Seller shall provide Company and Transmission Authority with the information necessary to have the Facility registered with the Transmission Authority for inclusion in any generation modeling maintained by the Transmission Authority, sufficiently in advance to allow the Facility to be registered in such model</w:t>
      </w:r>
      <w:r w:rsidR="00513647">
        <w:t xml:space="preserve"> </w:t>
      </w:r>
      <w:r w:rsidR="001A0082">
        <w:t>[</w:t>
      </w:r>
      <w:r w:rsidR="001A0082" w:rsidRPr="009A7266">
        <w:rPr>
          <w:highlight w:val="yellow"/>
        </w:rPr>
        <w:t xml:space="preserve">six </w:t>
      </w:r>
      <w:r w:rsidR="007A45B6" w:rsidRPr="009A7266">
        <w:rPr>
          <w:highlight w:val="yellow"/>
        </w:rPr>
        <w:t xml:space="preserve">(6) </w:t>
      </w:r>
      <w:r w:rsidR="001A0082" w:rsidRPr="009A7266">
        <w:rPr>
          <w:highlight w:val="yellow"/>
        </w:rPr>
        <w:t>months]</w:t>
      </w:r>
      <w:r w:rsidRPr="009A7266">
        <w:t xml:space="preserve"> </w:t>
      </w:r>
      <w:r>
        <w:t>prior to generating any Pre-COD Test Energy.  Company shall cooperate reasonably to assist in the registration of the Facility to allow generation of Pre-COD Test Energy.</w:t>
      </w:r>
    </w:p>
    <w:p w14:paraId="371DC538" w14:textId="2B7D268D" w:rsidR="003A01BF" w:rsidRDefault="003A01BF" w:rsidP="00896200">
      <w:pPr>
        <w:pStyle w:val="ArticleL3"/>
      </w:pPr>
      <w:r>
        <w:t xml:space="preserve">Seller shall coordinate the production and delivery of Pre-COD Test Energy with Company, </w:t>
      </w:r>
      <w:r w:rsidR="00055A10">
        <w:t xml:space="preserve">with not less than </w:t>
      </w:r>
      <w:r w:rsidR="007A45B6">
        <w:t>s</w:t>
      </w:r>
      <w:r w:rsidR="00055A10">
        <w:t xml:space="preserve">even (7) Business Day’s prior </w:t>
      </w:r>
      <w:r w:rsidR="006606B1">
        <w:t>notice</w:t>
      </w:r>
      <w:r w:rsidR="00055A10">
        <w:t xml:space="preserve"> or such other </w:t>
      </w:r>
      <w:r>
        <w:t xml:space="preserve">Commercially Reasonable prior </w:t>
      </w:r>
      <w:r w:rsidR="00A707B2">
        <w:t>n</w:t>
      </w:r>
      <w:r>
        <w:t xml:space="preserve">otice as </w:t>
      </w:r>
      <w:r w:rsidRPr="00E5431E">
        <w:t>Company and the Transmission Authority</w:t>
      </w:r>
      <w:r>
        <w:t xml:space="preserve"> may reasonably request.  In particular, (i) upon request, Company </w:t>
      </w:r>
      <w:r w:rsidR="00D033BA">
        <w:t xml:space="preserve">may </w:t>
      </w:r>
      <w:r>
        <w:t xml:space="preserve">procure and arrange delivery of natural gas fuel needed for pre-COD testing of the Facility, and (ii) Seller shall </w:t>
      </w:r>
      <w:r>
        <w:lastRenderedPageBreak/>
        <w:t>reimburse Company for all associated commodity, imbalance, demand charges, transportation and other ancillary costs incurred by Company in connection therewith.</w:t>
      </w:r>
    </w:p>
    <w:p w14:paraId="630A74BE" w14:textId="3C7B5DE6" w:rsidR="003A01BF" w:rsidRDefault="003A01BF" w:rsidP="00896200">
      <w:pPr>
        <w:pStyle w:val="ArticleL3"/>
      </w:pPr>
      <w:bookmarkStart w:id="88" w:name="_Ref141703804"/>
      <w:r>
        <w:t xml:space="preserve">Seller shall invoice and Company shall purchase all Pre-COD Test Energy (whether generated from natural gas fuel </w:t>
      </w:r>
      <w:r w:rsidR="00463C13">
        <w:t>[</w:t>
      </w:r>
      <w:r>
        <w:t xml:space="preserve">or fuel oil </w:t>
      </w:r>
      <w:r>
        <w:rPr>
          <w:b/>
          <w:i/>
          <w:sz w:val="20"/>
        </w:rPr>
        <w:t>if applicable</w:t>
      </w:r>
      <w:r w:rsidR="00463C13">
        <w:rPr>
          <w:b/>
          <w:i/>
          <w:sz w:val="20"/>
        </w:rPr>
        <w:t>]</w:t>
      </w:r>
      <w:r>
        <w:t xml:space="preserve">) from Seller at the Test Energy Rate.  </w:t>
      </w:r>
      <w:r w:rsidR="002A180A">
        <w:t>For purposes hereof, “</w:t>
      </w:r>
      <w:r w:rsidR="002A180A">
        <w:rPr>
          <w:u w:val="single"/>
        </w:rPr>
        <w:t>Pre-COD Test Energy</w:t>
      </w:r>
      <w:r w:rsidR="002A180A">
        <w:t>” means energy generated by the Facility prior to COD, required to satisfy the COD Conditions</w:t>
      </w:r>
      <w:r w:rsidR="00A31031">
        <w:t xml:space="preserve">, or as otherwise determined by the Company in the exercise of its reasonable discretion. </w:t>
      </w:r>
      <w:bookmarkEnd w:id="88"/>
    </w:p>
    <w:p w14:paraId="5401190E" w14:textId="4070172B" w:rsidR="003A01BF" w:rsidRDefault="003A01BF" w:rsidP="00896200">
      <w:pPr>
        <w:pStyle w:val="ArticleL1"/>
      </w:pPr>
      <w:bookmarkStart w:id="89" w:name="_Toc288027250"/>
      <w:bookmarkStart w:id="90" w:name="_Toc433953968"/>
      <w:bookmarkStart w:id="91" w:name="_Toc433954126"/>
      <w:bookmarkStart w:id="92" w:name="_Ref141446296"/>
      <w:bookmarkStart w:id="93" w:name="_Toc148011641"/>
      <w:r>
        <w:t>Delivery</w:t>
      </w:r>
      <w:bookmarkEnd w:id="89"/>
      <w:bookmarkEnd w:id="90"/>
      <w:bookmarkEnd w:id="91"/>
      <w:bookmarkEnd w:id="92"/>
      <w:bookmarkEnd w:id="93"/>
    </w:p>
    <w:p w14:paraId="492B23A6" w14:textId="28B0F9E4" w:rsidR="003A01BF" w:rsidRDefault="003A01BF" w:rsidP="00896200">
      <w:pPr>
        <w:pStyle w:val="ArticleL2"/>
      </w:pPr>
      <w:bookmarkStart w:id="94" w:name="_Toc148011642"/>
      <w:bookmarkStart w:id="95" w:name="_Toc288027251"/>
      <w:bookmarkStart w:id="96" w:name="_Toc433953969"/>
      <w:bookmarkStart w:id="97" w:name="_Toc433954127"/>
      <w:r w:rsidRPr="006E6C94">
        <w:rPr>
          <w:rStyle w:val="ArticleL2UnderlineChar"/>
        </w:rPr>
        <w:t>Arrangements</w:t>
      </w:r>
      <w:bookmarkEnd w:id="94"/>
      <w:r>
        <w:t>.</w:t>
      </w:r>
      <w:bookmarkEnd w:id="95"/>
      <w:r>
        <w:t xml:space="preserve">  </w:t>
      </w:r>
    </w:p>
    <w:p w14:paraId="170370EC" w14:textId="42DAE3D5" w:rsidR="002857A1" w:rsidRDefault="003A01BF" w:rsidP="00896200">
      <w:pPr>
        <w:pStyle w:val="ArticleL3"/>
        <w:rPr>
          <w:szCs w:val="24"/>
        </w:rPr>
      </w:pPr>
      <w:r>
        <w:t xml:space="preserve">Seller shall be responsible for arranging, maintaining and paying the costs associated with the interconnection of the Facility to the Transmission Authority’s System. Seller shall comply with the Transmission Authority’s requirements for interconnection and shall comply with all requirements set forth in the applicable Transmission Tariff.  </w:t>
      </w:r>
      <w:bookmarkStart w:id="98" w:name="_Hlk63155942"/>
      <w:bookmarkEnd w:id="96"/>
      <w:bookmarkEnd w:id="97"/>
      <w:r w:rsidR="002857A1">
        <w:rPr>
          <w:szCs w:val="24"/>
        </w:rPr>
        <w:tab/>
      </w:r>
    </w:p>
    <w:p w14:paraId="4AD87641" w14:textId="0910A99B" w:rsidR="002857A1" w:rsidRPr="00915885" w:rsidRDefault="002857A1" w:rsidP="00915885">
      <w:pPr>
        <w:pStyle w:val="ArticleL3"/>
      </w:pPr>
      <w:bookmarkStart w:id="99" w:name="_Hlk138235649"/>
      <w:bookmarkStart w:id="100" w:name="_Hlk138232854"/>
      <w:bookmarkEnd w:id="98"/>
      <w:r w:rsidRPr="00915885">
        <w:t>Seller’s interconnection application shall request that the Transmission Authority study the Facility for Network Resource Interconnection Service under the Transmission Tariff.  The resulting Interconnection Agreement must be Network Resource Interconnection Service</w:t>
      </w:r>
      <w:bookmarkEnd w:id="99"/>
      <w:r w:rsidRPr="00915885">
        <w:t xml:space="preserve">. </w:t>
      </w:r>
    </w:p>
    <w:bookmarkEnd w:id="100"/>
    <w:p w14:paraId="0222EB79" w14:textId="77777777" w:rsidR="003A01BF" w:rsidRDefault="003A01BF" w:rsidP="00896200">
      <w:pPr>
        <w:pStyle w:val="ArticleL3"/>
      </w:pPr>
      <w:r>
        <w:t>Seller hereby authorizes Company to contact, discuss and obtain information concerning the Facility and the Interconnection Facilities directly with/from the Transmission Authority.   Promptly upon request by Company, Seller shall confirm such authorization in writing to the Transmission Authority and any applicable transmission owners, in such form as may be requested by Company or the Transmission Authority.</w:t>
      </w:r>
    </w:p>
    <w:p w14:paraId="10B0448C" w14:textId="77777777" w:rsidR="003A01BF" w:rsidRDefault="003A01BF" w:rsidP="00896200">
      <w:pPr>
        <w:pStyle w:val="ArticleL3"/>
      </w:pPr>
      <w:r>
        <w:t>To the extent required, Company shall arrange and be responsible for scheduling and transmission services beyond the Point of Delivery</w:t>
      </w:r>
      <w:r w:rsidR="00D94AFF">
        <w:t xml:space="preserve"> with respect to the output of the Facility</w:t>
      </w:r>
      <w:r>
        <w:t xml:space="preserve">.  To the extent applicable, Company shall be the market participant </w:t>
      </w:r>
      <w:r w:rsidR="00D94AFF">
        <w:t xml:space="preserve">with respect to the output of </w:t>
      </w:r>
      <w:r>
        <w:t>the Facility, as defined by the Transmission Authority.</w:t>
      </w:r>
    </w:p>
    <w:p w14:paraId="55425C31" w14:textId="77777777" w:rsidR="003A01BF" w:rsidRDefault="003A01BF" w:rsidP="00896200">
      <w:pPr>
        <w:pStyle w:val="ArticleL3"/>
      </w:pPr>
      <w:r>
        <w:t>Seller shall be responsible for all interconnection, electric losses, transmission and ancillary service arrangements and costs required to deliver</w:t>
      </w:r>
      <w:r w:rsidR="00D94AFF">
        <w:t xml:space="preserve"> the </w:t>
      </w:r>
      <w:r>
        <w:t xml:space="preserve">Contract Energy.  </w:t>
      </w:r>
      <w:bookmarkStart w:id="101" w:name="place"/>
      <w:bookmarkEnd w:id="101"/>
      <w:r>
        <w:t>Company shall be responsible for all electric</w:t>
      </w:r>
      <w:r w:rsidR="00D94AFF">
        <w:t>al</w:t>
      </w:r>
      <w:r>
        <w:t xml:space="preserve"> losses, transmission and ancillary service arrangements and costs required to transmit and deliver Contract Energy beyond the Point of Delivery.  </w:t>
      </w:r>
    </w:p>
    <w:p w14:paraId="6DD7B085" w14:textId="0654451B" w:rsidR="003A01BF" w:rsidRDefault="003A01BF" w:rsidP="00896200">
      <w:pPr>
        <w:pStyle w:val="ArticleL2"/>
      </w:pPr>
      <w:bookmarkStart w:id="102" w:name="_Toc148011643"/>
      <w:bookmarkStart w:id="103" w:name="_Toc433953970"/>
      <w:bookmarkStart w:id="104" w:name="_Toc433954128"/>
      <w:bookmarkStart w:id="105" w:name="_Toc288027252"/>
      <w:r w:rsidRPr="006E6C94">
        <w:rPr>
          <w:rStyle w:val="ArticleL2UnderlineChar"/>
        </w:rPr>
        <w:t>Market Changes</w:t>
      </w:r>
      <w:bookmarkEnd w:id="102"/>
      <w:r>
        <w:t>.</w:t>
      </w:r>
      <w:bookmarkEnd w:id="103"/>
      <w:bookmarkEnd w:id="104"/>
      <w:r>
        <w:t xml:space="preserve">  </w:t>
      </w:r>
    </w:p>
    <w:p w14:paraId="5BFA1342" w14:textId="77777777" w:rsidR="00FA3797" w:rsidRDefault="003A01BF" w:rsidP="00896200">
      <w:pPr>
        <w:pStyle w:val="ArticleL3"/>
      </w:pPr>
      <w:r>
        <w:t xml:space="preserve">If at any time during the Term, the Transmission Authority changes or the facilities at the Point of Delivery cease to be subject to the Transmission Tariff, the Parties </w:t>
      </w:r>
      <w:r>
        <w:lastRenderedPageBreak/>
        <w:t>shall cooperate in good faith to facilitate the delivery of Contract Energy, at the least possible cost to the Parties, consistent with this PPA to the extent possible.</w:t>
      </w:r>
      <w:bookmarkStart w:id="106" w:name="_Hlk138320140"/>
    </w:p>
    <w:p w14:paraId="503CF0DD" w14:textId="7D26FD92" w:rsidR="00A456B8" w:rsidRPr="00A456B8" w:rsidRDefault="00A456B8" w:rsidP="000046B8">
      <w:pPr>
        <w:pStyle w:val="ArticleL3"/>
      </w:pPr>
      <w:r w:rsidRPr="009A7266">
        <w:t xml:space="preserve">If and to the extent that changes to the rules of the Market Operator require Company to change </w:t>
      </w:r>
      <w:r>
        <w:t>the manner in which Company schedules and dispatches the Facility, the Parties shall cooperate in good faith to change their protocols for operation of the Facility accordingly, at the least possible cost to the Parties, consistent with this PPA to the extent possible.</w:t>
      </w:r>
    </w:p>
    <w:p w14:paraId="7A77D2A8" w14:textId="1B992408" w:rsidR="003A01BF" w:rsidRPr="00B44778" w:rsidRDefault="003A01BF" w:rsidP="00896200">
      <w:pPr>
        <w:pStyle w:val="ArticleL3"/>
      </w:pPr>
      <w:r>
        <w:t xml:space="preserve"> </w:t>
      </w:r>
      <w:r w:rsidR="005D25A0">
        <w:t xml:space="preserve">In </w:t>
      </w:r>
      <w:r w:rsidR="00D61BCE" w:rsidRPr="009F6E28">
        <w:t xml:space="preserve">addition, if as a result of any change in Applicable Law the Company is not able to realize the capacity and </w:t>
      </w:r>
      <w:r w:rsidR="00330E35">
        <w:t>A</w:t>
      </w:r>
      <w:r w:rsidR="00D61BCE" w:rsidRPr="009F6E28">
        <w:t xml:space="preserve">ncillary </w:t>
      </w:r>
      <w:r w:rsidR="00330E35">
        <w:t>S</w:t>
      </w:r>
      <w:r w:rsidR="00D61BCE" w:rsidRPr="009F6E28">
        <w:t xml:space="preserve">ervices products that the Facility is able to provide to the Company as of the Effective Date and such capacity and </w:t>
      </w:r>
      <w:r w:rsidR="00330E35">
        <w:t>A</w:t>
      </w:r>
      <w:r w:rsidR="00D61BCE" w:rsidRPr="009F6E28">
        <w:t xml:space="preserve">ncillary </w:t>
      </w:r>
      <w:r w:rsidR="00330E35">
        <w:t>S</w:t>
      </w:r>
      <w:r w:rsidR="00D61BCE" w:rsidRPr="009F6E28">
        <w:t xml:space="preserve">ervices products can be provided by the Facility subject to the Seller making capital expenditures to comply with such change in Applicable Law, then Seller agrees that it shall make all such required capital expenditures so that the Facility is able to provide such capacity and </w:t>
      </w:r>
      <w:r w:rsidR="00407463">
        <w:t>A</w:t>
      </w:r>
      <w:r w:rsidR="00D61BCE" w:rsidRPr="009F6E28">
        <w:t xml:space="preserve">ncillary </w:t>
      </w:r>
      <w:r w:rsidR="00407463">
        <w:t>S</w:t>
      </w:r>
      <w:r w:rsidR="00D61BCE" w:rsidRPr="009F6E28">
        <w:t>ervices products to the Company</w:t>
      </w:r>
      <w:r w:rsidR="00461424" w:rsidRPr="00A456B8">
        <w:rPr>
          <w:b/>
          <w:i/>
          <w:sz w:val="20"/>
        </w:rPr>
        <w:t>.</w:t>
      </w:r>
    </w:p>
    <w:p w14:paraId="61D982EC" w14:textId="6D2F3F2C" w:rsidR="003A01BF" w:rsidRDefault="003A01BF" w:rsidP="00896200">
      <w:pPr>
        <w:pStyle w:val="ArticleL2"/>
      </w:pPr>
      <w:bookmarkStart w:id="107" w:name="_Toc148011644"/>
      <w:bookmarkStart w:id="108" w:name="_Ref141447628"/>
      <w:bookmarkStart w:id="109" w:name="_Toc433953971"/>
      <w:bookmarkStart w:id="110" w:name="_Toc433954129"/>
      <w:bookmarkEnd w:id="106"/>
      <w:r w:rsidRPr="006E6C94">
        <w:rPr>
          <w:rStyle w:val="ArticleL2UnderlineChar"/>
        </w:rPr>
        <w:t>Electric Meteri</w:t>
      </w:r>
      <w:r w:rsidR="00A456B8" w:rsidRPr="006E6C94">
        <w:rPr>
          <w:rStyle w:val="ArticleL2UnderlineChar"/>
        </w:rPr>
        <w:t>n</w:t>
      </w:r>
      <w:r w:rsidRPr="006E6C94">
        <w:rPr>
          <w:rStyle w:val="ArticleL2UnderlineChar"/>
        </w:rPr>
        <w:t>g Devices</w:t>
      </w:r>
      <w:bookmarkEnd w:id="107"/>
      <w:r>
        <w:t>.</w:t>
      </w:r>
      <w:bookmarkEnd w:id="108"/>
      <w:r>
        <w:t xml:space="preserve">  </w:t>
      </w:r>
    </w:p>
    <w:p w14:paraId="7080765E" w14:textId="1BE6D98A" w:rsidR="00B3012B" w:rsidRDefault="003A01BF" w:rsidP="00896200">
      <w:pPr>
        <w:pStyle w:val="ArticleL3"/>
      </w:pPr>
      <w:r>
        <w:t xml:space="preserve">All Electric Metering Devices used to measure energy </w:t>
      </w:r>
      <w:r w:rsidR="00E95FF1">
        <w:t xml:space="preserve">located and installed at the Point of </w:t>
      </w:r>
      <w:r w:rsidR="00D91F13">
        <w:t>De</w:t>
      </w:r>
      <w:r w:rsidR="003E2367">
        <w:t>livery</w:t>
      </w:r>
      <w:r w:rsidR="00E95FF1">
        <w:t xml:space="preserve"> shall be owned and maintained by Company</w:t>
      </w:r>
      <w:r w:rsidR="00D033BA">
        <w:t xml:space="preserve"> or Transmission Authority, </w:t>
      </w:r>
      <w:r w:rsidR="00A6480E">
        <w:t xml:space="preserve">unless otherwise agreed to by </w:t>
      </w:r>
      <w:r w:rsidR="00D033BA">
        <w:t>Company’s;</w:t>
      </w:r>
      <w:r w:rsidR="00E95FF1">
        <w:t xml:space="preserve"> and all Electrical Metering Devices located at or within the Facility </w:t>
      </w:r>
      <w:r>
        <w:t xml:space="preserve">shall be owned and maintained </w:t>
      </w:r>
      <w:r w:rsidR="00E95FF1">
        <w:t xml:space="preserve">by Seller, at no cost to Company, unless the Company requests otherwise. </w:t>
      </w:r>
      <w:bookmarkStart w:id="111" w:name="_Hlk47078904"/>
      <w:r w:rsidR="00F406A4">
        <w:t xml:space="preserve">All </w:t>
      </w:r>
      <w:r w:rsidR="007A45B6">
        <w:t xml:space="preserve">Electric </w:t>
      </w:r>
      <w:r w:rsidR="00F406A4">
        <w:t xml:space="preserve">Metering Devices </w:t>
      </w:r>
      <w:r w:rsidR="0060794D">
        <w:t xml:space="preserve">shall meet the requirements of </w:t>
      </w:r>
      <w:r w:rsidR="007741C7" w:rsidRPr="007741C7">
        <w:rPr>
          <w:u w:val="single"/>
        </w:rPr>
        <w:fldChar w:fldCharType="begin"/>
      </w:r>
      <w:r w:rsidR="007741C7" w:rsidRPr="007741C7">
        <w:rPr>
          <w:u w:val="single"/>
        </w:rPr>
        <w:instrText xml:space="preserve"> REF  _Ref141445878 \h  \* MERGEFORMAT </w:instrText>
      </w:r>
      <w:r w:rsidR="007741C7" w:rsidRPr="007741C7">
        <w:rPr>
          <w:u w:val="single"/>
        </w:rPr>
      </w:r>
      <w:r w:rsidR="007741C7" w:rsidRPr="007741C7">
        <w:rPr>
          <w:u w:val="single"/>
        </w:rPr>
        <w:fldChar w:fldCharType="separate"/>
      </w:r>
      <w:r w:rsidR="00B15A15" w:rsidRPr="00B15A15">
        <w:rPr>
          <w:u w:val="single"/>
        </w:rPr>
        <w:t xml:space="preserve">Exhibit </w:t>
      </w:r>
      <w:r w:rsidR="00B15A15" w:rsidRPr="00B15A15">
        <w:rPr>
          <w:noProof/>
          <w:u w:val="single"/>
        </w:rPr>
        <w:t>S</w:t>
      </w:r>
      <w:r w:rsidR="00B15A15" w:rsidRPr="00B15A15">
        <w:rPr>
          <w:u w:val="single"/>
        </w:rPr>
        <w:t xml:space="preserve"> - Meter and Communications Requirements</w:t>
      </w:r>
      <w:r w:rsidR="007741C7" w:rsidRPr="007741C7">
        <w:rPr>
          <w:u w:val="single"/>
        </w:rPr>
        <w:fldChar w:fldCharType="end"/>
      </w:r>
      <w:r w:rsidR="00F406A4">
        <w:t>.</w:t>
      </w:r>
      <w:r w:rsidR="00B3012B">
        <w:t xml:space="preserve"> </w:t>
      </w:r>
    </w:p>
    <w:bookmarkEnd w:id="111"/>
    <w:p w14:paraId="0B49DDCD" w14:textId="77777777" w:rsidR="003A01BF" w:rsidRDefault="003A01BF" w:rsidP="00896200">
      <w:pPr>
        <w:pStyle w:val="ArticleL4"/>
      </w:pPr>
      <w:r>
        <w:t xml:space="preserve">Meter readings will be adjusted to reflect losses from the Electric Metering Devices to the Point of Delivery in accordance with applicable manufacturers’ parameters or as otherwise agreed by the Parties. </w:t>
      </w:r>
    </w:p>
    <w:p w14:paraId="2BCEB972" w14:textId="7F3680AF" w:rsidR="003A01BF" w:rsidRDefault="00F406A4" w:rsidP="00896200">
      <w:pPr>
        <w:pStyle w:val="ArticleL4"/>
      </w:pPr>
      <w:r>
        <w:t xml:space="preserve">Seller shall arrange any necessary authorization to provide Company access to all Electric Metering Devices via electronic remote communications and via physical access for purposes related to this PPA and shall provide Company the opportunity to be present at any time when such Electric Metering Devices are to be inspected, tested or adjusted. </w:t>
      </w:r>
      <w:r w:rsidR="003A01BF">
        <w:t xml:space="preserve">  </w:t>
      </w:r>
    </w:p>
    <w:p w14:paraId="34AD1831" w14:textId="3F5BD457" w:rsidR="003A01BF" w:rsidRDefault="003A01BF" w:rsidP="00896200">
      <w:pPr>
        <w:pStyle w:val="ArticleL3"/>
      </w:pPr>
      <w:bookmarkStart w:id="112" w:name="_Ref141685897"/>
      <w:r>
        <w:t xml:space="preserve">Either Party may elect to install and maintain, at its own expense, backup </w:t>
      </w:r>
      <w:r w:rsidR="00A27AE6">
        <w:t>Electric M</w:t>
      </w:r>
      <w:r>
        <w:t xml:space="preserve">etering </w:t>
      </w:r>
      <w:r w:rsidR="00A27AE6">
        <w:t>D</w:t>
      </w:r>
      <w:r>
        <w:t>evices (“</w:t>
      </w:r>
      <w:r>
        <w:rPr>
          <w:u w:val="single"/>
        </w:rPr>
        <w:t>Back-Up Metering</w:t>
      </w:r>
      <w:r>
        <w:t xml:space="preserve">”), </w:t>
      </w:r>
      <w:r>
        <w:rPr>
          <w:i/>
        </w:rPr>
        <w:t xml:space="preserve">provided, however, </w:t>
      </w:r>
      <w:r>
        <w:t>that the specifications, installation and testing of any such Back-Up Metering shall be consistent with the requirements for the Electric Metering Devices.   Upon written request from the other Party, the installing Party shall test the Back-Up Metering.  The actual cost of any such test shall be borne by the Party requesting the test, unless, upon such test, Back-Up Metering is inaccurate by more than one percent</w:t>
      </w:r>
      <w:r w:rsidR="00C20E1A">
        <w:t xml:space="preserve"> (1%)</w:t>
      </w:r>
      <w:r>
        <w:t xml:space="preserve">, in which case the cost of the </w:t>
      </w:r>
      <w:r>
        <w:lastRenderedPageBreak/>
        <w:t>retest shall be borne by the installing Party.  If requested in writing, the installing Party shall provide copies of any inspection or testing reports to the requesting Party.</w:t>
      </w:r>
      <w:bookmarkEnd w:id="112"/>
    </w:p>
    <w:p w14:paraId="6F85D81B" w14:textId="32F97803" w:rsidR="003A01BF" w:rsidRPr="000A2FF2" w:rsidRDefault="003A01BF" w:rsidP="00896200">
      <w:pPr>
        <w:pStyle w:val="ArticleL3"/>
      </w:pPr>
      <w:r w:rsidRPr="000A2FF2">
        <w:t>If an Electric Metering Device or Back-Up Metering fails to register, or if the measurement is inaccurate by more than one percent</w:t>
      </w:r>
      <w:r w:rsidR="00B5698C" w:rsidRPr="000A2FF2">
        <w:t xml:space="preserve"> (1%)</w:t>
      </w:r>
      <w:r w:rsidRPr="000A2FF2">
        <w:t>,</w:t>
      </w:r>
      <w:r w:rsidR="00301429" w:rsidRPr="000A2FF2">
        <w:t xml:space="preserve"> if requested by Company</w:t>
      </w:r>
      <w:r w:rsidR="00C44E76" w:rsidRPr="000A2FF2">
        <w:t xml:space="preserve"> </w:t>
      </w:r>
      <w:r w:rsidRPr="000A2FF2">
        <w:t xml:space="preserve">an adjustment </w:t>
      </w:r>
      <w:r w:rsidR="00301429" w:rsidRPr="000A2FF2">
        <w:t xml:space="preserve">shall </w:t>
      </w:r>
      <w:r w:rsidRPr="000A2FF2">
        <w:t>be made correcting all measurements as follows:</w:t>
      </w:r>
    </w:p>
    <w:p w14:paraId="7CC06882" w14:textId="1740F948" w:rsidR="003A01BF" w:rsidRDefault="003A01BF" w:rsidP="00896200">
      <w:pPr>
        <w:pStyle w:val="ArticleL4"/>
      </w:pPr>
      <w:r>
        <w:t xml:space="preserve">If the Electric Metering Device is found to be defective or inaccurate, the Parties shall use Back-up Metering, if installed, to determine the amount of such inaccuracy, </w:t>
      </w:r>
      <w:r>
        <w:rPr>
          <w:i/>
        </w:rPr>
        <w:t xml:space="preserve">provided, however, </w:t>
      </w:r>
      <w:r>
        <w:t>that Back-Up Metering has been tested and maintained and adjusted for losses on the same basis as the Electric Metering Device.  If Back-Up Metering is not installed, or Back-Up Metering is also found to be inaccurate by more than one percent</w:t>
      </w:r>
      <w:r w:rsidR="008D2EA9">
        <w:t xml:space="preserve"> (1%)</w:t>
      </w:r>
      <w:r>
        <w:t xml:space="preserve">, the Parties shall use the best available information for the period of inaccuracy, adjusted for losses to the Point of Delivery in accordance with applicable manufacturers’ parameters or as otherwise agreed by the Parties.  </w:t>
      </w:r>
    </w:p>
    <w:p w14:paraId="7C764839" w14:textId="77777777" w:rsidR="003A01BF" w:rsidRDefault="003A01BF" w:rsidP="00896200">
      <w:pPr>
        <w:pStyle w:val="ArticleL4"/>
      </w:pPr>
      <w:r>
        <w:t xml:space="preserve">If the Parties cannot agree on the actual period during which inaccurate measurements were made, the period shall be the shorter of (i) the last one-half of the period from the last previous test of the Electric Metering Device to the test that found the Electric Metering Device to be defective or inaccurate, or (ii) </w:t>
      </w:r>
      <w:r w:rsidR="0083468B">
        <w:t>one</w:t>
      </w:r>
      <w:r w:rsidR="00E25B6F">
        <w:t xml:space="preserve"> </w:t>
      </w:r>
      <w:r w:rsidR="0083468B">
        <w:t>hundred eighty (</w:t>
      </w:r>
      <w:r>
        <w:t>180</w:t>
      </w:r>
      <w:r w:rsidR="0083468B">
        <w:t>)</w:t>
      </w:r>
      <w:r>
        <w:t xml:space="preserve"> Days immediately preceding the test that found the Electric Metering Device to be defective or inaccurate.</w:t>
      </w:r>
    </w:p>
    <w:p w14:paraId="60BD9C6E" w14:textId="4A0F1BEB" w:rsidR="003A01BF" w:rsidRDefault="003A01BF" w:rsidP="00896200">
      <w:pPr>
        <w:pStyle w:val="ArticleL4"/>
      </w:pPr>
      <w:r>
        <w:t xml:space="preserve">To the extent that an adjustment period covers a period of deliveries for which payment has already been made by Company, Company shall use the corrected measurements as determined in accordance with this </w:t>
      </w:r>
      <w:r w:rsidR="007741C7">
        <w:rPr>
          <w:u w:val="single"/>
        </w:rPr>
        <w:fldChar w:fldCharType="begin"/>
      </w:r>
      <w:r w:rsidR="007741C7">
        <w:rPr>
          <w:u w:val="single"/>
        </w:rPr>
        <w:instrText xml:space="preserve"> REF  _Ref141446296 \h \w  \* MERGEFORMAT </w:instrText>
      </w:r>
      <w:r w:rsidR="007741C7">
        <w:rPr>
          <w:u w:val="single"/>
        </w:rPr>
      </w:r>
      <w:r w:rsidR="007741C7">
        <w:rPr>
          <w:u w:val="single"/>
        </w:rPr>
        <w:fldChar w:fldCharType="separate"/>
      </w:r>
      <w:r w:rsidR="0075292F">
        <w:rPr>
          <w:u w:val="single"/>
        </w:rPr>
        <w:t>Article 5</w:t>
      </w:r>
      <w:r w:rsidR="007741C7">
        <w:rPr>
          <w:u w:val="single"/>
        </w:rPr>
        <w:fldChar w:fldCharType="end"/>
      </w:r>
      <w:r>
        <w:t xml:space="preserve"> to re-compute the amount due for the period of the inaccuracy and shall subtract the previous payments made by Company for this period from such re-computed amount.  The net difference shall be reflected as an adjustment on the next regular invoice in accordance with </w:t>
      </w:r>
      <w:r w:rsidR="007741C7">
        <w:rPr>
          <w:u w:val="single"/>
        </w:rPr>
        <w:fldChar w:fldCharType="begin"/>
      </w:r>
      <w:r w:rsidR="007741C7">
        <w:rPr>
          <w:u w:val="single"/>
        </w:rPr>
        <w:instrText xml:space="preserve"> REF  _Ref141446331 \h \w  \* MERGEFORMAT </w:instrText>
      </w:r>
      <w:r w:rsidR="007741C7">
        <w:rPr>
          <w:u w:val="single"/>
        </w:rPr>
      </w:r>
      <w:r w:rsidR="007741C7">
        <w:rPr>
          <w:u w:val="single"/>
        </w:rPr>
        <w:fldChar w:fldCharType="separate"/>
      </w:r>
      <w:r w:rsidR="0075292F">
        <w:rPr>
          <w:u w:val="single"/>
        </w:rPr>
        <w:t>Article 9</w:t>
      </w:r>
      <w:r w:rsidR="007741C7">
        <w:rPr>
          <w:u w:val="single"/>
        </w:rPr>
        <w:fldChar w:fldCharType="end"/>
      </w:r>
      <w:r>
        <w:t>.</w:t>
      </w:r>
    </w:p>
    <w:p w14:paraId="2631D37D" w14:textId="0BD08CAA" w:rsidR="00406AE6" w:rsidRDefault="00406AE6" w:rsidP="00896200">
      <w:pPr>
        <w:pStyle w:val="ArticleL2"/>
      </w:pPr>
      <w:bookmarkStart w:id="113" w:name="_Toc148011645"/>
      <w:r w:rsidRPr="006E6C94">
        <w:rPr>
          <w:rStyle w:val="ArticleL2UnderlineChar"/>
        </w:rPr>
        <w:t>Communication Protocols</w:t>
      </w:r>
      <w:bookmarkEnd w:id="113"/>
      <w:r>
        <w:t xml:space="preserve">.  </w:t>
      </w:r>
      <w:r w:rsidR="006D2E6B">
        <w:t>To facilitate the exchange of information between t</w:t>
      </w:r>
      <w:r>
        <w:t>he Parties</w:t>
      </w:r>
      <w:r w:rsidR="006D2E6B">
        <w:t xml:space="preserve">, the Parties </w:t>
      </w:r>
      <w:r>
        <w:t xml:space="preserve">shall </w:t>
      </w:r>
      <w:r w:rsidR="003A13D6">
        <w:t xml:space="preserve">follow </w:t>
      </w:r>
      <w:r>
        <w:t xml:space="preserve">the communication protocols </w:t>
      </w:r>
      <w:r w:rsidR="006366BA">
        <w:t xml:space="preserve">set forth </w:t>
      </w:r>
      <w:r>
        <w:t xml:space="preserve">in </w:t>
      </w:r>
      <w:r w:rsidR="007741C7" w:rsidRPr="0058428E">
        <w:rPr>
          <w:u w:val="single"/>
        </w:rPr>
        <w:fldChar w:fldCharType="begin"/>
      </w:r>
      <w:r w:rsidR="007741C7" w:rsidRPr="0058428E">
        <w:rPr>
          <w:u w:val="single"/>
        </w:rPr>
        <w:instrText xml:space="preserve"> REF  _Ref141445129 \h  \* MERGEFORMAT </w:instrText>
      </w:r>
      <w:r w:rsidR="007741C7" w:rsidRPr="0058428E">
        <w:rPr>
          <w:u w:val="single"/>
        </w:rPr>
      </w:r>
      <w:r w:rsidR="007741C7" w:rsidRPr="0058428E">
        <w:rPr>
          <w:u w:val="single"/>
        </w:rPr>
        <w:fldChar w:fldCharType="separate"/>
      </w:r>
      <w:r w:rsidR="00B15A15" w:rsidRPr="00B15A15">
        <w:rPr>
          <w:u w:val="single"/>
        </w:rPr>
        <w:t>Exhibit I - Operating Standards</w:t>
      </w:r>
      <w:r w:rsidR="007741C7" w:rsidRPr="0058428E">
        <w:rPr>
          <w:u w:val="single"/>
        </w:rPr>
        <w:fldChar w:fldCharType="end"/>
      </w:r>
      <w:r>
        <w:t xml:space="preserve">.  </w:t>
      </w:r>
    </w:p>
    <w:p w14:paraId="569F0B6C" w14:textId="4879C1D0" w:rsidR="003A01BF" w:rsidRDefault="003A01BF" w:rsidP="00896200">
      <w:pPr>
        <w:pStyle w:val="ArticleL2"/>
      </w:pPr>
      <w:bookmarkStart w:id="114" w:name="_Toc148011646"/>
      <w:r w:rsidRPr="006E6C94">
        <w:rPr>
          <w:rStyle w:val="ArticleL2UnderlineChar"/>
        </w:rPr>
        <w:t>Natural Gas Fuel</w:t>
      </w:r>
      <w:bookmarkEnd w:id="114"/>
      <w:r>
        <w:t xml:space="preserve">.  </w:t>
      </w:r>
    </w:p>
    <w:p w14:paraId="2E862226" w14:textId="6CECCEA9" w:rsidR="003A01BF" w:rsidRPr="00BF636D" w:rsidRDefault="003A01BF" w:rsidP="00896200">
      <w:pPr>
        <w:pStyle w:val="ArticleL3"/>
        <w:rPr>
          <w:rFonts w:ascii="Calibri" w:hAnsi="Calibri"/>
          <w:sz w:val="22"/>
          <w:szCs w:val="22"/>
        </w:rPr>
      </w:pPr>
      <w:bookmarkStart w:id="115" w:name="_Ref141690300"/>
      <w:r>
        <w:t>Seller shall be solely responsible for all natural gas interconnection, transportation, delivery and metering arrangements, and all associated costs, required to receive natural gas fuel to operate the Generating Unit(s).  Seller shall, at its sole expense, construct, operate and maintain the pipelines, compressors, meters, heaters, filter/separation equipment, electronics,</w:t>
      </w:r>
      <w:r w:rsidR="00987089">
        <w:t xml:space="preserve"> telecommunication equipment,</w:t>
      </w:r>
      <w:r>
        <w:t xml:space="preserve"> </w:t>
      </w:r>
      <w:r w:rsidR="00BF636D">
        <w:t xml:space="preserve">regulation equipment </w:t>
      </w:r>
      <w:r>
        <w:t xml:space="preserve">and other necessary equipment, of sufficient capacity and industrial specifications to receive, regulate, meter and transport natural gas fuel from the Fuel Delivery Point to the Generating Unit(s), </w:t>
      </w:r>
      <w:r w:rsidR="00C32D1A">
        <w:t xml:space="preserve">and </w:t>
      </w:r>
      <w:r w:rsidR="00F13575">
        <w:t>that is capable of delivering, operating and measuring flows that cover the full range of Facility operations</w:t>
      </w:r>
      <w:r w:rsidR="00C32D1A">
        <w:t xml:space="preserve"> on natural gas fuel </w:t>
      </w:r>
      <w:r w:rsidR="00F13575">
        <w:t>,</w:t>
      </w:r>
      <w:r w:rsidR="00A74EAC">
        <w:t>(</w:t>
      </w:r>
      <w:r w:rsidR="00F13575">
        <w:t xml:space="preserve"> </w:t>
      </w:r>
      <w:r w:rsidR="00F13575" w:rsidRPr="00F13575">
        <w:rPr>
          <w:i/>
          <w:iCs/>
        </w:rPr>
        <w:t>i.e.</w:t>
      </w:r>
      <w:r w:rsidR="00F13575">
        <w:t xml:space="preserve"> 0 to 100% of Net Capability</w:t>
      </w:r>
      <w:r w:rsidR="00C32D1A">
        <w:t xml:space="preserve"> of the Generating Unit(s))</w:t>
      </w:r>
      <w:r w:rsidR="00F13575">
        <w:t xml:space="preserve">, from highest flows when the </w:t>
      </w:r>
      <w:r w:rsidR="007A45B6">
        <w:lastRenderedPageBreak/>
        <w:t>G</w:t>
      </w:r>
      <w:r w:rsidR="00F13575">
        <w:t xml:space="preserve">enerating </w:t>
      </w:r>
      <w:r w:rsidR="007A45B6">
        <w:t>U</w:t>
      </w:r>
      <w:r w:rsidR="00F13575">
        <w:t>nit(s) operate at maximum load output to lowest flow when the unit(s) operate at minimum dispatchable load output</w:t>
      </w:r>
      <w:r>
        <w:t xml:space="preserve">.  </w:t>
      </w:r>
      <w:r w:rsidR="00BF636D">
        <w:t>Seller shall be responsible for ensuring that t</w:t>
      </w:r>
      <w:r w:rsidR="00BF636D" w:rsidRPr="00BF636D">
        <w:t xml:space="preserve">he Upstream Pipeline </w:t>
      </w:r>
      <w:r w:rsidR="00402181">
        <w:t xml:space="preserve">designs and constructs </w:t>
      </w:r>
      <w:r w:rsidR="00BF636D" w:rsidRPr="00BF636D">
        <w:t xml:space="preserve">the natural gas interconnection facilities and the upstream delivery system to be of sufficient size and capability to </w:t>
      </w:r>
      <w:r w:rsidR="00987089">
        <w:t xml:space="preserve">deliver all quantities of natural gas fuel to the Facility </w:t>
      </w:r>
      <w:r w:rsidR="00450AF2">
        <w:t xml:space="preserve">that </w:t>
      </w:r>
      <w:r w:rsidR="00BF636D" w:rsidRPr="00BF636D">
        <w:t xml:space="preserve">meets the minimum pressure requirement needed to run the </w:t>
      </w:r>
      <w:r w:rsidR="00450AF2">
        <w:t xml:space="preserve">Facility </w:t>
      </w:r>
      <w:r w:rsidR="00BF636D" w:rsidRPr="00BF636D">
        <w:t xml:space="preserve">at </w:t>
      </w:r>
      <w:r w:rsidR="00450AF2">
        <w:t>one</w:t>
      </w:r>
      <w:r w:rsidR="00E25B6F">
        <w:t xml:space="preserve"> </w:t>
      </w:r>
      <w:r w:rsidR="00450AF2">
        <w:t>hundred percent (100%) of Net Capability.</w:t>
      </w:r>
      <w:r w:rsidR="00BF636D">
        <w:rPr>
          <w:rFonts w:ascii="Calibri" w:hAnsi="Calibri"/>
          <w:sz w:val="22"/>
          <w:szCs w:val="22"/>
        </w:rPr>
        <w:t xml:space="preserve"> </w:t>
      </w:r>
      <w:r w:rsidR="00BF636D">
        <w:t xml:space="preserve"> </w:t>
      </w:r>
      <w:r>
        <w:t>If requested by Company, Seller shall install (at Company’s cost) check metering, in connection with the natural gas custody transfer metering, on Seller’s downstream natural gas facilities.</w:t>
      </w:r>
      <w:bookmarkEnd w:id="115"/>
      <w:r>
        <w:t xml:space="preserve">  </w:t>
      </w:r>
    </w:p>
    <w:p w14:paraId="6AD8E591" w14:textId="6F682D69" w:rsidR="003A01BF" w:rsidRDefault="003A01BF" w:rsidP="00896200">
      <w:pPr>
        <w:pStyle w:val="ArticleL3"/>
      </w:pPr>
      <w:r>
        <w:t xml:space="preserve">Company may elect at its sole option to interconnect the Facility with one or more additional natural gas delivery systems at or near the Fuel Delivery Point identified in </w:t>
      </w:r>
      <w:r w:rsidR="007741C7" w:rsidRPr="007741C7">
        <w:rPr>
          <w:u w:val="single"/>
        </w:rPr>
        <w:fldChar w:fldCharType="begin"/>
      </w:r>
      <w:r w:rsidR="007741C7" w:rsidRPr="007741C7">
        <w:rPr>
          <w:u w:val="single"/>
        </w:rPr>
        <w:instrText xml:space="preserve"> REF  _Ref141446417 \h  \* MERGEFORMAT </w:instrText>
      </w:r>
      <w:r w:rsidR="007741C7" w:rsidRPr="007741C7">
        <w:rPr>
          <w:u w:val="single"/>
        </w:rPr>
      </w:r>
      <w:r w:rsidR="007741C7" w:rsidRPr="007741C7">
        <w:rPr>
          <w:u w:val="single"/>
        </w:rPr>
        <w:fldChar w:fldCharType="separate"/>
      </w:r>
      <w:r w:rsidR="0075292F" w:rsidRPr="0075292F">
        <w:rPr>
          <w:u w:val="single"/>
        </w:rPr>
        <w:t xml:space="preserve">Exhibit </w:t>
      </w:r>
      <w:r w:rsidR="0075292F" w:rsidRPr="0075292F">
        <w:rPr>
          <w:noProof/>
          <w:u w:val="single"/>
        </w:rPr>
        <w:t>C</w:t>
      </w:r>
      <w:r w:rsidR="0075292F" w:rsidRPr="0075292F">
        <w:rPr>
          <w:u w:val="single"/>
        </w:rPr>
        <w:t xml:space="preserve"> - Facility Description and Site Maps</w:t>
      </w:r>
      <w:r w:rsidR="007741C7" w:rsidRPr="007741C7">
        <w:rPr>
          <w:u w:val="single"/>
        </w:rPr>
        <w:fldChar w:fldCharType="end"/>
      </w:r>
      <w:r>
        <w:t xml:space="preserve"> and to designate such additional interconnection(s) as an additional Fuel Delivery Point, </w:t>
      </w:r>
      <w:r>
        <w:rPr>
          <w:i/>
        </w:rPr>
        <w:t>provided, however, that</w:t>
      </w:r>
      <w:r>
        <w:t xml:space="preserve"> (i) Company shall be responsible for installing and paying for all pipelines, valves, electronics, metering and other facilities, permits, contracts and construction costs required to establish such additional interconnection, up to Seller’s fuel interconnection facilities; (ii) such additional interconnection will not interfere with the operation of the Facility, other than during the time necessary to physically connect the additional interconnecting facilities; and (iii) such additional interconnection will deliver Acceptable Natural Gas Fuel to the new Fuel Delivery Point.  Seller shall grant Company or its designee an easement and access to the vicinity of the Fuel Delivery Point for the purpose of constructing and maintaining any such additional natural gas interconnection(s).</w:t>
      </w:r>
    </w:p>
    <w:p w14:paraId="1DEBDCBF" w14:textId="25B1370F" w:rsidR="003A01BF" w:rsidRPr="00C32D1A" w:rsidRDefault="003A01BF" w:rsidP="00896200">
      <w:pPr>
        <w:pStyle w:val="ArticleL3"/>
      </w:pPr>
      <w:bookmarkStart w:id="116" w:name="_Ref141692475"/>
      <w:r>
        <w:t xml:space="preserve">Company shall procure and pay for all natural gas fuel for the generation of Contract Energy, from and after COD.   Seller shall accept delivery of all natural gas fuel delivered to any Fuel Delivery Point for the purpose of generating the Contract Energy, </w:t>
      </w:r>
      <w:r>
        <w:rPr>
          <w:i/>
        </w:rPr>
        <w:t>provided, however</w:t>
      </w:r>
      <w:r>
        <w:t xml:space="preserve">, that Seller shall not be obligated to accept </w:t>
      </w:r>
      <w:r w:rsidR="00906993">
        <w:t xml:space="preserve">natural </w:t>
      </w:r>
      <w:r>
        <w:t>gas fuel that is not Acceptable Natural Gas Fuel if such nonconformance could reasonably be expected to have a Material Adverse Effect on the Facility (“</w:t>
      </w:r>
      <w:r>
        <w:rPr>
          <w:u w:val="single"/>
        </w:rPr>
        <w:t>Non-Conforming Gas</w:t>
      </w:r>
      <w:r>
        <w:t xml:space="preserve">”).  Company shall have no liability to Seller for the delivery of Non-Conforming Gas to the Facility by any Upstream Pipeline, </w:t>
      </w:r>
      <w:r>
        <w:rPr>
          <w:i/>
        </w:rPr>
        <w:t>provided</w:t>
      </w:r>
      <w:r>
        <w:t xml:space="preserve"> that Company shall provide reasonable assistance to Seller in making any consequent claim against the delivering Upstream Pipeline if Seller pays or reimburses Company for any associated legal fees and other out-of-pocket costs incurred by Co</w:t>
      </w:r>
      <w:r w:rsidRPr="00C32D1A">
        <w:t>mpany.</w:t>
      </w:r>
      <w:bookmarkEnd w:id="116"/>
    </w:p>
    <w:p w14:paraId="7C80429B" w14:textId="67327B2D" w:rsidR="003A01BF" w:rsidRPr="00C32D1A" w:rsidRDefault="003A01BF" w:rsidP="00896200">
      <w:pPr>
        <w:pStyle w:val="ArticleL3"/>
      </w:pPr>
      <w:r w:rsidRPr="00C32D1A">
        <w:t xml:space="preserve">Company may elect </w:t>
      </w:r>
      <w:r w:rsidR="00906993">
        <w:t xml:space="preserve">in </w:t>
      </w:r>
      <w:r w:rsidRPr="00C32D1A">
        <w:t>its sole option whether to obtain and utilize firm gas transportation service or non-firm gas transportation service for the delivery of natural gas fuel to the Fuel Delivery Point.</w:t>
      </w:r>
    </w:p>
    <w:p w14:paraId="5F882F7D" w14:textId="15546B87" w:rsidR="003A01BF" w:rsidRPr="00C32D1A" w:rsidRDefault="003A01BF" w:rsidP="00896200">
      <w:pPr>
        <w:pStyle w:val="ArticleL3"/>
      </w:pPr>
      <w:r w:rsidRPr="00C32D1A">
        <w:t>Title to all natural gas fuel shall be retained by Company at and from the Fuel Delivery Point and/or storage tank(s), as applicable, to the burner tips of the Generating Unit</w:t>
      </w:r>
      <w:r w:rsidR="00906993">
        <w:t>(</w:t>
      </w:r>
      <w:r w:rsidRPr="00C32D1A">
        <w:t>s</w:t>
      </w:r>
      <w:r w:rsidR="00906993">
        <w:t>)</w:t>
      </w:r>
      <w:r w:rsidRPr="00C32D1A">
        <w:t xml:space="preserve">.  As between the Parties, however, Seller shall be deemed to be in exclusive control and possession of all natural gas fuel from and after the Fuel Delivery Point until such fuel has been consumed in the Facility, so Seller shall bear the risk of loss of any fuel beyond the Fuel Delivery Point prior to its consumption in the Facility, and shall be responsible for any costs, damages, fines or penalties associated with leaks, </w:t>
      </w:r>
      <w:r w:rsidRPr="00C32D1A">
        <w:lastRenderedPageBreak/>
        <w:t>spills, remediation, or other liabilities associated with such fuel.  Seller shall promptly report and resolve any natural gas leaks or spills beyond the Fuel Delivery Point, at its sole expense, in accordance with Applicable Laws.</w:t>
      </w:r>
    </w:p>
    <w:p w14:paraId="0692BFEE" w14:textId="77777777" w:rsidR="003A01BF" w:rsidRPr="00C32D1A" w:rsidRDefault="003A01BF" w:rsidP="00896200">
      <w:pPr>
        <w:pStyle w:val="ArticleL3"/>
      </w:pPr>
      <w:r w:rsidRPr="00C32D1A">
        <w:t>If the Facility includes any natural gas-fired equipment that is not used for the direct conversion of natural gas fuel to electric energy (such as natural gas-fired auxiliary boiler(s), in-line heater(s) used to heat the natural gas fuel, or building heating equipment), Seller shall separately meter and supply, at Seller’s expense, the natural gas fuel consumed by such equipment.</w:t>
      </w:r>
    </w:p>
    <w:p w14:paraId="46D9C80E" w14:textId="77777777" w:rsidR="003A01BF" w:rsidRPr="00C32D1A" w:rsidRDefault="003A01BF" w:rsidP="00896200">
      <w:pPr>
        <w:pStyle w:val="ArticleL3"/>
      </w:pPr>
      <w:r w:rsidRPr="00C32D1A">
        <w:t>Unless otherwise agreed by the Parties, Seller shall be the operator of the Fuel Delivery Point(s).  Seller shall be responsible for all volume confirmations, allocations and balancing functions with the Upstream Pipeline, as well as gas regulation and maintenance and testing arrangements for all natural gas metering at such Fuel Delivery Point(s).  Seller shall also be responsible for all natural gas physical flow activities, such as flow control, valve operation, and contacting the delivering pipeline to initiate gas flow to the Fuel Delivery Point.</w:t>
      </w:r>
    </w:p>
    <w:p w14:paraId="2BDC9C93" w14:textId="37D2D7C5" w:rsidR="003A01BF" w:rsidRPr="00C32D1A" w:rsidRDefault="003A01BF" w:rsidP="00896200">
      <w:pPr>
        <w:pStyle w:val="ArticleL3"/>
      </w:pPr>
      <w:r w:rsidRPr="00C32D1A">
        <w:t xml:space="preserve">All natural gas custody transfer metering at the Fuel Delivery Point(s) shall be installed, maintained and tested in accordance with accepted natural gas industry standards and shall comply with the Upstream Pipeline’s tariff requirements.  Seller shall test the natural gas meter prior to COD and at least every two </w:t>
      </w:r>
      <w:r w:rsidR="00747586">
        <w:t xml:space="preserve">(2) </w:t>
      </w:r>
      <w:r w:rsidRPr="00C32D1A">
        <w:t xml:space="preserve">years thereafter (or at such more frequent intervals as may be required by the Upstream Pipeline), and shall provide written meter test results to Company within </w:t>
      </w:r>
      <w:r w:rsidR="00F37E59" w:rsidRPr="00C32D1A">
        <w:t>thirty (</w:t>
      </w:r>
      <w:r w:rsidRPr="00C32D1A">
        <w:t>30</w:t>
      </w:r>
      <w:r w:rsidR="00F37E59" w:rsidRPr="00C32D1A">
        <w:t>) D</w:t>
      </w:r>
      <w:r w:rsidRPr="00C32D1A">
        <w:t xml:space="preserve">ays following completion.  Company shall have the right to require additional tests at Company’s expense.  Seller shall provide Company with at least </w:t>
      </w:r>
      <w:r w:rsidR="0083468B" w:rsidRPr="00C32D1A">
        <w:t>t</w:t>
      </w:r>
      <w:r w:rsidR="00F37E59" w:rsidRPr="00C32D1A">
        <w:t>en (</w:t>
      </w:r>
      <w:r w:rsidRPr="00C32D1A">
        <w:t>10</w:t>
      </w:r>
      <w:r w:rsidR="00F37E59" w:rsidRPr="00C32D1A">
        <w:t>)</w:t>
      </w:r>
      <w:r w:rsidRPr="00C32D1A">
        <w:t xml:space="preserve"> Business Days advance notice of each test and a representative of Company shall be permitted to witness such tests, provided, however, that such Company representative shall not unreasonably interfere with or disrupt the activities of Seller and shall comply with all of Seller’s safety standards.  Seller shall provide copies of all test data and testing reports to Company.  Disputes regarding the allocation of natural gas volumes and associated billings with the Upstream Pipeline, including meter reading adjustments for prior periods, shall be resolved in accordance with the Upstream Pipeline’s tariff.</w:t>
      </w:r>
    </w:p>
    <w:p w14:paraId="496F84ED" w14:textId="55020FE3" w:rsidR="003A01BF" w:rsidRDefault="003A01BF" w:rsidP="00896200">
      <w:pPr>
        <w:pStyle w:val="ArticleL2"/>
      </w:pPr>
      <w:bookmarkStart w:id="117" w:name="_Toc148011647"/>
      <w:bookmarkStart w:id="118" w:name="_Ref141690444"/>
      <w:r w:rsidRPr="006E6C94">
        <w:rPr>
          <w:rStyle w:val="ArticleL2UnderlineChar"/>
        </w:rPr>
        <w:t>Fuel Oil</w:t>
      </w:r>
      <w:bookmarkEnd w:id="117"/>
      <w:r>
        <w:t>.</w:t>
      </w:r>
      <w:bookmarkEnd w:id="109"/>
      <w:bookmarkEnd w:id="110"/>
      <w:r>
        <w:t xml:space="preserve">     </w:t>
      </w:r>
      <w:r>
        <w:rPr>
          <w:b/>
          <w:i/>
          <w:sz w:val="20"/>
        </w:rPr>
        <w:t>[</w:t>
      </w:r>
      <w:r w:rsidRPr="001F34FF">
        <w:rPr>
          <w:b/>
          <w:i/>
          <w:color w:val="FF0000"/>
          <w:sz w:val="20"/>
          <w:highlight w:val="yellow"/>
        </w:rPr>
        <w:t>if applicable</w:t>
      </w:r>
      <w:r>
        <w:rPr>
          <w:b/>
          <w:i/>
          <w:sz w:val="20"/>
        </w:rPr>
        <w:t>]</w:t>
      </w:r>
      <w:bookmarkEnd w:id="118"/>
      <w:r>
        <w:t xml:space="preserve">  </w:t>
      </w:r>
      <w:bookmarkEnd w:id="105"/>
    </w:p>
    <w:p w14:paraId="564B438D" w14:textId="2A361E16" w:rsidR="003A01BF" w:rsidRDefault="003A01BF" w:rsidP="00896200">
      <w:pPr>
        <w:pStyle w:val="ArticleL3"/>
      </w:pPr>
      <w:r>
        <w:t xml:space="preserve">Seller shall install Fuel Oil Storage Facilities as part of the Facility, consistent with </w:t>
      </w:r>
      <w:r w:rsidR="007741C7" w:rsidRPr="007741C7">
        <w:rPr>
          <w:u w:val="single"/>
        </w:rPr>
        <w:fldChar w:fldCharType="begin"/>
      </w:r>
      <w:r w:rsidR="007741C7" w:rsidRPr="007741C7">
        <w:rPr>
          <w:u w:val="single"/>
        </w:rPr>
        <w:instrText xml:space="preserve"> REF  _Ref141446457 \h  \* MERGEFORMAT </w:instrText>
      </w:r>
      <w:r w:rsidR="007741C7" w:rsidRPr="007741C7">
        <w:rPr>
          <w:u w:val="single"/>
        </w:rPr>
      </w:r>
      <w:r w:rsidR="007741C7" w:rsidRPr="007741C7">
        <w:rPr>
          <w:u w:val="single"/>
        </w:rPr>
        <w:fldChar w:fldCharType="separate"/>
      </w:r>
      <w:r w:rsidR="00B15A15" w:rsidRPr="00B15A15">
        <w:rPr>
          <w:u w:val="single"/>
        </w:rPr>
        <w:t xml:space="preserve">Exhibit </w:t>
      </w:r>
      <w:r w:rsidR="00B15A15" w:rsidRPr="00B15A15">
        <w:rPr>
          <w:noProof/>
          <w:u w:val="single"/>
        </w:rPr>
        <w:t>R</w:t>
      </w:r>
      <w:r w:rsidR="00B15A15" w:rsidRPr="00B15A15">
        <w:rPr>
          <w:u w:val="single"/>
        </w:rPr>
        <w:t xml:space="preserve"> - Fuel Oil</w:t>
      </w:r>
      <w:r w:rsidR="007741C7" w:rsidRPr="007741C7">
        <w:rPr>
          <w:u w:val="single"/>
        </w:rPr>
        <w:fldChar w:fldCharType="end"/>
      </w:r>
      <w:r>
        <w:t xml:space="preserve">.  Seller shall maintain and calibrate the fuel oil meter(s) from time to time in accordance with Good Utility </w:t>
      </w:r>
      <w:r w:rsidRPr="006F60E1">
        <w:t>Practices.</w:t>
      </w:r>
      <w:r w:rsidR="006F60E1" w:rsidRPr="006F60E1">
        <w:t xml:space="preserve">  As part of the Facility, Seller shall also purchase, store and have available on the Site all </w:t>
      </w:r>
      <w:r w:rsidR="004055F4">
        <w:t xml:space="preserve">other </w:t>
      </w:r>
      <w:r w:rsidR="006F60E1" w:rsidRPr="006F60E1">
        <w:t>products necessary to operate the Facility on fuel oil to deliver the products and services required to be delivered to company under this PPA.</w:t>
      </w:r>
    </w:p>
    <w:p w14:paraId="206B4EB1" w14:textId="77777777" w:rsidR="003A01BF" w:rsidRDefault="003A01BF" w:rsidP="00896200">
      <w:pPr>
        <w:pStyle w:val="ArticleL3"/>
      </w:pPr>
      <w:r>
        <w:t xml:space="preserve">Seller shall fill the fuel oil storage tank(s) at the Facility with Acceptable Fuel Oil prior to the Commercial Operation Date, in time to conduct required pre-COD testing, in such volumes as may be directed by Company and at a cost approved by Company in writing.  After COD, Seller shall invoice and Company shall reimburse Seller for the costs </w:t>
      </w:r>
      <w:r>
        <w:lastRenderedPageBreak/>
        <w:t>incurred by Seller for such initial fill of the fuel oil storage tank(s), less the cost of fuel oil consumed by the Facility prior to the Commercial Operation Date.</w:t>
      </w:r>
    </w:p>
    <w:p w14:paraId="4FB6A74E" w14:textId="77777777" w:rsidR="003A01BF" w:rsidRPr="00CA4E5A" w:rsidRDefault="003A01BF" w:rsidP="00896200">
      <w:pPr>
        <w:pStyle w:val="ArticleL3"/>
      </w:pPr>
      <w:r w:rsidRPr="00CA4E5A">
        <w:t xml:space="preserve">Following the initial fill of the fuel oil storage tank(s), Company shall arrange and pay for all subsequent fills of such tank(s), as and when desired by Company.  Company shall afford Seller the opportunity to test Company’s chosen fuel oil prior to its delivery into the fuel oil storage tank(s), and to reject any fuel oil that does not constitute Acceptable Fuel Oil.  </w:t>
      </w:r>
    </w:p>
    <w:p w14:paraId="2D3D2E5C" w14:textId="52BA19A2" w:rsidR="00157A0A" w:rsidRPr="00CA4E5A" w:rsidRDefault="003A01BF" w:rsidP="00896200">
      <w:pPr>
        <w:pStyle w:val="ArticleL3"/>
      </w:pPr>
      <w:r w:rsidRPr="00CA4E5A">
        <w:t xml:space="preserve">Seller shall be solely responsible for (i) maintenance of the fuel oil in the Fuel Oil Storage Facilities, and (ii) the removal and replacement of any degraded and unusable fuel oil, at its expense.  Either Party, at its own expense, may conduct fuel oil tests to determine the extent of degradation, if any.  Included in </w:t>
      </w:r>
      <w:r w:rsidR="007741C7" w:rsidRPr="007741C7">
        <w:rPr>
          <w:u w:val="single"/>
        </w:rPr>
        <w:fldChar w:fldCharType="begin"/>
      </w:r>
      <w:r w:rsidR="007741C7" w:rsidRPr="007741C7">
        <w:rPr>
          <w:u w:val="single"/>
        </w:rPr>
        <w:instrText xml:space="preserve"> REF  _Ref141446457 \h  \* MERGEFORMAT </w:instrText>
      </w:r>
      <w:r w:rsidR="007741C7" w:rsidRPr="007741C7">
        <w:rPr>
          <w:u w:val="single"/>
        </w:rPr>
      </w:r>
      <w:r w:rsidR="007741C7" w:rsidRPr="007741C7">
        <w:rPr>
          <w:u w:val="single"/>
        </w:rPr>
        <w:fldChar w:fldCharType="separate"/>
      </w:r>
      <w:r w:rsidR="00B15A15" w:rsidRPr="00B15A15">
        <w:rPr>
          <w:u w:val="single"/>
        </w:rPr>
        <w:t xml:space="preserve">Exhibit </w:t>
      </w:r>
      <w:r w:rsidR="00B15A15" w:rsidRPr="00B15A15">
        <w:rPr>
          <w:noProof/>
          <w:u w:val="single"/>
        </w:rPr>
        <w:t>R</w:t>
      </w:r>
      <w:r w:rsidR="00B15A15" w:rsidRPr="00B15A15">
        <w:rPr>
          <w:u w:val="single"/>
        </w:rPr>
        <w:t xml:space="preserve"> - Fuel Oil</w:t>
      </w:r>
      <w:r w:rsidR="007741C7" w:rsidRPr="007741C7">
        <w:rPr>
          <w:u w:val="single"/>
        </w:rPr>
        <w:fldChar w:fldCharType="end"/>
      </w:r>
      <w:r w:rsidRPr="00CA4E5A">
        <w:t xml:space="preserve"> is the Fuel Oil Maintenance Plan for the Facility.</w:t>
      </w:r>
    </w:p>
    <w:p w14:paraId="1F283CCA" w14:textId="16DCD11E" w:rsidR="00157A0A" w:rsidRPr="00CA4E5A" w:rsidRDefault="00157A0A" w:rsidP="00896200">
      <w:pPr>
        <w:pStyle w:val="ArticleL3"/>
      </w:pPr>
      <w:r w:rsidRPr="00CA4E5A">
        <w:t xml:space="preserve">Seller shall perform semi-annual physical fuel oil inventory </w:t>
      </w:r>
      <w:r w:rsidR="00CA58D1" w:rsidRPr="00CA4E5A">
        <w:t xml:space="preserve">and quality </w:t>
      </w:r>
      <w:r w:rsidRPr="00CA4E5A">
        <w:t xml:space="preserve">surveys using </w:t>
      </w:r>
      <w:r w:rsidR="00745AB3" w:rsidRPr="00CA4E5A">
        <w:t>current</w:t>
      </w:r>
      <w:r w:rsidR="00ED4563" w:rsidRPr="00CA4E5A">
        <w:t xml:space="preserve"> industry standard</w:t>
      </w:r>
      <w:r w:rsidRPr="00CA4E5A">
        <w:t xml:space="preserve"> </w:t>
      </w:r>
      <w:r w:rsidR="00CA58D1" w:rsidRPr="00CA4E5A">
        <w:t>practices</w:t>
      </w:r>
      <w:r w:rsidRPr="00CA4E5A">
        <w:t>. A physical survey sh</w:t>
      </w:r>
      <w:r w:rsidR="00DB0BB9" w:rsidRPr="00CA4E5A">
        <w:t>all</w:t>
      </w:r>
      <w:r w:rsidRPr="00CA4E5A">
        <w:t xml:space="preserve"> be performed in the spring and fall of each calendar year</w:t>
      </w:r>
      <w:r w:rsidR="0034288B" w:rsidRPr="00CA4E5A">
        <w:t>.</w:t>
      </w:r>
      <w:r w:rsidRPr="00CA4E5A">
        <w:t xml:space="preserve"> Seller shall </w:t>
      </w:r>
      <w:r w:rsidR="0034288B" w:rsidRPr="00CA4E5A">
        <w:t xml:space="preserve">submit </w:t>
      </w:r>
      <w:r w:rsidRPr="00CA4E5A">
        <w:t xml:space="preserve">the </w:t>
      </w:r>
      <w:r w:rsidR="00F14DDA" w:rsidRPr="00CA4E5A">
        <w:t>survey results</w:t>
      </w:r>
      <w:r w:rsidRPr="00CA4E5A">
        <w:t xml:space="preserve"> to Company via e</w:t>
      </w:r>
      <w:r w:rsidR="00EB3070" w:rsidRPr="00CA4E5A">
        <w:t>-</w:t>
      </w:r>
      <w:r w:rsidRPr="00CA4E5A">
        <w:t xml:space="preserve">mail within thirty (30) </w:t>
      </w:r>
      <w:r w:rsidR="008B61B1">
        <w:t>D</w:t>
      </w:r>
      <w:r w:rsidRPr="00CA4E5A">
        <w:t>ays following such survey.</w:t>
      </w:r>
    </w:p>
    <w:p w14:paraId="65B0E227" w14:textId="4DBD68D7" w:rsidR="003A01BF" w:rsidRPr="00CA4E5A" w:rsidRDefault="003A01BF" w:rsidP="00896200">
      <w:pPr>
        <w:pStyle w:val="ArticleL3"/>
      </w:pPr>
      <w:bookmarkStart w:id="119" w:name="_Ref143095045"/>
      <w:r w:rsidRPr="00CA4E5A">
        <w:t>Company shall, in its sole discretion, determine when and if the Generating Unit(s) shall be dispatched using fuel oil as the combustion fuel to generate Contract Energy, subject to the Fuel Oil Maintenance Plan and the emissions limitations in Seller’s Permits.</w:t>
      </w:r>
      <w:bookmarkEnd w:id="119"/>
    </w:p>
    <w:p w14:paraId="4DE0EB07" w14:textId="304F1C87" w:rsidR="003A01BF" w:rsidRPr="00CA4E5A" w:rsidRDefault="003A01BF" w:rsidP="00896200">
      <w:pPr>
        <w:pStyle w:val="ArticleL3"/>
      </w:pPr>
      <w:r w:rsidRPr="00CA4E5A">
        <w:t xml:space="preserve">Title to fuel oil shall be retained by Company at and from the storage tank(s) to the burner tips of the </w:t>
      </w:r>
      <w:r w:rsidR="00335D83" w:rsidRPr="00CA4E5A">
        <w:t xml:space="preserve">Generating </w:t>
      </w:r>
      <w:r w:rsidRPr="00CA4E5A">
        <w:t>Unit</w:t>
      </w:r>
      <w:r w:rsidR="00747586">
        <w:t>(</w:t>
      </w:r>
      <w:r w:rsidRPr="00CA4E5A">
        <w:t>s</w:t>
      </w:r>
      <w:r w:rsidR="00747586">
        <w:t>)</w:t>
      </w:r>
      <w:r w:rsidRPr="00CA4E5A">
        <w:t>.  As between the Parties, however, Seller shall be deemed to be in exclusive control and possession of all fuel oil from and after delivery into the fuel oil storage tank(s) until such fuel has been consumed in the Facility, so Seller shall bear the risk of loss of fuel oil following its delivery into the oil storage tank(s) and shall be responsible for any costs, damages, fines or penalties associated with leaks, spills, remediation, or other liabilities associated with such fuel oil.  Seller shall promptly report and resolve any fuel oil leaks or spills at its sole expense in accordance with Applicable Laws.</w:t>
      </w:r>
    </w:p>
    <w:p w14:paraId="48A544DB" w14:textId="77777777" w:rsidR="003A01BF" w:rsidRPr="00CA4E5A" w:rsidRDefault="003A01BF" w:rsidP="00896200">
      <w:pPr>
        <w:pStyle w:val="ArticleL3"/>
      </w:pPr>
      <w:r w:rsidRPr="00CA4E5A">
        <w:t>At the end of the Term, (i) Seller shall pay to Company the then-current market value of the fuel oil in storage at the Facility, and (ii) such fuel oil shall be and become the property of Seller.</w:t>
      </w:r>
    </w:p>
    <w:p w14:paraId="074F732F" w14:textId="6721621B" w:rsidR="003A01BF" w:rsidRDefault="003A01BF" w:rsidP="00896200">
      <w:pPr>
        <w:pStyle w:val="ArticleL1"/>
      </w:pPr>
      <w:bookmarkStart w:id="120" w:name="_Toc288027253"/>
      <w:bookmarkStart w:id="121" w:name="_Toc433953972"/>
      <w:bookmarkStart w:id="122" w:name="_Toc433954130"/>
      <w:bookmarkStart w:id="123" w:name="_Toc148011648"/>
      <w:r>
        <w:t>Conditions Precedent</w:t>
      </w:r>
      <w:bookmarkEnd w:id="120"/>
      <w:bookmarkEnd w:id="121"/>
      <w:bookmarkEnd w:id="122"/>
      <w:bookmarkEnd w:id="123"/>
    </w:p>
    <w:p w14:paraId="0E027B96" w14:textId="6CE90750" w:rsidR="003A01BF" w:rsidRDefault="003A01BF" w:rsidP="00896200">
      <w:pPr>
        <w:pStyle w:val="ArticleL2"/>
      </w:pPr>
      <w:bookmarkStart w:id="124" w:name="_Toc148011649"/>
      <w:bookmarkStart w:id="125" w:name="_Toc433953973"/>
      <w:bookmarkStart w:id="126" w:name="_Toc433954131"/>
      <w:bookmarkStart w:id="127" w:name="_Ref141446531"/>
      <w:bookmarkStart w:id="128" w:name="_Ref141446541"/>
      <w:bookmarkStart w:id="129" w:name="_Ref141446575"/>
      <w:bookmarkStart w:id="130" w:name="_Toc288027254"/>
      <w:r w:rsidRPr="006E6C94">
        <w:rPr>
          <w:rStyle w:val="ArticleL2UnderlineChar"/>
        </w:rPr>
        <w:t>PUC Approval</w:t>
      </w:r>
      <w:bookmarkEnd w:id="124"/>
      <w:r>
        <w:t>.</w:t>
      </w:r>
      <w:bookmarkEnd w:id="125"/>
      <w:bookmarkEnd w:id="126"/>
      <w:bookmarkEnd w:id="127"/>
      <w:bookmarkEnd w:id="128"/>
      <w:bookmarkEnd w:id="129"/>
    </w:p>
    <w:p w14:paraId="104BF519" w14:textId="025357D9" w:rsidR="003A01BF" w:rsidRPr="00CA4E5A" w:rsidRDefault="003A01BF" w:rsidP="00896200">
      <w:pPr>
        <w:pStyle w:val="ArticleL3"/>
      </w:pPr>
      <w:r>
        <w:t xml:space="preserve">No later than </w:t>
      </w:r>
      <w:r w:rsidR="0083468B">
        <w:t>forty-five (</w:t>
      </w:r>
      <w:r>
        <w:t>45</w:t>
      </w:r>
      <w:r w:rsidR="0083468B">
        <w:t>)</w:t>
      </w:r>
      <w:r>
        <w:t xml:space="preserve"> Days after the </w:t>
      </w:r>
      <w:r w:rsidR="00D404DA">
        <w:t>Effective D</w:t>
      </w:r>
      <w:r>
        <w:t xml:space="preserve">ate, Company may apply to </w:t>
      </w:r>
      <w:r w:rsidRPr="009A7266">
        <w:t xml:space="preserve">the </w:t>
      </w:r>
      <w:bookmarkStart w:id="131" w:name="_Hlk46224833"/>
      <w:r w:rsidR="005B3AD1" w:rsidRPr="009A7266">
        <w:t>MPUC/ND PSC</w:t>
      </w:r>
      <w:bookmarkEnd w:id="131"/>
      <w:r w:rsidRPr="009A7266">
        <w:t xml:space="preserve"> for PUC Approval.  If Company fails to apply for PUC Approval within </w:t>
      </w:r>
      <w:r w:rsidR="0083468B" w:rsidRPr="009A7266">
        <w:t xml:space="preserve">forty-five </w:t>
      </w:r>
      <w:r w:rsidR="0083468B">
        <w:t>(</w:t>
      </w:r>
      <w:r>
        <w:t>45</w:t>
      </w:r>
      <w:r w:rsidR="0083468B">
        <w:t>)</w:t>
      </w:r>
      <w:r>
        <w:t xml:space="preserve"> Days following the </w:t>
      </w:r>
      <w:r w:rsidR="0047247D">
        <w:t>Effective D</w:t>
      </w:r>
      <w:r>
        <w:t xml:space="preserve">ate, Company shall be </w:t>
      </w:r>
      <w:r>
        <w:lastRenderedPageBreak/>
        <w:t xml:space="preserve">deemed to have waived its right to obtain PUC Approval and to terminate this PPA under this </w:t>
      </w:r>
      <w:r>
        <w:rPr>
          <w:u w:val="single"/>
        </w:rPr>
        <w:t>Section</w:t>
      </w:r>
      <w:r w:rsidR="00AD402E">
        <w:rPr>
          <w:u w:val="single"/>
        </w:rPr>
        <w:t xml:space="preserve"> </w:t>
      </w:r>
      <w:r w:rsidR="00AD402E">
        <w:rPr>
          <w:u w:val="single"/>
        </w:rPr>
        <w:fldChar w:fldCharType="begin"/>
      </w:r>
      <w:r w:rsidR="00AD402E">
        <w:rPr>
          <w:u w:val="single"/>
        </w:rPr>
        <w:instrText xml:space="preserve"> REF  _Ref141446541 \h \w  \* MERGEFORMAT </w:instrText>
      </w:r>
      <w:r w:rsidR="00AD402E">
        <w:rPr>
          <w:u w:val="single"/>
        </w:rPr>
      </w:r>
      <w:r w:rsidR="00AD402E">
        <w:rPr>
          <w:u w:val="single"/>
        </w:rPr>
        <w:fldChar w:fldCharType="separate"/>
      </w:r>
      <w:r w:rsidR="0075292F">
        <w:rPr>
          <w:u w:val="single"/>
        </w:rPr>
        <w:t>6.1</w:t>
      </w:r>
      <w:r w:rsidR="00AD402E">
        <w:rPr>
          <w:u w:val="single"/>
        </w:rPr>
        <w:fldChar w:fldCharType="end"/>
      </w:r>
      <w:r w:rsidR="00D404DA">
        <w:rPr>
          <w:u w:val="single"/>
        </w:rPr>
        <w:t xml:space="preserve"> </w:t>
      </w:r>
      <w:r>
        <w:t>and this PPA shall remain in full force and effect ther</w:t>
      </w:r>
      <w:r w:rsidRPr="00CA4E5A">
        <w:t>eafter.</w:t>
      </w:r>
    </w:p>
    <w:p w14:paraId="4D067E1F" w14:textId="77777777" w:rsidR="003A01BF" w:rsidRPr="00CA4E5A" w:rsidRDefault="003A01BF" w:rsidP="00896200">
      <w:pPr>
        <w:pStyle w:val="ArticleL3"/>
      </w:pPr>
      <w:r w:rsidRPr="00CA4E5A">
        <w:t xml:space="preserve">If Company applies for PUC Approval, Company shall use Commercially Reasonable Efforts to obtain PUC Approval as soon as reasonably practicable, and Seller shall cooperate with such efforts.     </w:t>
      </w:r>
    </w:p>
    <w:p w14:paraId="0D215464" w14:textId="1483EC17" w:rsidR="003A01BF" w:rsidRPr="00CA4E5A" w:rsidRDefault="003A01BF" w:rsidP="00896200">
      <w:pPr>
        <w:pStyle w:val="ArticleL3"/>
      </w:pPr>
      <w:r w:rsidRPr="00CA4E5A">
        <w:t>If Company applies for PUC Approval, Company shall have the right to terminate this PPA, without any further financial or other obligation to Seller as a result of such termination, by notice to Seller</w:t>
      </w:r>
      <w:r w:rsidR="00A82B15">
        <w:t>;</w:t>
      </w:r>
      <w:r w:rsidRPr="00CA4E5A">
        <w:t xml:space="preserve"> </w:t>
      </w:r>
    </w:p>
    <w:p w14:paraId="52AF2DBC" w14:textId="77777777" w:rsidR="003A01BF" w:rsidRPr="009A7266" w:rsidRDefault="003A01BF" w:rsidP="00896200">
      <w:pPr>
        <w:pStyle w:val="ArticleL4"/>
      </w:pPr>
      <w:r w:rsidRPr="00CA4E5A">
        <w:t xml:space="preserve">at any time within </w:t>
      </w:r>
      <w:r w:rsidR="0083468B" w:rsidRPr="00CA4E5A">
        <w:t>thirty (</w:t>
      </w:r>
      <w:r w:rsidRPr="00CA4E5A">
        <w:t>30</w:t>
      </w:r>
      <w:r w:rsidR="0083468B" w:rsidRPr="00CA4E5A">
        <w:t>)</w:t>
      </w:r>
      <w:r w:rsidRPr="00CA4E5A">
        <w:t xml:space="preserve"> Days following issuance of a written order by the PUC rejecting PUC Approval, or granting PUC Approval with conditions unacceptable </w:t>
      </w:r>
      <w:r w:rsidRPr="009A7266">
        <w:t>to Company in its sole discretion;</w:t>
      </w:r>
    </w:p>
    <w:p w14:paraId="257A61FC" w14:textId="5B72B034" w:rsidR="003A01BF" w:rsidRPr="009A7266" w:rsidRDefault="00FA7B9C" w:rsidP="00896200">
      <w:pPr>
        <w:pStyle w:val="ArticleL4"/>
      </w:pPr>
      <w:r w:rsidRPr="009A7266">
        <w:t xml:space="preserve">at any time between the </w:t>
      </w:r>
      <w:r w:rsidR="00E229C8" w:rsidRPr="009A7266">
        <w:t>o</w:t>
      </w:r>
      <w:r w:rsidR="0083468B" w:rsidRPr="009A7266">
        <w:t>ne</w:t>
      </w:r>
      <w:r w:rsidR="00E25B6F" w:rsidRPr="009A7266">
        <w:t xml:space="preserve"> </w:t>
      </w:r>
      <w:r w:rsidR="0083468B" w:rsidRPr="009A7266">
        <w:t>hundred eightieth (</w:t>
      </w:r>
      <w:r w:rsidRPr="009A7266">
        <w:t>180th</w:t>
      </w:r>
      <w:r w:rsidR="0083468B" w:rsidRPr="009A7266">
        <w:t>)</w:t>
      </w:r>
      <w:r w:rsidRPr="009A7266">
        <w:t xml:space="preserve"> and </w:t>
      </w:r>
      <w:r w:rsidR="0083468B" w:rsidRPr="009A7266">
        <w:t>two</w:t>
      </w:r>
      <w:r w:rsidR="00E25B6F" w:rsidRPr="009A7266">
        <w:t xml:space="preserve"> </w:t>
      </w:r>
      <w:r w:rsidR="0083468B" w:rsidRPr="009A7266">
        <w:t>hundred fifteenth (</w:t>
      </w:r>
      <w:r w:rsidRPr="009A7266">
        <w:t>215th</w:t>
      </w:r>
      <w:r w:rsidR="0083468B" w:rsidRPr="009A7266">
        <w:t>)</w:t>
      </w:r>
      <w:r w:rsidRPr="009A7266">
        <w:t xml:space="preserve"> Day</w:t>
      </w:r>
      <w:r w:rsidR="003C5BD3">
        <w:t xml:space="preserve"> </w:t>
      </w:r>
      <w:r w:rsidRPr="009A7266">
        <w:t>following Company’s application for PUC Approval, if prior to the date of such termination the PUC has not issued a written order granting or rejecting PUC Approval</w:t>
      </w:r>
      <w:r w:rsidR="001916A0" w:rsidRPr="009A7266">
        <w:t xml:space="preserve">; </w:t>
      </w:r>
      <w:r w:rsidR="00022B8D" w:rsidRPr="009A7266">
        <w:rPr>
          <w:b/>
          <w:bCs/>
          <w:highlight w:val="yellow"/>
        </w:rPr>
        <w:t>[</w:t>
      </w:r>
      <w:r w:rsidR="00E229C8" w:rsidRPr="009A7266">
        <w:rPr>
          <w:b/>
          <w:bCs/>
          <w:highlight w:val="yellow"/>
        </w:rPr>
        <w:t>if applicable as specified in the RFP</w:t>
      </w:r>
      <w:r w:rsidR="00022B8D" w:rsidRPr="009A7266">
        <w:rPr>
          <w:highlight w:val="yellow"/>
        </w:rPr>
        <w:t>]</w:t>
      </w:r>
    </w:p>
    <w:p w14:paraId="630DCE78" w14:textId="77777777" w:rsidR="003A01BF" w:rsidRPr="009A7266" w:rsidRDefault="003A01BF" w:rsidP="00896200">
      <w:pPr>
        <w:pStyle w:val="ArticleL4"/>
      </w:pPr>
      <w:r w:rsidRPr="009A7266">
        <w:t xml:space="preserve">at any time within </w:t>
      </w:r>
      <w:r w:rsidR="0083468B" w:rsidRPr="009A7266">
        <w:t>thirty (</w:t>
      </w:r>
      <w:r w:rsidRPr="009A7266">
        <w:t>30</w:t>
      </w:r>
      <w:r w:rsidR="0083468B" w:rsidRPr="009A7266">
        <w:t>)</w:t>
      </w:r>
      <w:r w:rsidRPr="009A7266">
        <w:t xml:space="preserve"> Days following timely request for reconsideration (in whole or in any material part) by any third party with standing, of a written PUC order granting PUC Approval; and/or  </w:t>
      </w:r>
    </w:p>
    <w:p w14:paraId="23B6CE34" w14:textId="77777777" w:rsidR="003A01BF" w:rsidRPr="009A7266" w:rsidRDefault="003A01BF" w:rsidP="00896200">
      <w:pPr>
        <w:pStyle w:val="ArticleL4"/>
      </w:pPr>
      <w:r w:rsidRPr="009A7266">
        <w:t xml:space="preserve">at any time within </w:t>
      </w:r>
      <w:r w:rsidR="0083468B" w:rsidRPr="009A7266">
        <w:t>thirty (</w:t>
      </w:r>
      <w:r w:rsidRPr="009A7266">
        <w:t>30</w:t>
      </w:r>
      <w:r w:rsidR="0083468B" w:rsidRPr="009A7266">
        <w:t>)</w:t>
      </w:r>
      <w:r w:rsidRPr="009A7266">
        <w:t xml:space="preserve"> Days following timely appeal by any third party with standing, of a written PUC order granting PUC Approval.  </w:t>
      </w:r>
    </w:p>
    <w:p w14:paraId="371156FD" w14:textId="77777777" w:rsidR="003A01BF" w:rsidRPr="009A7266" w:rsidRDefault="003A01BF" w:rsidP="001916A0">
      <w:pPr>
        <w:pStyle w:val="BodyTextFirstIndent"/>
      </w:pPr>
      <w:r w:rsidRPr="009A7266">
        <w:t xml:space="preserve">If Company is eligible but fails to terminate this PPA by the applicable date, Company shall be deemed to have waived its right to terminate this PPA </w:t>
      </w:r>
      <w:r w:rsidR="00D94AFF" w:rsidRPr="009A7266">
        <w:t>for that reason</w:t>
      </w:r>
      <w:r w:rsidRPr="009A7266">
        <w:t>, and this PPA shall remain in full force and effect thereafter.</w:t>
      </w:r>
    </w:p>
    <w:p w14:paraId="2E3B3DC1" w14:textId="414B9FE6" w:rsidR="003A01BF" w:rsidRPr="00B44778" w:rsidRDefault="003A01BF" w:rsidP="00896200">
      <w:pPr>
        <w:pStyle w:val="ArticleL3"/>
      </w:pPr>
      <w:bookmarkStart w:id="132" w:name="_Ref141698299"/>
      <w:r w:rsidRPr="009A7266">
        <w:t>For purposes of this PPA, “PUC Approval” means</w:t>
      </w:r>
      <w:bookmarkStart w:id="133" w:name="_Toc433953975"/>
      <w:bookmarkStart w:id="134" w:name="_Toc433954133"/>
      <w:r w:rsidRPr="009A7266">
        <w:t xml:space="preserve"> an affirmative determination that all costs incurred under this PPA are recoverable from Company’s retail customers pursuant to Applicable Law, subject only to the requirement that the PUC retains ongoing prudency review of Company’s performance and administration of this PPA</w:t>
      </w:r>
      <w:bookmarkStart w:id="135" w:name="_Hlk46901372"/>
      <w:r w:rsidR="00B57DB3" w:rsidRPr="009A7266">
        <w:t>, as determined by Company in its sole discretion</w:t>
      </w:r>
      <w:bookmarkEnd w:id="135"/>
      <w:r w:rsidRPr="009A7266">
        <w:t>.</w:t>
      </w:r>
      <w:bookmarkEnd w:id="133"/>
      <w:bookmarkEnd w:id="134"/>
      <w:r w:rsidRPr="009A7266">
        <w:t xml:space="preserve"> </w:t>
      </w:r>
      <w:bookmarkStart w:id="136" w:name="_Toc433953977"/>
      <w:bookmarkStart w:id="137" w:name="_Toc433954135"/>
      <w:r w:rsidRPr="009A7266">
        <w:t>MPUC and/or an Advance Determination of Pruden</w:t>
      </w:r>
      <w:r w:rsidRPr="00B44778">
        <w:t xml:space="preserve">cy from the ND PSC, which alone or in combination make an affirmative determination that all costs incurred under this PPA are recoverable from Company’s retail customers pursuant to Applicable Law, subject only to the requirement that the MN PUC and ND PSC (as applicable) retain ongoing prudency review of </w:t>
      </w:r>
      <w:r w:rsidRPr="00B44778">
        <w:lastRenderedPageBreak/>
        <w:t>Company’s performance and administration of this PPA</w:t>
      </w:r>
      <w:r w:rsidR="00B57DB3" w:rsidRPr="00B44778">
        <w:t>, as determined by Company in its sole discretion</w:t>
      </w:r>
      <w:r w:rsidRPr="00B44778">
        <w:t>.</w:t>
      </w:r>
      <w:bookmarkEnd w:id="132"/>
      <w:bookmarkEnd w:id="136"/>
      <w:bookmarkEnd w:id="137"/>
    </w:p>
    <w:p w14:paraId="31BCEAD5" w14:textId="2F008FEA" w:rsidR="003A01BF" w:rsidRDefault="003A01BF" w:rsidP="00896200">
      <w:pPr>
        <w:pStyle w:val="ArticleL2"/>
      </w:pPr>
      <w:bookmarkStart w:id="138" w:name="_Toc148011650"/>
      <w:bookmarkStart w:id="139" w:name="_Toc433953978"/>
      <w:bookmarkStart w:id="140" w:name="_Toc433954136"/>
      <w:bookmarkStart w:id="141" w:name="_Ref141446600"/>
      <w:bookmarkStart w:id="142" w:name="_Ref141712148"/>
      <w:r w:rsidRPr="006E6C94">
        <w:rPr>
          <w:rStyle w:val="ArticleL2UnderlineChar"/>
        </w:rPr>
        <w:t>Other Company CPs</w:t>
      </w:r>
      <w:bookmarkEnd w:id="138"/>
      <w:r>
        <w:t xml:space="preserve">.  </w:t>
      </w:r>
      <w:r w:rsidRPr="00505905">
        <w:rPr>
          <w:iCs/>
        </w:rPr>
        <w:t>[</w:t>
      </w:r>
      <w:r w:rsidRPr="00505905">
        <w:rPr>
          <w:iCs/>
          <w:highlight w:val="yellow"/>
        </w:rPr>
        <w:t>if any</w:t>
      </w:r>
      <w:r w:rsidRPr="00505905">
        <w:rPr>
          <w:iCs/>
        </w:rPr>
        <w:t>].</w:t>
      </w:r>
      <w:bookmarkEnd w:id="139"/>
      <w:bookmarkEnd w:id="140"/>
      <w:bookmarkEnd w:id="141"/>
      <w:bookmarkEnd w:id="142"/>
    </w:p>
    <w:p w14:paraId="3789CAED" w14:textId="30A86CE0" w:rsidR="003A01BF" w:rsidRDefault="003A01BF" w:rsidP="00896200">
      <w:pPr>
        <w:pStyle w:val="ArticleL2"/>
      </w:pPr>
      <w:bookmarkStart w:id="143" w:name="_Toc148011651"/>
      <w:bookmarkStart w:id="144" w:name="_Toc433953979"/>
      <w:bookmarkStart w:id="145" w:name="_Toc433954137"/>
      <w:bookmarkStart w:id="146" w:name="_Ref141446617"/>
      <w:bookmarkStart w:id="147" w:name="_Ref141712173"/>
      <w:r w:rsidRPr="006E6C94">
        <w:rPr>
          <w:rStyle w:val="ArticleL2UnderlineChar"/>
        </w:rPr>
        <w:t>Seller CPs</w:t>
      </w:r>
      <w:bookmarkEnd w:id="143"/>
      <w:r>
        <w:t xml:space="preserve">.  </w:t>
      </w:r>
      <w:r w:rsidRPr="009C1465">
        <w:t>[</w:t>
      </w:r>
      <w:r w:rsidRPr="009C1465">
        <w:rPr>
          <w:highlight w:val="yellow"/>
        </w:rPr>
        <w:t>if any - bid specific</w:t>
      </w:r>
      <w:r w:rsidRPr="009C1465">
        <w:t>].</w:t>
      </w:r>
      <w:bookmarkEnd w:id="130"/>
      <w:bookmarkEnd w:id="144"/>
      <w:bookmarkEnd w:id="145"/>
      <w:bookmarkEnd w:id="146"/>
      <w:bookmarkEnd w:id="147"/>
    </w:p>
    <w:p w14:paraId="367BC965" w14:textId="1794AE20" w:rsidR="00F37446" w:rsidRPr="008D6AA7" w:rsidRDefault="00677510" w:rsidP="00896200">
      <w:pPr>
        <w:pStyle w:val="ArticleL2"/>
      </w:pPr>
      <w:bookmarkStart w:id="148" w:name="_Toc148011652"/>
      <w:bookmarkStart w:id="149" w:name="_Toc527109230"/>
      <w:r w:rsidRPr="006E6C94">
        <w:rPr>
          <w:rStyle w:val="ArticleL2UnderlineChar"/>
        </w:rPr>
        <w:t>Return of Security Fund</w:t>
      </w:r>
      <w:bookmarkEnd w:id="148"/>
      <w:r w:rsidR="008D6AA7" w:rsidRPr="008D6AA7">
        <w:t>.</w:t>
      </w:r>
      <w:r w:rsidR="008D6AA7">
        <w:t xml:space="preserve">  </w:t>
      </w:r>
      <w:r w:rsidR="00F37446" w:rsidRPr="006374E7">
        <w:t>Following</w:t>
      </w:r>
      <w:r w:rsidR="00F37446">
        <w:t xml:space="preserve"> a termination pursuant to </w:t>
      </w:r>
      <w:r w:rsidR="00F37446" w:rsidRPr="009C1465">
        <w:t xml:space="preserve">Section </w:t>
      </w:r>
      <w:r w:rsidR="00AD402E" w:rsidRPr="009C1465">
        <w:fldChar w:fldCharType="begin"/>
      </w:r>
      <w:r w:rsidR="00AD402E" w:rsidRPr="009C1465">
        <w:instrText xml:space="preserve"> REF  _Ref141446575 \h \w  \* MERGEFORMAT </w:instrText>
      </w:r>
      <w:r w:rsidR="00AD402E" w:rsidRPr="009C1465">
        <w:fldChar w:fldCharType="separate"/>
      </w:r>
      <w:r w:rsidR="0075292F" w:rsidRPr="009C1465">
        <w:t>6.1</w:t>
      </w:r>
      <w:r w:rsidR="00AD402E" w:rsidRPr="009C1465">
        <w:fldChar w:fldCharType="end"/>
      </w:r>
      <w:r w:rsidR="00F37446">
        <w:t xml:space="preserve"> </w:t>
      </w:r>
      <w:r w:rsidR="00F37446" w:rsidRPr="0037415A">
        <w:rPr>
          <w:highlight w:val="yellow"/>
        </w:rPr>
        <w:t>[</w:t>
      </w:r>
      <w:r w:rsidRPr="009C1465">
        <w:rPr>
          <w:highlight w:val="yellow"/>
        </w:rPr>
        <w:t xml:space="preserve">Section </w:t>
      </w:r>
      <w:r w:rsidR="00AD402E" w:rsidRPr="009C1465">
        <w:rPr>
          <w:highlight w:val="yellow"/>
        </w:rPr>
        <w:fldChar w:fldCharType="begin"/>
      </w:r>
      <w:r w:rsidR="00AD402E" w:rsidRPr="009C1465">
        <w:rPr>
          <w:highlight w:val="yellow"/>
        </w:rPr>
        <w:instrText xml:space="preserve"> REF  _Ref141712148 \h \w  \* MERGEFORMAT </w:instrText>
      </w:r>
      <w:r w:rsidR="00AD402E" w:rsidRPr="009C1465">
        <w:rPr>
          <w:highlight w:val="yellow"/>
        </w:rPr>
      </w:r>
      <w:r w:rsidR="00AD402E" w:rsidRPr="009C1465">
        <w:rPr>
          <w:highlight w:val="yellow"/>
        </w:rPr>
        <w:fldChar w:fldCharType="separate"/>
      </w:r>
      <w:r w:rsidR="0075292F" w:rsidRPr="009C1465">
        <w:rPr>
          <w:highlight w:val="yellow"/>
        </w:rPr>
        <w:t>6.2</w:t>
      </w:r>
      <w:r w:rsidR="00AD402E" w:rsidRPr="009C1465">
        <w:rPr>
          <w:highlight w:val="yellow"/>
        </w:rPr>
        <w:fldChar w:fldCharType="end"/>
      </w:r>
      <w:r w:rsidRPr="0037415A">
        <w:t>] [</w:t>
      </w:r>
      <w:r w:rsidR="00F37446" w:rsidRPr="0037415A">
        <w:rPr>
          <w:highlight w:val="yellow"/>
        </w:rPr>
        <w:t xml:space="preserve">or </w:t>
      </w:r>
      <w:r w:rsidR="00F37446" w:rsidRPr="009C1465">
        <w:rPr>
          <w:highlight w:val="yellow"/>
        </w:rPr>
        <w:t xml:space="preserve">Section </w:t>
      </w:r>
      <w:r w:rsidR="00AD402E" w:rsidRPr="009C1465">
        <w:rPr>
          <w:highlight w:val="yellow"/>
        </w:rPr>
        <w:fldChar w:fldCharType="begin"/>
      </w:r>
      <w:r w:rsidR="00AD402E" w:rsidRPr="009C1465">
        <w:rPr>
          <w:highlight w:val="yellow"/>
        </w:rPr>
        <w:instrText xml:space="preserve"> REF  _Ref141712173 \h \w  \* MERGEFORMAT </w:instrText>
      </w:r>
      <w:r w:rsidR="00AD402E" w:rsidRPr="009C1465">
        <w:rPr>
          <w:highlight w:val="yellow"/>
        </w:rPr>
      </w:r>
      <w:r w:rsidR="00AD402E" w:rsidRPr="009C1465">
        <w:rPr>
          <w:highlight w:val="yellow"/>
        </w:rPr>
        <w:fldChar w:fldCharType="separate"/>
      </w:r>
      <w:r w:rsidR="0075292F" w:rsidRPr="009C1465">
        <w:rPr>
          <w:highlight w:val="yellow"/>
        </w:rPr>
        <w:t>6.3</w:t>
      </w:r>
      <w:r w:rsidR="00AD402E" w:rsidRPr="009C1465">
        <w:rPr>
          <w:highlight w:val="yellow"/>
        </w:rPr>
        <w:fldChar w:fldCharType="end"/>
      </w:r>
      <w:r w:rsidR="00F37446" w:rsidRPr="0037415A">
        <w:t xml:space="preserve">], </w:t>
      </w:r>
      <w:r w:rsidR="00F37446">
        <w:t>the Company will return to Seller the initial Security Fund within five (5) Business Days of such termination.</w:t>
      </w:r>
      <w:bookmarkEnd w:id="149"/>
    </w:p>
    <w:p w14:paraId="45E9F1CC" w14:textId="1EDCB29F" w:rsidR="003A01BF" w:rsidRDefault="003A01BF" w:rsidP="00896200">
      <w:pPr>
        <w:pStyle w:val="ArticleL1"/>
      </w:pPr>
      <w:bookmarkStart w:id="150" w:name="_Toc288027257"/>
      <w:bookmarkStart w:id="151" w:name="_Toc433953980"/>
      <w:bookmarkStart w:id="152" w:name="_Toc433954138"/>
      <w:bookmarkStart w:id="153" w:name="_Toc148011653"/>
      <w:r>
        <w:t>Sale and Purchase</w:t>
      </w:r>
      <w:bookmarkEnd w:id="150"/>
      <w:bookmarkEnd w:id="151"/>
      <w:bookmarkEnd w:id="152"/>
      <w:bookmarkEnd w:id="153"/>
    </w:p>
    <w:p w14:paraId="3AEDEB3D" w14:textId="0BC3B47F" w:rsidR="003A01BF" w:rsidRDefault="003A01BF" w:rsidP="00896200">
      <w:pPr>
        <w:pStyle w:val="ArticleL2"/>
      </w:pPr>
      <w:bookmarkStart w:id="154" w:name="_Toc148011654"/>
      <w:bookmarkStart w:id="155" w:name="_Toc433953981"/>
      <w:bookmarkStart w:id="156" w:name="_Toc433954139"/>
      <w:bookmarkStart w:id="157" w:name="_Toc288027258"/>
      <w:r w:rsidRPr="006E6C94">
        <w:rPr>
          <w:rStyle w:val="ArticleL2UnderlineChar"/>
        </w:rPr>
        <w:t>General Obligation</w:t>
      </w:r>
      <w:bookmarkEnd w:id="154"/>
      <w:r>
        <w:t>.</w:t>
      </w:r>
      <w:bookmarkEnd w:id="155"/>
      <w:bookmarkEnd w:id="156"/>
      <w:r>
        <w:t xml:space="preserve">  </w:t>
      </w:r>
      <w:bookmarkEnd w:id="157"/>
    </w:p>
    <w:p w14:paraId="54664B9D" w14:textId="3FCF7140" w:rsidR="003A01BF" w:rsidRDefault="003A01BF" w:rsidP="00896200">
      <w:pPr>
        <w:pStyle w:val="ArticleL3"/>
      </w:pPr>
      <w:r>
        <w:t>Beginning on the Commercial Operation Date, Seller shall generate from the Facility, deliver to the Point of Delivery, and sell to Company, and Company shall receive and purchase at the Point of Delivery, the Contract Capacity, Contract Energy</w:t>
      </w:r>
      <w:r w:rsidR="00F25E8D">
        <w:t xml:space="preserve">, Ancillary Services </w:t>
      </w:r>
      <w:r>
        <w:t>and other products and services required by this PPA.  Seller shall not curtail or interrupt deliveries of Contract Energy to Company for economic reasons of any type.  For purposes of this PPA:</w:t>
      </w:r>
    </w:p>
    <w:p w14:paraId="736FB8AC" w14:textId="00E7243C" w:rsidR="003A01BF" w:rsidRPr="001916A0" w:rsidRDefault="003A01BF" w:rsidP="00896200">
      <w:pPr>
        <w:pStyle w:val="ArticleL4"/>
      </w:pPr>
      <w:bookmarkStart w:id="158" w:name="_Ref141686464"/>
      <w:r w:rsidRPr="001916A0">
        <w:t>the “Contract Capacity” shall mean all of the committed and uncommitted net generating capacity actually available at any time from the Facility at the Point of Delivery, following COD, not to exceed the Net Capability; and</w:t>
      </w:r>
      <w:bookmarkEnd w:id="158"/>
    </w:p>
    <w:p w14:paraId="200C9B3E" w14:textId="5842E50D" w:rsidR="003A01BF" w:rsidRPr="001916A0" w:rsidRDefault="003A01BF" w:rsidP="00896200">
      <w:pPr>
        <w:pStyle w:val="ArticleL4"/>
      </w:pPr>
      <w:bookmarkStart w:id="159" w:name="_Ref141686480"/>
      <w:r w:rsidRPr="001916A0">
        <w:t xml:space="preserve">the “Contract Energy” shall mean the energy generated by the Contract Capacity as dispatched by Company from time to time, delivered and adjusted for losses to the Point of Delivery, excluding any Post-COD Test Energy that is uneconomically dispatched by Company at Seller’s request pursuant to </w:t>
      </w:r>
      <w:r w:rsidRPr="00FD25E8">
        <w:rPr>
          <w:u w:val="single"/>
        </w:rPr>
        <w:t xml:space="preserve">Section </w:t>
      </w:r>
      <w:r w:rsidR="00AD402E">
        <w:rPr>
          <w:u w:val="single"/>
        </w:rPr>
        <w:fldChar w:fldCharType="begin"/>
      </w:r>
      <w:r w:rsidR="00AD402E">
        <w:rPr>
          <w:u w:val="single"/>
        </w:rPr>
        <w:instrText xml:space="preserve"> REF  _Ref141446689 \h \w  \* MERGEFORMAT </w:instrText>
      </w:r>
      <w:r w:rsidR="00AD402E">
        <w:rPr>
          <w:u w:val="single"/>
        </w:rPr>
      </w:r>
      <w:r w:rsidR="00AD402E">
        <w:rPr>
          <w:u w:val="single"/>
        </w:rPr>
        <w:fldChar w:fldCharType="separate"/>
      </w:r>
      <w:r w:rsidR="0075292F">
        <w:rPr>
          <w:u w:val="single"/>
        </w:rPr>
        <w:t>10.4(C)</w:t>
      </w:r>
      <w:r w:rsidR="00AD402E">
        <w:rPr>
          <w:u w:val="single"/>
        </w:rPr>
        <w:fldChar w:fldCharType="end"/>
      </w:r>
      <w:r w:rsidRPr="001916A0">
        <w:t>.</w:t>
      </w:r>
      <w:bookmarkEnd w:id="159"/>
    </w:p>
    <w:p w14:paraId="1EAC5DA3" w14:textId="77777777" w:rsidR="003A01BF" w:rsidRPr="001916A0" w:rsidRDefault="003A01BF" w:rsidP="00896200">
      <w:pPr>
        <w:pStyle w:val="ArticleL3"/>
      </w:pPr>
      <w:r w:rsidRPr="001916A0">
        <w:t xml:space="preserve">Seller shall not be entitled to deliver Contract Capacity and/or Contract Energy from any source other than the Facility. </w:t>
      </w:r>
    </w:p>
    <w:p w14:paraId="5590EDF6" w14:textId="5C2F9CCC" w:rsidR="00663F3C" w:rsidRPr="001916A0" w:rsidRDefault="00663F3C" w:rsidP="00896200">
      <w:pPr>
        <w:pStyle w:val="ArticleL3"/>
      </w:pPr>
      <w:r w:rsidRPr="001916A0">
        <w:t xml:space="preserve">Seller shall not sell any Contract Capacity, Contract Energy or any other products or services required </w:t>
      </w:r>
      <w:r w:rsidR="008D46B7" w:rsidRPr="001916A0">
        <w:t xml:space="preserve">by </w:t>
      </w:r>
      <w:r w:rsidRPr="001916A0">
        <w:t>this PPA to any third party.</w:t>
      </w:r>
    </w:p>
    <w:p w14:paraId="3405D59A" w14:textId="77777777" w:rsidR="003A01BF" w:rsidRPr="001916A0" w:rsidRDefault="003A01BF" w:rsidP="00896200">
      <w:pPr>
        <w:pStyle w:val="ArticleL3"/>
      </w:pPr>
      <w:r w:rsidRPr="001916A0">
        <w:t xml:space="preserve">Title and risk of loss of the products and services transacted by this PPA shall transfer from Seller to Company at the Point of Delivery. </w:t>
      </w:r>
    </w:p>
    <w:p w14:paraId="5EE0499D" w14:textId="783ECF3F" w:rsidR="00EC743D" w:rsidRPr="0076664D" w:rsidRDefault="003A01BF" w:rsidP="00896200">
      <w:pPr>
        <w:pStyle w:val="ArticleL2"/>
      </w:pPr>
      <w:bookmarkStart w:id="160" w:name="_Toc288027260"/>
      <w:bookmarkStart w:id="161" w:name="_Toc433953982"/>
      <w:bookmarkStart w:id="162" w:name="_Toc433954140"/>
      <w:bookmarkStart w:id="163" w:name="_Toc148011655"/>
      <w:r w:rsidRPr="006E6C94">
        <w:rPr>
          <w:rStyle w:val="ArticleL2UnderlineChar"/>
        </w:rPr>
        <w:t>Dispatch</w:t>
      </w:r>
      <w:r w:rsidR="00315FE6" w:rsidRPr="006E6C94">
        <w:rPr>
          <w:rStyle w:val="ArticleL2UnderlineChar"/>
        </w:rPr>
        <w:t xml:space="preserve"> and AGC</w:t>
      </w:r>
      <w:bookmarkEnd w:id="160"/>
      <w:bookmarkEnd w:id="161"/>
      <w:bookmarkEnd w:id="162"/>
      <w:bookmarkEnd w:id="163"/>
      <w:r w:rsidR="008D6AA7">
        <w:t>.</w:t>
      </w:r>
    </w:p>
    <w:p w14:paraId="789644F6" w14:textId="38309981" w:rsidR="001266C3" w:rsidRPr="001266C3" w:rsidRDefault="00B729C1" w:rsidP="00896200">
      <w:pPr>
        <w:pStyle w:val="ArticleL3"/>
      </w:pPr>
      <w:r>
        <w:t>Beginning on the Commercial Operat</w:t>
      </w:r>
      <w:r w:rsidR="0057782A">
        <w:t>ion</w:t>
      </w:r>
      <w:r>
        <w:t xml:space="preserve"> Date, Company’s </w:t>
      </w:r>
      <w:r w:rsidR="003A01BF">
        <w:t>EMCC shall control the Facility via AGC, including start</w:t>
      </w:r>
      <w:r>
        <w:t>-up</w:t>
      </w:r>
      <w:r w:rsidR="003A01BF">
        <w:t xml:space="preserve">s, shutdowns, ramping, and </w:t>
      </w:r>
      <w:r>
        <w:t xml:space="preserve">setpoint </w:t>
      </w:r>
      <w:r w:rsidR="003A01BF">
        <w:t>loading of the Generating Unit</w:t>
      </w:r>
      <w:r w:rsidR="00CB5E42">
        <w:t>(</w:t>
      </w:r>
      <w:r w:rsidR="003A01BF">
        <w:t>s</w:t>
      </w:r>
      <w:r w:rsidR="00CB5E42">
        <w:t>)</w:t>
      </w:r>
      <w:r w:rsidR="003A01BF">
        <w:t xml:space="preserve"> associated with the Contract Capacity and Contract Energy, all in accordance with Good Utility Practices and </w:t>
      </w:r>
      <w:r w:rsidR="007741C7" w:rsidRPr="007741C7">
        <w:rPr>
          <w:u w:val="single"/>
        </w:rPr>
        <w:fldChar w:fldCharType="begin"/>
      </w:r>
      <w:r w:rsidR="007741C7" w:rsidRPr="007741C7">
        <w:rPr>
          <w:u w:val="single"/>
        </w:rPr>
        <w:instrText xml:space="preserve"> REF  _Ref141445129 \h  \* MERGEFORMAT </w:instrText>
      </w:r>
      <w:r w:rsidR="007741C7" w:rsidRPr="007741C7">
        <w:rPr>
          <w:u w:val="single"/>
        </w:rPr>
      </w:r>
      <w:r w:rsidR="007741C7" w:rsidRPr="007741C7">
        <w:rPr>
          <w:u w:val="single"/>
        </w:rPr>
        <w:fldChar w:fldCharType="separate"/>
      </w:r>
      <w:r w:rsidR="0075292F" w:rsidRPr="0075292F">
        <w:rPr>
          <w:u w:val="single"/>
        </w:rPr>
        <w:t xml:space="preserve">Exhibit </w:t>
      </w:r>
      <w:r w:rsidR="0075292F" w:rsidRPr="0075292F">
        <w:rPr>
          <w:noProof/>
          <w:u w:val="single"/>
        </w:rPr>
        <w:t>I</w:t>
      </w:r>
      <w:r w:rsidR="0075292F" w:rsidRPr="0075292F">
        <w:rPr>
          <w:u w:val="single"/>
        </w:rPr>
        <w:t xml:space="preserve"> - Operating Standards</w:t>
      </w:r>
      <w:r w:rsidR="007741C7" w:rsidRPr="007741C7">
        <w:rPr>
          <w:u w:val="single"/>
        </w:rPr>
        <w:fldChar w:fldCharType="end"/>
      </w:r>
      <w:r w:rsidR="003A01BF">
        <w:t xml:space="preserve">. </w:t>
      </w:r>
      <w:r>
        <w:t xml:space="preserve">For avoidance of doubt, the Company’s EMCC may control the Facility via telephone communications when AGC is not available.  </w:t>
      </w:r>
      <w:r w:rsidR="003A01BF">
        <w:t xml:space="preserve"> Company shall not dispatch any portion of </w:t>
      </w:r>
      <w:r w:rsidR="003A01BF">
        <w:lastRenderedPageBreak/>
        <w:t>the Facility below Minimum Loading</w:t>
      </w:r>
      <w:r>
        <w:t>, unless otherwise agreed upon by Seller</w:t>
      </w:r>
      <w:r w:rsidR="003A01BF">
        <w:t>.  For any Facility trip</w:t>
      </w:r>
      <w:r>
        <w:t>, for any re</w:t>
      </w:r>
      <w:r w:rsidR="00815330">
        <w:t>a</w:t>
      </w:r>
      <w:r>
        <w:t>son</w:t>
      </w:r>
      <w:r w:rsidR="003A01BF">
        <w:t xml:space="preserve">, Seller shall </w:t>
      </w:r>
      <w:r>
        <w:t>immediately advise Company’s EMCC by phone of (i) the existence of the event immediately, and (ii) the nature</w:t>
      </w:r>
      <w:r w:rsidR="0024722E">
        <w:t xml:space="preserve"> and</w:t>
      </w:r>
      <w:r>
        <w:t xml:space="preserve"> cause (if known), as soon as reasonabl</w:t>
      </w:r>
      <w:r w:rsidR="00201CBA">
        <w:t>y</w:t>
      </w:r>
      <w:r>
        <w:t xml:space="preserve"> practical, but in no event later</w:t>
      </w:r>
      <w:r w:rsidRPr="001266C3">
        <w:t xml:space="preserve"> than thirty (30) minutes after the trip occurs. The Company’s EMCC shall communicate day-ahead and</w:t>
      </w:r>
      <w:r w:rsidR="00E932D3" w:rsidRPr="001266C3">
        <w:t>/</w:t>
      </w:r>
      <w:r w:rsidRPr="001266C3">
        <w:t xml:space="preserve">or real-time dispatch/commitment requests for start-up, shut-down and AGC Operation </w:t>
      </w:r>
      <w:r w:rsidR="005D5EE5" w:rsidRPr="001266C3">
        <w:t>o</w:t>
      </w:r>
      <w:r w:rsidRPr="001266C3">
        <w:t xml:space="preserve">f the Facility via telephone communications and/or AGC where applicable. In no case shall Seller start-up or shut-down the Facility without </w:t>
      </w:r>
      <w:r w:rsidR="001266C3" w:rsidRPr="001266C3">
        <w:t xml:space="preserve">the prior request or approval of the Company's </w:t>
      </w:r>
      <w:r w:rsidRPr="001266C3">
        <w:t xml:space="preserve">EMCC. When requested to do so, Seller </w:t>
      </w:r>
      <w:r w:rsidR="00CB4C50" w:rsidRPr="001266C3">
        <w:t>shall</w:t>
      </w:r>
      <w:r w:rsidRPr="001266C3">
        <w:t xml:space="preserve"> </w:t>
      </w:r>
      <w:r w:rsidR="003A01BF" w:rsidRPr="001266C3">
        <w:t>restart the Facility in coordination with EMCC</w:t>
      </w:r>
      <w:r w:rsidR="00CB4C50" w:rsidRPr="001266C3">
        <w:t xml:space="preserve"> and</w:t>
      </w:r>
      <w:r w:rsidR="003A01BF" w:rsidRPr="001266C3">
        <w:t xml:space="preserve"> in accordance with Good Utility Practices.</w:t>
      </w:r>
    </w:p>
    <w:p w14:paraId="79C997AC" w14:textId="3987D5D8" w:rsidR="00815330" w:rsidRPr="005277A1" w:rsidRDefault="00815330" w:rsidP="00896200">
      <w:pPr>
        <w:pStyle w:val="ArticleL3"/>
      </w:pPr>
      <w:r>
        <w:t xml:space="preserve">Seller shall ensure that, throughout the Term, the SCADA System signal is capable of functioning on all AGC </w:t>
      </w:r>
      <w:r w:rsidR="00D51544">
        <w:t xml:space="preserve">Set-Points </w:t>
      </w:r>
      <w:r>
        <w:t xml:space="preserve">within the margin of error specified in the manufacturer’s energy set point margin of error.  </w:t>
      </w:r>
      <w:r w:rsidRPr="001266C3">
        <w:rPr>
          <w:szCs w:val="24"/>
        </w:rPr>
        <w:t xml:space="preserve">Following each start-up, after reaching Minimum Loading, as soon as practicable thereafter (considering emissions compliance and stability), Seller shall place the Facility on AGC.  </w:t>
      </w:r>
      <w:r>
        <w:t xml:space="preserve">Seller shall ensure that the Facility AGC </w:t>
      </w:r>
      <w:r w:rsidR="00C74CE0">
        <w:t>r</w:t>
      </w:r>
      <w:r>
        <w:t>emote/</w:t>
      </w:r>
      <w:r w:rsidR="00C74CE0">
        <w:t>l</w:t>
      </w:r>
      <w:r>
        <w:t>ocal status is in “</w:t>
      </w:r>
      <w:r w:rsidR="00C74CE0">
        <w:t>r</w:t>
      </w:r>
      <w:r>
        <w:t xml:space="preserve">emote” set-point control during normal operations.  </w:t>
      </w:r>
      <w:r w:rsidRPr="001266C3">
        <w:rPr>
          <w:szCs w:val="24"/>
        </w:rPr>
        <w:t>Seller agrees to use Commercially Reasonable Efforts to minimize the time the Facility is off or removed from AGC.</w:t>
      </w:r>
    </w:p>
    <w:p w14:paraId="6A19433B" w14:textId="2E8EEFAE" w:rsidR="003A01BF" w:rsidRDefault="003A01BF" w:rsidP="00896200">
      <w:pPr>
        <w:pStyle w:val="ArticleL2"/>
      </w:pPr>
      <w:bookmarkStart w:id="164" w:name="_Toc148011656"/>
      <w:bookmarkStart w:id="165" w:name="_Toc433953984"/>
      <w:bookmarkStart w:id="166" w:name="_Toc433954142"/>
      <w:bookmarkStart w:id="167" w:name="_Toc433953983"/>
      <w:bookmarkStart w:id="168" w:name="_Toc433954141"/>
      <w:bookmarkStart w:id="169" w:name="_Toc288027261"/>
      <w:r w:rsidRPr="006E6C94">
        <w:rPr>
          <w:rStyle w:val="ArticleL2UnderlineChar"/>
        </w:rPr>
        <w:t>Permit Limitations</w:t>
      </w:r>
      <w:bookmarkEnd w:id="164"/>
      <w:r>
        <w:t xml:space="preserve">.  </w:t>
      </w:r>
    </w:p>
    <w:p w14:paraId="66352F88" w14:textId="5AA733DF" w:rsidR="003A01BF" w:rsidRPr="001266C3" w:rsidRDefault="003A01BF" w:rsidP="00896200">
      <w:pPr>
        <w:pStyle w:val="ArticleL3"/>
      </w:pPr>
      <w:r w:rsidRPr="001266C3">
        <w:t>Neither Party shall take any action that would result in or materially contribute to a restriction under any Permit that would preclude or limit the generation or delivery of Contract Energy to Company</w:t>
      </w:r>
      <w:r w:rsidR="008D46B7" w:rsidRPr="001266C3">
        <w:t>, throughout the Term</w:t>
      </w:r>
      <w:r w:rsidRPr="001266C3">
        <w:t>.</w:t>
      </w:r>
    </w:p>
    <w:p w14:paraId="216D7356" w14:textId="6670D376" w:rsidR="003A01BF" w:rsidRPr="001266C3" w:rsidRDefault="003A01BF" w:rsidP="00896200">
      <w:pPr>
        <w:pStyle w:val="ArticleL3"/>
      </w:pPr>
      <w:r w:rsidRPr="001266C3">
        <w:t>Seller covenants that Seller holds</w:t>
      </w:r>
      <w:r w:rsidR="003B54F1">
        <w:t>,</w:t>
      </w:r>
      <w:r w:rsidRPr="001266C3">
        <w:t xml:space="preserve"> or prior to COD</w:t>
      </w:r>
      <w:r w:rsidR="003B54F1">
        <w:t>,</w:t>
      </w:r>
      <w:r w:rsidRPr="001266C3">
        <w:t xml:space="preserve"> will obtain the necessary authority under Applicable Law to generate and deliver Contract Energy in amounts at least equal to the Planned Permitted Energy.  Seller accepts the risk that its Permits or other Applicable Law will preclude or limit its legal authority to generate and deliver all of the Planned Permitted Energy, subject to </w:t>
      </w:r>
      <w:r w:rsidRPr="00FD25E8">
        <w:rPr>
          <w:u w:val="single"/>
        </w:rPr>
        <w:t xml:space="preserve">Section </w:t>
      </w:r>
      <w:r w:rsidR="00AD402E">
        <w:rPr>
          <w:u w:val="single"/>
        </w:rPr>
        <w:fldChar w:fldCharType="begin"/>
      </w:r>
      <w:r w:rsidR="00AD402E">
        <w:rPr>
          <w:u w:val="single"/>
        </w:rPr>
        <w:instrText xml:space="preserve"> REF  _Ref141446778 \h \w  \* MERGEFORMAT </w:instrText>
      </w:r>
      <w:r w:rsidR="00AD402E">
        <w:rPr>
          <w:u w:val="single"/>
        </w:rPr>
      </w:r>
      <w:r w:rsidR="00AD402E">
        <w:rPr>
          <w:u w:val="single"/>
        </w:rPr>
        <w:fldChar w:fldCharType="separate"/>
      </w:r>
      <w:r w:rsidR="0075292F">
        <w:rPr>
          <w:u w:val="single"/>
        </w:rPr>
        <w:t>20.4(C)</w:t>
      </w:r>
      <w:r w:rsidR="00AD402E">
        <w:rPr>
          <w:u w:val="single"/>
        </w:rPr>
        <w:fldChar w:fldCharType="end"/>
      </w:r>
      <w:r w:rsidRPr="001266C3">
        <w:t xml:space="preserve">.  </w:t>
      </w:r>
    </w:p>
    <w:p w14:paraId="7EEE788A" w14:textId="77777777" w:rsidR="003A01BF" w:rsidRPr="001266C3" w:rsidRDefault="003A01BF" w:rsidP="00896200">
      <w:pPr>
        <w:pStyle w:val="ArticleL3"/>
      </w:pPr>
      <w:bookmarkStart w:id="170" w:name="_Ref141692905"/>
      <w:r w:rsidRPr="001266C3">
        <w:t xml:space="preserve">If and to the extent that Seller’s Permits or Applicable Law precludes or limits generation and delivery below the Planned Permitted Energy, the “Permit Deficiency” for such year shall mean the deficiency (expressed in MWh) between the Planned Permitted Energy and the maximum amount of Contract Energy that was </w:t>
      </w:r>
      <w:r w:rsidRPr="001266C3">
        <w:lastRenderedPageBreak/>
        <w:t>generated and delivered to Company (or could have been generated and delivered, under Seller’s Permits) for such year.</w:t>
      </w:r>
      <w:bookmarkEnd w:id="170"/>
    </w:p>
    <w:p w14:paraId="1D933F38" w14:textId="77777777" w:rsidR="003A01BF" w:rsidRPr="001266C3" w:rsidRDefault="003A01BF" w:rsidP="00896200">
      <w:pPr>
        <w:pStyle w:val="ArticleL3"/>
      </w:pPr>
      <w:r w:rsidRPr="001266C3">
        <w:t>Upon request by Company from time to time, whether pre- or post-COD, Seller shall provide to Company such detailed data regarding emissions from the Facility, in on</w:t>
      </w:r>
      <w:r w:rsidR="006E6ECA" w:rsidRPr="001266C3">
        <w:t>e</w:t>
      </w:r>
      <w:r w:rsidRPr="001266C3">
        <w:t xml:space="preserve"> or more operating configurations, as Company may reasonably request.</w:t>
      </w:r>
    </w:p>
    <w:p w14:paraId="34ED0F33" w14:textId="3E60EE5B" w:rsidR="003A01BF" w:rsidRPr="001266C3" w:rsidRDefault="003A01BF" w:rsidP="00896200">
      <w:pPr>
        <w:pStyle w:val="ArticleL3"/>
      </w:pPr>
      <w:bookmarkStart w:id="171" w:name="_Ref141692972"/>
      <w:r w:rsidRPr="001266C3">
        <w:t xml:space="preserve">For purposes of this PPA, “Planned Permitted Energy” means </w:t>
      </w:r>
      <w:r w:rsidRPr="001266C3">
        <w:rPr>
          <w:highlight w:val="yellow"/>
        </w:rPr>
        <w:t>[______</w:t>
      </w:r>
      <w:r w:rsidR="003D4CC1">
        <w:rPr>
          <w:highlight w:val="yellow"/>
        </w:rPr>
        <w:t xml:space="preserve"> </w:t>
      </w:r>
      <w:r w:rsidR="003D4CC1" w:rsidRPr="00281E63">
        <w:rPr>
          <w:sz w:val="22"/>
          <w:szCs w:val="22"/>
          <w:highlight w:val="yellow"/>
        </w:rPr>
        <w:t>insert from Seller’s permit</w:t>
      </w:r>
      <w:r w:rsidRPr="001266C3">
        <w:rPr>
          <w:highlight w:val="yellow"/>
        </w:rPr>
        <w:t>]</w:t>
      </w:r>
      <w:r w:rsidRPr="001266C3">
        <w:t xml:space="preserve"> MWh per calendar year of Contract Energy authorized or expected to be authorized to be generated in accordance with Seller’s Permits.</w:t>
      </w:r>
      <w:bookmarkEnd w:id="171"/>
      <w:r w:rsidRPr="001266C3">
        <w:t xml:space="preserve">  </w:t>
      </w:r>
    </w:p>
    <w:p w14:paraId="056CF8CA" w14:textId="27A4EFE7" w:rsidR="003A01BF" w:rsidRDefault="003A30CA" w:rsidP="00896200">
      <w:pPr>
        <w:pStyle w:val="ArticleL2"/>
      </w:pPr>
      <w:bookmarkStart w:id="172" w:name="_Toc148011657"/>
      <w:r w:rsidRPr="006E6C94">
        <w:rPr>
          <w:rStyle w:val="ArticleL2UnderlineChar"/>
        </w:rPr>
        <w:t>Environmental Attributes</w:t>
      </w:r>
      <w:bookmarkEnd w:id="172"/>
      <w:r>
        <w:t xml:space="preserve">.  The Parties acknowledge that existing and future Applicable Laws create significant value in the ownership, use and allocation of </w:t>
      </w:r>
      <w:bookmarkStart w:id="173" w:name="_Hlk46133952"/>
      <w:r>
        <w:t>Environmental Attributes</w:t>
      </w:r>
      <w:bookmarkEnd w:id="173"/>
      <w:r>
        <w:t xml:space="preserve">.  To the full extent allowed by Applicable Law, Seller hereby assigns to Company </w:t>
      </w:r>
      <w:r>
        <w:rPr>
          <w:bCs/>
        </w:rPr>
        <w:t>(</w:t>
      </w:r>
      <w:r>
        <w:t xml:space="preserve">and Company shall own and be entitled to claim) all Environmental Attributes existing or created during the Term associated with the Facility and </w:t>
      </w:r>
      <w:r w:rsidR="003A01BF">
        <w:t>the Contract Capacity and the Contract Energy purchased by Company hereunder, at no additional charge to Company under this PPA.</w:t>
      </w:r>
    </w:p>
    <w:bookmarkEnd w:id="165"/>
    <w:bookmarkEnd w:id="166"/>
    <w:p w14:paraId="40910804" w14:textId="77777777" w:rsidR="003A01BF" w:rsidRDefault="003A01BF" w:rsidP="00896200">
      <w:pPr>
        <w:pStyle w:val="ArticleL3"/>
      </w:pPr>
      <w:r>
        <w:t xml:space="preserve">Seller hereby irrevocably assigns to Company all rights, title and authority for Company to register the Facility and own, hold and manage the </w:t>
      </w:r>
      <w:r w:rsidR="003A30CA">
        <w:t>Environmental Attributes</w:t>
      </w:r>
      <w:r>
        <w:t xml:space="preserve"> associated with the Facility in Company’s own name and to Company’s account, including any rights associated with any energy information or tracking system that exists or may be established with regard to monitoring, registering, tracking, certifying, and/or trading such </w:t>
      </w:r>
      <w:r w:rsidR="003A30CA">
        <w:t>Environmental Attributes</w:t>
      </w:r>
      <w:r>
        <w:t xml:space="preserve">.  Seller hereby authorizes Company to act as its agent for the purposes of registering the Facility and tracking, certifying, registering and reporting such </w:t>
      </w:r>
      <w:r w:rsidR="003A30CA">
        <w:t>Environmental Attributes</w:t>
      </w:r>
      <w:r>
        <w:t xml:space="preserve">.  Seller grants to Company full authority to hold, use, sell and/or trade such </w:t>
      </w:r>
      <w:r w:rsidR="003A30CA">
        <w:t xml:space="preserve">Environmental Attributes </w:t>
      </w:r>
      <w:r>
        <w:t xml:space="preserve">for </w:t>
      </w:r>
      <w:r w:rsidR="00256DE1">
        <w:t xml:space="preserve">Company’s </w:t>
      </w:r>
      <w:r>
        <w:t>own account in all applicable energy information or tracking systems.  U</w:t>
      </w:r>
      <w:r>
        <w:rPr>
          <w:bCs/>
        </w:rPr>
        <w:t>pon the request of Company, at no cost to Company, (i) Seller shall deliver or cause to be delivered to Company appropriate attestations/certifications of</w:t>
      </w:r>
      <w:r w:rsidR="003A30CA" w:rsidRPr="003A30CA">
        <w:t xml:space="preserve"> </w:t>
      </w:r>
      <w:r w:rsidR="00A9183D">
        <w:t xml:space="preserve">such </w:t>
      </w:r>
      <w:r w:rsidR="003A30CA">
        <w:t>Environmental Attributes</w:t>
      </w:r>
      <w:r>
        <w:rPr>
          <w:bCs/>
        </w:rPr>
        <w:t xml:space="preserve">, and (ii) Seller shall </w:t>
      </w:r>
      <w:r>
        <w:t xml:space="preserve">cooperate with Company’s tracking, registration, reporting and certification of </w:t>
      </w:r>
      <w:r w:rsidR="00A9183D">
        <w:t xml:space="preserve">such </w:t>
      </w:r>
      <w:r w:rsidR="003A30CA">
        <w:t>Environmental Attributes</w:t>
      </w:r>
      <w:r>
        <w:t>.</w:t>
      </w:r>
    </w:p>
    <w:p w14:paraId="5334296E" w14:textId="77777777" w:rsidR="004A220E" w:rsidRDefault="003A30CA" w:rsidP="00896200">
      <w:pPr>
        <w:pStyle w:val="ArticleL3"/>
      </w:pPr>
      <w:bookmarkStart w:id="174" w:name="_Ref141689667"/>
      <w:r>
        <w:t>For purposes hereof, “</w:t>
      </w:r>
      <w:r w:rsidRPr="003D4CC1">
        <w:rPr>
          <w:u w:val="single"/>
        </w:rPr>
        <w:t>Environmental Attributes</w:t>
      </w:r>
      <w:r>
        <w:t>” includes but is not limited to existing and future, (i) environmental credits, benefits or attributes, (ii) emissions reductions, (iii) avoided emissions and reporting rights for avoided emissions of pollutants to the air, soils or waters, such as sulfur oxides (SO</w:t>
      </w:r>
      <w:r w:rsidRPr="003D4CC1">
        <w:rPr>
          <w:vertAlign w:val="subscript"/>
        </w:rPr>
        <w:t>x</w:t>
      </w:r>
      <w:r>
        <w:t>), nitrogen oxides (NO</w:t>
      </w:r>
      <w:r w:rsidRPr="003D4CC1">
        <w:rPr>
          <w:vertAlign w:val="subscript"/>
        </w:rPr>
        <w:t>x</w:t>
      </w:r>
      <w:r>
        <w:t>), carbon monoxide (CO), greenhouse gases (such as carbon dioxide (CO</w:t>
      </w:r>
      <w:r w:rsidRPr="003D4CC1">
        <w:rPr>
          <w:vertAlign w:val="subscript"/>
        </w:rPr>
        <w:t>2</w:t>
      </w:r>
      <w:r>
        <w:t>), methane (CH</w:t>
      </w:r>
      <w:r w:rsidRPr="003D4CC1">
        <w:rPr>
          <w:vertAlign w:val="subscript"/>
        </w:rPr>
        <w:t>4</w:t>
      </w:r>
      <w:r>
        <w:t>), nitrous oxide (N</w:t>
      </w:r>
      <w:r w:rsidRPr="003D4CC1">
        <w:rPr>
          <w:vertAlign w:val="subscript"/>
        </w:rPr>
        <w:t>2</w:t>
      </w:r>
      <w:r>
        <w:t>O), hydrofluorocarbons (HFCs), perfluorocarbons (PFCs) and sulfur hexafluoride (SF</w:t>
      </w:r>
      <w:r w:rsidRPr="003D4CC1">
        <w:rPr>
          <w:vertAlign w:val="subscript"/>
        </w:rPr>
        <w:t>6</w:t>
      </w:r>
      <w:r>
        <w:t xml:space="preserve">)) that have been or may in the future be determined by the United Nations Intergovernmental Panel on Climate Change or by Applicable Law to contribute to the threat of climate change; (iv) avoidances (including emission rate credits), offsets, allowances and green tags, and (v) </w:t>
      </w:r>
      <w:r w:rsidR="00F7136F">
        <w:t>z</w:t>
      </w:r>
      <w:r>
        <w:t>ero-</w:t>
      </w:r>
      <w:r w:rsidR="00F7136F">
        <w:t>e</w:t>
      </w:r>
      <w:r>
        <w:t xml:space="preserve">mission </w:t>
      </w:r>
      <w:r w:rsidR="00F7136F">
        <w:t>e</w:t>
      </w:r>
      <w:r>
        <w:t xml:space="preserve">lectricity </w:t>
      </w:r>
      <w:r w:rsidR="00F7136F">
        <w:t>c</w:t>
      </w:r>
      <w:r>
        <w:t xml:space="preserve">redits, that are attributable to the Facility during the Term and/or </w:t>
      </w:r>
      <w:r w:rsidR="001016E6">
        <w:t xml:space="preserve">Contract Capacity and Contract Energy </w:t>
      </w:r>
      <w:r>
        <w:t xml:space="preserve">sold to </w:t>
      </w:r>
      <w:r>
        <w:lastRenderedPageBreak/>
        <w:t>Company under this PPA, recognized by Applicable Law, including any rights to compensation therefor.</w:t>
      </w:r>
      <w:bookmarkEnd w:id="174"/>
    </w:p>
    <w:p w14:paraId="0650C210" w14:textId="4919FF25" w:rsidR="00995D01" w:rsidRDefault="00FC24D2" w:rsidP="00896200">
      <w:pPr>
        <w:pStyle w:val="ArticleL3"/>
      </w:pPr>
      <w:r>
        <w:t xml:space="preserve">Prior to the Commercial Operation Date, Seller shall complete and return to Company all applications and forms and provide all supporting documentation required by Applicable Law for accreditation </w:t>
      </w:r>
      <w:r w:rsidR="005D7CFF">
        <w:t xml:space="preserve">and assignment </w:t>
      </w:r>
      <w:r>
        <w:t xml:space="preserve">of </w:t>
      </w:r>
      <w:r w:rsidR="004A220E">
        <w:t xml:space="preserve">all </w:t>
      </w:r>
      <w:r>
        <w:t xml:space="preserve">Environmental </w:t>
      </w:r>
      <w:r w:rsidR="004A220E">
        <w:t>Attributes</w:t>
      </w:r>
    </w:p>
    <w:p w14:paraId="2CDC6683" w14:textId="15C202A0" w:rsidR="00F57697" w:rsidRDefault="00F57697" w:rsidP="00896200">
      <w:pPr>
        <w:pStyle w:val="ArticleL2"/>
      </w:pPr>
      <w:bookmarkStart w:id="175" w:name="_Toc148011658"/>
      <w:r w:rsidRPr="006E6C94">
        <w:rPr>
          <w:rStyle w:val="ArticleL2UnderlineChar"/>
        </w:rPr>
        <w:t>Ancillary Services</w:t>
      </w:r>
      <w:bookmarkEnd w:id="175"/>
      <w:r>
        <w:t xml:space="preserve">.  </w:t>
      </w:r>
    </w:p>
    <w:p w14:paraId="1E5577F9" w14:textId="4CE77883" w:rsidR="00F57697" w:rsidRPr="004A220E" w:rsidRDefault="00780150" w:rsidP="00896200">
      <w:pPr>
        <w:pStyle w:val="ArticleL3"/>
      </w:pPr>
      <w:bookmarkStart w:id="176" w:name="_Hlk46910450"/>
      <w:r w:rsidRPr="004A220E">
        <w:t>During the Term, Seller shall make available to Company and Company shall own, all Ancillary Services associated with the Facility, including but not limited to the sole right to sell the Ancillary Services associated with the Facility and to retain all revenues therefrom.</w:t>
      </w:r>
      <w:r w:rsidR="00120EBC" w:rsidRPr="004A220E">
        <w:t xml:space="preserve">  </w:t>
      </w:r>
      <w:r w:rsidR="00F57697" w:rsidRPr="004A220E">
        <w:t>Seller shall use Commercially Reasonable Efforts to maximize the Ancillary Services available from the Facility.</w:t>
      </w:r>
      <w:bookmarkEnd w:id="176"/>
    </w:p>
    <w:p w14:paraId="4FE850C4" w14:textId="5D90E20F" w:rsidR="00F57697" w:rsidRPr="004A220E" w:rsidRDefault="00F57697" w:rsidP="00896200">
      <w:pPr>
        <w:pStyle w:val="ArticleL3"/>
      </w:pPr>
      <w:r w:rsidRPr="004A220E">
        <w:t xml:space="preserve">Any compensation Seller receives under the Interconnection Agreement or otherwise from third parties for Ancillary Services shall be provided to Company at no additional cost to Company under this PPA.  To implement the foregoing, Seller shall credit Company, as a reduction to Seller’s monthly invoice or other mutually-agreed mechanism, for any compensation that Seller receives from third parties for Ancillary Services; </w:t>
      </w:r>
      <w:r w:rsidRPr="007B5E25">
        <w:rPr>
          <w:i/>
        </w:rPr>
        <w:t>provided,</w:t>
      </w:r>
      <w:r w:rsidRPr="004A220E">
        <w:t xml:space="preserve"> that if a Governmental Authority or Transmission Authority implements new or revised requirements for generators to create, modify, or supply Ancillary Services, requiring Seller to install additional equipment after the </w:t>
      </w:r>
      <w:r w:rsidR="00A9183D" w:rsidRPr="004A220E">
        <w:t>Effective Date</w:t>
      </w:r>
      <w:r w:rsidRPr="004A220E">
        <w:t xml:space="preserve"> to meet such requirements, then Seller, after consultation with Company, shall</w:t>
      </w:r>
      <w:r w:rsidR="00B57DB3" w:rsidRPr="004A220E">
        <w:t xml:space="preserve">, if requested to do so by Company, install any such additional equipment and shall be </w:t>
      </w:r>
      <w:r w:rsidRPr="004A220E">
        <w:t>allowed to reduce the amount to be credited to Company for Ancillary Services by an amount sufficient to recover the cost of such additional equipment</w:t>
      </w:r>
      <w:r w:rsidR="00B57DB3" w:rsidRPr="004A220E">
        <w:t xml:space="preserve"> (up to the amount of any cap agreed to by the Parties for such work)</w:t>
      </w:r>
      <w:r w:rsidRPr="004A220E">
        <w:t xml:space="preserve">.  Any cost not so recovered by Seller in any billing period shall be carried forward as a reduction of the amount of the credit in subsequent billing periods. </w:t>
      </w:r>
      <w:r w:rsidR="00B747EA">
        <w:t xml:space="preserve">The invoice for the final billing period of the Term shall include any costs not yet recovered </w:t>
      </w:r>
      <w:r w:rsidR="00EB149C">
        <w:t xml:space="preserve">by Seller pursuant to this </w:t>
      </w:r>
      <w:r w:rsidR="00EB149C" w:rsidRPr="00400402">
        <w:rPr>
          <w:u w:val="single"/>
        </w:rPr>
        <w:t>Section 7.5(B)</w:t>
      </w:r>
      <w:r w:rsidR="00EB149C">
        <w:t>.</w:t>
      </w:r>
    </w:p>
    <w:p w14:paraId="1E6F49B8" w14:textId="6F732FAC" w:rsidR="003A01BF" w:rsidRPr="004A220E" w:rsidRDefault="00A56004" w:rsidP="00896200">
      <w:pPr>
        <w:pStyle w:val="ArticleL3"/>
      </w:pPr>
      <w:bookmarkStart w:id="177" w:name="_Ref141685811"/>
      <w:r w:rsidRPr="004A220E">
        <w:t xml:space="preserve">For purposes hereof, “Ancillary Services” means any service associated, directly or indirectly, with the reliable generation and/or transmission of energy from the Facility from time to time, including but not limited to: operating reserves, ramp capability, reactive supply, reactive supply capability, voltage control, voltage control capability, and any rights to compensation for any of these services. “Ancillary Services” also includes any other </w:t>
      </w:r>
      <w:r w:rsidR="004E6183" w:rsidRPr="004A220E">
        <w:t xml:space="preserve">service </w:t>
      </w:r>
      <w:r w:rsidRPr="004A220E">
        <w:t xml:space="preserve">identified as an “ancillary service” or “other ancillary service” in the Transmission Tariff. For the avoidance of doubt, “Ancillary Service” includes any service associated, directly or indirectly, with the reliable generation and/or transmission of </w:t>
      </w:r>
      <w:r w:rsidRPr="004A220E">
        <w:lastRenderedPageBreak/>
        <w:t>energy from the Facility, regardless of whether the Facility, the Transmission Authority or the Company is deemed to be the service provider for the service.</w:t>
      </w:r>
      <w:bookmarkEnd w:id="177"/>
      <w:r w:rsidR="00C51B0F" w:rsidRPr="004A220E">
        <w:t xml:space="preserve"> </w:t>
      </w:r>
      <w:r w:rsidR="00F57697" w:rsidRPr="004A220E">
        <w:t xml:space="preserve"> </w:t>
      </w:r>
    </w:p>
    <w:p w14:paraId="2E6BDB81" w14:textId="7C13435B" w:rsidR="003A01BF" w:rsidRPr="004A220E" w:rsidRDefault="003A01BF" w:rsidP="00896200">
      <w:pPr>
        <w:pStyle w:val="ArticleL1"/>
      </w:pPr>
      <w:bookmarkStart w:id="178" w:name="_DV_M355"/>
      <w:bookmarkStart w:id="179" w:name="_DV_M357"/>
      <w:bookmarkStart w:id="180" w:name="_DV_M358"/>
      <w:bookmarkStart w:id="181" w:name="_DV_M359"/>
      <w:bookmarkStart w:id="182" w:name="_DV_M360"/>
      <w:bookmarkStart w:id="183" w:name="_DV_M361"/>
      <w:bookmarkStart w:id="184" w:name="_DV_M362"/>
      <w:bookmarkStart w:id="185" w:name="_DV_M363"/>
      <w:bookmarkStart w:id="186" w:name="_DV_M364"/>
      <w:bookmarkStart w:id="187" w:name="_DV_M365"/>
      <w:bookmarkStart w:id="188" w:name="_DV_M366"/>
      <w:bookmarkStart w:id="189" w:name="_DV_M367"/>
      <w:bookmarkStart w:id="190" w:name="_DV_M368"/>
      <w:bookmarkStart w:id="191" w:name="_DV_M369"/>
      <w:bookmarkStart w:id="192" w:name="_DV_M370"/>
      <w:bookmarkStart w:id="193" w:name="_DV_M371"/>
      <w:bookmarkStart w:id="194" w:name="_Toc288027262"/>
      <w:bookmarkStart w:id="195" w:name="_Toc433953985"/>
      <w:bookmarkStart w:id="196" w:name="_Toc433954143"/>
      <w:bookmarkStart w:id="197" w:name="_Toc148011659"/>
      <w:bookmarkStart w:id="198" w:name="_Ref150166425"/>
      <w:bookmarkEnd w:id="167"/>
      <w:bookmarkEnd w:id="168"/>
      <w:bookmarkEnd w:id="169"/>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r w:rsidRPr="004A220E">
        <w:t>Payment Calculations</w:t>
      </w:r>
      <w:bookmarkEnd w:id="194"/>
      <w:bookmarkEnd w:id="195"/>
      <w:bookmarkEnd w:id="196"/>
      <w:bookmarkEnd w:id="197"/>
      <w:bookmarkEnd w:id="198"/>
    </w:p>
    <w:p w14:paraId="03AB4CD9" w14:textId="78A30240" w:rsidR="002A180A" w:rsidRPr="00B44778" w:rsidRDefault="003A01BF" w:rsidP="00896200">
      <w:pPr>
        <w:pStyle w:val="ArticleL2"/>
      </w:pPr>
      <w:bookmarkStart w:id="199" w:name="_Toc288026566"/>
      <w:bookmarkStart w:id="200" w:name="_Toc148011660"/>
      <w:bookmarkStart w:id="201" w:name="_Ref141446895"/>
      <w:bookmarkStart w:id="202" w:name="_Toc288027265"/>
      <w:bookmarkStart w:id="203" w:name="_Toc433953989"/>
      <w:bookmarkStart w:id="204" w:name="_Toc433954147"/>
      <w:r w:rsidRPr="006E6C94">
        <w:rPr>
          <w:rStyle w:val="ArticleL2UnderlineChar"/>
        </w:rPr>
        <w:t>Payment for</w:t>
      </w:r>
      <w:bookmarkEnd w:id="199"/>
      <w:r w:rsidR="002A180A" w:rsidRPr="006E6C94">
        <w:rPr>
          <w:rStyle w:val="ArticleL2UnderlineChar"/>
        </w:rPr>
        <w:t xml:space="preserve"> </w:t>
      </w:r>
      <w:r w:rsidRPr="006E6C94">
        <w:rPr>
          <w:rStyle w:val="ArticleL2UnderlineChar"/>
        </w:rPr>
        <w:t>Contract Capacity</w:t>
      </w:r>
      <w:bookmarkEnd w:id="200"/>
      <w:r w:rsidRPr="002C2DF1">
        <w:rPr>
          <w:color w:val="000000"/>
        </w:rPr>
        <w:t>.</w:t>
      </w:r>
      <w:bookmarkEnd w:id="201"/>
      <w:r w:rsidRPr="002C2DF1">
        <w:rPr>
          <w:color w:val="000000"/>
        </w:rPr>
        <w:t xml:space="preserve">  </w:t>
      </w:r>
    </w:p>
    <w:p w14:paraId="7AD0BE86" w14:textId="0C2A068D" w:rsidR="003A01BF" w:rsidRDefault="003A01BF" w:rsidP="00896200">
      <w:pPr>
        <w:pStyle w:val="ArticleL3"/>
      </w:pPr>
      <w:bookmarkStart w:id="205" w:name="_Ref141448414"/>
      <w:r w:rsidRPr="002A180A">
        <w:rPr>
          <w:color w:val="000000"/>
          <w:szCs w:val="24"/>
        </w:rPr>
        <w:t xml:space="preserve">Commencing </w:t>
      </w:r>
      <w:r>
        <w:t xml:space="preserve">on the Commercial Operation Date, Company shall pay Seller a monthly Capacity Payment for Contract Capacity, subject to </w:t>
      </w:r>
      <w:r w:rsidRPr="002A180A">
        <w:rPr>
          <w:u w:val="single"/>
        </w:rPr>
        <w:t xml:space="preserve">Section </w:t>
      </w:r>
      <w:r w:rsidR="00AD402E">
        <w:rPr>
          <w:u w:val="single"/>
        </w:rPr>
        <w:fldChar w:fldCharType="begin"/>
      </w:r>
      <w:r w:rsidR="00AD402E">
        <w:rPr>
          <w:u w:val="single"/>
        </w:rPr>
        <w:instrText xml:space="preserve"> REF  _Ref141447286 \h \w  \* MERGEFORMAT </w:instrText>
      </w:r>
      <w:r w:rsidR="00AD402E">
        <w:rPr>
          <w:u w:val="single"/>
        </w:rPr>
      </w:r>
      <w:r w:rsidR="00AD402E">
        <w:rPr>
          <w:u w:val="single"/>
        </w:rPr>
        <w:fldChar w:fldCharType="separate"/>
      </w:r>
      <w:r w:rsidR="0075292F">
        <w:rPr>
          <w:u w:val="single"/>
        </w:rPr>
        <w:t>10.10</w:t>
      </w:r>
      <w:r w:rsidR="00AD402E">
        <w:rPr>
          <w:u w:val="single"/>
        </w:rPr>
        <w:fldChar w:fldCharType="end"/>
      </w:r>
      <w:r w:rsidR="002D412E">
        <w:t xml:space="preserve"> </w:t>
      </w:r>
      <w:r w:rsidRPr="0037415A">
        <w:t>[</w:t>
      </w:r>
      <w:r w:rsidRPr="0037415A">
        <w:rPr>
          <w:highlight w:val="yellow"/>
        </w:rPr>
        <w:t xml:space="preserve">and </w:t>
      </w:r>
      <w:r w:rsidRPr="0037415A">
        <w:rPr>
          <w:highlight w:val="yellow"/>
          <w:u w:val="single"/>
        </w:rPr>
        <w:t xml:space="preserve">Section </w:t>
      </w:r>
      <w:r w:rsidR="00AF1745">
        <w:rPr>
          <w:highlight w:val="yellow"/>
          <w:u w:val="single"/>
        </w:rPr>
        <w:fldChar w:fldCharType="begin"/>
      </w:r>
      <w:r w:rsidR="00AF1745">
        <w:rPr>
          <w:highlight w:val="yellow"/>
          <w:u w:val="single"/>
        </w:rPr>
        <w:instrText xml:space="preserve"> REF _Ref141447306 \w \h </w:instrText>
      </w:r>
      <w:r w:rsidR="00AF1745">
        <w:rPr>
          <w:highlight w:val="yellow"/>
          <w:u w:val="single"/>
        </w:rPr>
      </w:r>
      <w:r w:rsidR="00AF1745">
        <w:rPr>
          <w:highlight w:val="yellow"/>
          <w:u w:val="single"/>
        </w:rPr>
        <w:fldChar w:fldCharType="separate"/>
      </w:r>
      <w:r w:rsidR="00AF1745">
        <w:rPr>
          <w:highlight w:val="yellow"/>
          <w:u w:val="single"/>
        </w:rPr>
        <w:t>10.11</w:t>
      </w:r>
      <w:r w:rsidR="00AF1745">
        <w:rPr>
          <w:highlight w:val="yellow"/>
          <w:u w:val="single"/>
        </w:rPr>
        <w:fldChar w:fldCharType="end"/>
      </w:r>
      <w:r w:rsidRPr="0037415A">
        <w:t>]</w:t>
      </w:r>
      <w:r>
        <w:t>, based upon the following</w:t>
      </w:r>
      <w:r w:rsidRPr="002A180A">
        <w:rPr>
          <w:color w:val="000000"/>
          <w:szCs w:val="24"/>
        </w:rPr>
        <w:t xml:space="preserve"> formula:</w:t>
      </w:r>
      <w:bookmarkEnd w:id="205"/>
    </w:p>
    <w:p w14:paraId="352A12A4" w14:textId="237AE46B" w:rsidR="003A01BF" w:rsidRDefault="003A01BF" w:rsidP="00FD25E8">
      <w:pPr>
        <w:pStyle w:val="BodyText"/>
        <w:keepNext/>
        <w:ind w:left="274"/>
      </w:pPr>
      <w:r>
        <w:t xml:space="preserve">Capacity Payment = NC × </w:t>
      </w:r>
      <w:r>
        <w:rPr>
          <w:lang w:val="en-US"/>
        </w:rPr>
        <w:t xml:space="preserve">CP </w:t>
      </w:r>
      <w:r>
        <w:t>× CAF, where:</w:t>
      </w:r>
    </w:p>
    <w:p w14:paraId="2A19F013" w14:textId="77777777" w:rsidR="003A01BF" w:rsidRDefault="003A01BF">
      <w:pPr>
        <w:pStyle w:val="BodyText"/>
        <w:tabs>
          <w:tab w:val="left" w:pos="900"/>
        </w:tabs>
        <w:ind w:left="1260" w:hanging="810"/>
      </w:pPr>
      <w:r>
        <w:t>NC</w:t>
      </w:r>
      <w:r>
        <w:rPr>
          <w:lang w:val="en-US"/>
        </w:rPr>
        <w:tab/>
      </w:r>
      <w:r>
        <w:t>=</w:t>
      </w:r>
      <w:r>
        <w:tab/>
        <w:t>Net Capability</w:t>
      </w:r>
    </w:p>
    <w:p w14:paraId="401BE238" w14:textId="74EABE8B" w:rsidR="003A01BF" w:rsidRDefault="003A01BF">
      <w:pPr>
        <w:pStyle w:val="BodyText"/>
        <w:tabs>
          <w:tab w:val="left" w:pos="900"/>
        </w:tabs>
        <w:ind w:left="1260" w:hanging="810"/>
      </w:pPr>
      <w:r>
        <w:rPr>
          <w:lang w:val="en-US"/>
        </w:rPr>
        <w:t>CP</w:t>
      </w:r>
      <w:r>
        <w:rPr>
          <w:lang w:val="en-US"/>
        </w:rPr>
        <w:tab/>
        <w:t>=</w:t>
      </w:r>
      <w:r>
        <w:rPr>
          <w:lang w:val="en-US"/>
        </w:rPr>
        <w:tab/>
        <w:t xml:space="preserve">Capacity Price, from </w:t>
      </w:r>
      <w:r w:rsidR="007741C7" w:rsidRPr="007741C7">
        <w:rPr>
          <w:u w:val="single"/>
          <w:lang w:val="en-US"/>
        </w:rPr>
        <w:fldChar w:fldCharType="begin"/>
      </w:r>
      <w:r w:rsidR="007741C7" w:rsidRPr="007741C7">
        <w:rPr>
          <w:u w:val="single"/>
          <w:lang w:val="en-US"/>
        </w:rPr>
        <w:instrText xml:space="preserve"> REF  _Ref141447039 \h  \* MERGEFORMAT </w:instrText>
      </w:r>
      <w:r w:rsidR="007741C7" w:rsidRPr="007741C7">
        <w:rPr>
          <w:u w:val="single"/>
          <w:lang w:val="en-US"/>
        </w:rPr>
      </w:r>
      <w:r w:rsidR="007741C7" w:rsidRPr="007741C7">
        <w:rPr>
          <w:u w:val="single"/>
          <w:lang w:val="en-US"/>
        </w:rPr>
        <w:fldChar w:fldCharType="separate"/>
      </w:r>
      <w:r w:rsidR="00B15A15" w:rsidRPr="00B15A15">
        <w:rPr>
          <w:u w:val="single"/>
        </w:rPr>
        <w:t xml:space="preserve">Exhibit </w:t>
      </w:r>
      <w:r w:rsidR="00B15A15" w:rsidRPr="00B15A15">
        <w:rPr>
          <w:noProof/>
          <w:u w:val="single"/>
        </w:rPr>
        <w:t>M</w:t>
      </w:r>
      <w:r w:rsidR="00B15A15" w:rsidRPr="00B15A15">
        <w:rPr>
          <w:u w:val="single"/>
        </w:rPr>
        <w:t xml:space="preserve"> - Pricing</w:t>
      </w:r>
      <w:r w:rsidR="007741C7" w:rsidRPr="007741C7">
        <w:rPr>
          <w:u w:val="single"/>
          <w:lang w:val="en-US"/>
        </w:rPr>
        <w:fldChar w:fldCharType="end"/>
      </w:r>
    </w:p>
    <w:p w14:paraId="08C2459B" w14:textId="77777777" w:rsidR="003A01BF" w:rsidRDefault="003A01BF">
      <w:pPr>
        <w:pStyle w:val="BodyText"/>
        <w:tabs>
          <w:tab w:val="left" w:pos="630"/>
        </w:tabs>
        <w:ind w:left="1440" w:hanging="990"/>
      </w:pPr>
      <w:r>
        <w:t>CAF</w:t>
      </w:r>
      <w:r>
        <w:rPr>
          <w:lang w:val="en-US"/>
        </w:rPr>
        <w:t xml:space="preserve"> (</w:t>
      </w:r>
      <w:r>
        <w:t>Capacity Availability Factor</w:t>
      </w:r>
      <w:r>
        <w:rPr>
          <w:lang w:val="en-US"/>
        </w:rPr>
        <w:t xml:space="preserve">)  = </w:t>
      </w:r>
      <w:r>
        <w:t>(AE</w:t>
      </w:r>
      <w:r>
        <w:rPr>
          <w:lang w:val="en-US"/>
        </w:rPr>
        <w:t>G</w:t>
      </w:r>
      <w:r>
        <w:t xml:space="preserve"> + SME) </w:t>
      </w:r>
      <w:r>
        <w:sym w:font="Symbol" w:char="F0B8"/>
      </w:r>
      <w:r>
        <w:rPr>
          <w:lang w:val="en-US"/>
        </w:rPr>
        <w:t xml:space="preserve"> </w:t>
      </w:r>
      <w:r>
        <w:t>PE, where</w:t>
      </w:r>
    </w:p>
    <w:p w14:paraId="7A7E1602" w14:textId="7493CC0C" w:rsidR="004A220E" w:rsidRDefault="003A01BF" w:rsidP="004A220E">
      <w:pPr>
        <w:pStyle w:val="BodyText"/>
        <w:spacing w:after="160"/>
        <w:ind w:left="1627" w:hanging="907"/>
      </w:pPr>
      <w:r>
        <w:t>AE</w:t>
      </w:r>
      <w:r>
        <w:rPr>
          <w:lang w:val="en-US"/>
        </w:rPr>
        <w:t>G</w:t>
      </w:r>
      <w:r>
        <w:t xml:space="preserve">  =</w:t>
      </w:r>
      <w:r>
        <w:tab/>
      </w:r>
      <w:r w:rsidR="00252A22">
        <w:rPr>
          <w:lang w:val="en-US"/>
        </w:rPr>
        <w:t>“</w:t>
      </w:r>
      <w:r>
        <w:t>Available Energy</w:t>
      </w:r>
      <w:r>
        <w:rPr>
          <w:lang w:val="en-US"/>
        </w:rPr>
        <w:t xml:space="preserve"> - Gas</w:t>
      </w:r>
      <w:r w:rsidR="00252A22">
        <w:rPr>
          <w:lang w:val="en-US"/>
        </w:rPr>
        <w:t>”</w:t>
      </w:r>
      <w:r>
        <w:rPr>
          <w:lang w:val="en-US"/>
        </w:rPr>
        <w:t xml:space="preserve"> for any </w:t>
      </w:r>
      <w:r w:rsidR="00FF4D02">
        <w:rPr>
          <w:lang w:val="en-US"/>
        </w:rPr>
        <w:t>month</w:t>
      </w:r>
      <w:r>
        <w:t xml:space="preserve">, stated in Megawatt-hours (MWh), </w:t>
      </w:r>
      <w:r>
        <w:rPr>
          <w:lang w:val="en-US"/>
        </w:rPr>
        <w:t>means</w:t>
      </w:r>
      <w:r>
        <w:t xml:space="preserve"> the amount of </w:t>
      </w:r>
      <w:r>
        <w:rPr>
          <w:lang w:val="en-US"/>
        </w:rPr>
        <w:t xml:space="preserve">Contract Energy </w:t>
      </w:r>
      <w:r>
        <w:t>that is available from the Facility for dispatch</w:t>
      </w:r>
      <w:r>
        <w:rPr>
          <w:lang w:val="en-US"/>
        </w:rPr>
        <w:t xml:space="preserve"> on natural gas fuel</w:t>
      </w:r>
      <w:r>
        <w:t xml:space="preserve">, regardless of </w:t>
      </w:r>
      <w:r>
        <w:rPr>
          <w:lang w:val="en-US"/>
        </w:rPr>
        <w:t>the extent to which</w:t>
      </w:r>
      <w:r>
        <w:t xml:space="preserve"> Company </w:t>
      </w:r>
      <w:r>
        <w:rPr>
          <w:lang w:val="en-US"/>
        </w:rPr>
        <w:t xml:space="preserve">actually </w:t>
      </w:r>
      <w:r>
        <w:t xml:space="preserve">dispatches </w:t>
      </w:r>
      <w:r>
        <w:rPr>
          <w:lang w:val="en-US"/>
        </w:rPr>
        <w:t>the Facility</w:t>
      </w:r>
      <w:r>
        <w:t>,</w:t>
      </w:r>
      <w:r>
        <w:rPr>
          <w:lang w:val="en-US"/>
        </w:rPr>
        <w:t xml:space="preserve"> during such </w:t>
      </w:r>
      <w:r w:rsidR="00894535">
        <w:rPr>
          <w:lang w:val="en-US"/>
        </w:rPr>
        <w:t>month</w:t>
      </w:r>
      <w:r>
        <w:rPr>
          <w:lang w:val="en-US"/>
        </w:rPr>
        <w:t>.</w:t>
      </w:r>
      <w:r>
        <w:t xml:space="preserve"> </w:t>
      </w:r>
      <w:r>
        <w:rPr>
          <w:lang w:val="en-US"/>
        </w:rPr>
        <w:t xml:space="preserve"> For purposes of calculating AEG: </w:t>
      </w:r>
    </w:p>
    <w:p w14:paraId="1360E7E5" w14:textId="4B0C8E00" w:rsidR="003A01BF" w:rsidRPr="004A220E" w:rsidRDefault="00686A3E" w:rsidP="00B17F48">
      <w:pPr>
        <w:pStyle w:val="BodyText"/>
        <w:spacing w:after="160"/>
        <w:ind w:left="2070"/>
      </w:pPr>
      <w:r>
        <w:rPr>
          <w:lang w:val="en-US"/>
        </w:rPr>
        <w:t>(a)</w:t>
      </w:r>
      <w:r w:rsidR="00B17F48">
        <w:rPr>
          <w:lang w:val="en-US"/>
        </w:rPr>
        <w:tab/>
      </w:r>
      <w:r w:rsidR="003A01BF">
        <w:rPr>
          <w:lang w:val="en-US"/>
        </w:rPr>
        <w:t>The Facility shall be derated for Forced Outages (regardless of whether caused by Force Majeure) and ambient conditions.  By way of example for the month of June, [</w:t>
      </w:r>
      <w:r w:rsidR="003A01BF" w:rsidRPr="001F34FF">
        <w:rPr>
          <w:highlight w:val="yellow"/>
          <w:lang w:val="en-US"/>
        </w:rPr>
        <w:t>year</w:t>
      </w:r>
      <w:r w:rsidR="003A01BF">
        <w:rPr>
          <w:lang w:val="en-US"/>
        </w:rPr>
        <w:t xml:space="preserve">], if (I) the Facility is fully mechanically available, (II) no maintenance is scheduled for the month, but (III) due to summer conditions, the average Contract Capacity actually available from the Facility for the month is </w:t>
      </w:r>
      <w:r w:rsidR="003A01BF" w:rsidRPr="00A828BE">
        <w:rPr>
          <w:highlight w:val="yellow"/>
          <w:lang w:val="en-US"/>
        </w:rPr>
        <w:t>__</w:t>
      </w:r>
      <w:r w:rsidR="003A01BF">
        <w:rPr>
          <w:lang w:val="en-US"/>
        </w:rPr>
        <w:t xml:space="preserve"> MW, </w:t>
      </w:r>
      <w:r w:rsidR="003A01BF">
        <w:rPr>
          <w:i/>
        </w:rPr>
        <w:t>then</w:t>
      </w:r>
      <w:r w:rsidR="003A01BF">
        <w:rPr>
          <w:lang w:val="en-US"/>
        </w:rPr>
        <w:t xml:space="preserve"> CAF for such month shall be </w:t>
      </w:r>
      <w:r w:rsidR="003A01BF" w:rsidRPr="00A828BE">
        <w:rPr>
          <w:highlight w:val="yellow"/>
          <w:lang w:val="en-US"/>
        </w:rPr>
        <w:t>__</w:t>
      </w:r>
      <w:r w:rsidR="003A01BF">
        <w:rPr>
          <w:lang w:val="en-US"/>
        </w:rPr>
        <w:t xml:space="preserve"> MWh [AEG] </w:t>
      </w:r>
      <w:r w:rsidR="003A01BF">
        <w:sym w:font="Symbol" w:char="F0B8"/>
      </w:r>
      <w:r w:rsidR="003A01BF">
        <w:rPr>
          <w:lang w:val="en-US"/>
        </w:rPr>
        <w:t xml:space="preserve"> </w:t>
      </w:r>
      <w:r w:rsidR="003A01BF" w:rsidRPr="00A828BE">
        <w:rPr>
          <w:highlight w:val="yellow"/>
          <w:lang w:val="en-US"/>
        </w:rPr>
        <w:t>__</w:t>
      </w:r>
      <w:r w:rsidR="003A01BF">
        <w:rPr>
          <w:lang w:val="en-US"/>
        </w:rPr>
        <w:t xml:space="preserve"> MWh [PE] = </w:t>
      </w:r>
      <w:r w:rsidR="003A01BF" w:rsidRPr="00A828BE">
        <w:rPr>
          <w:highlight w:val="yellow"/>
          <w:lang w:val="en-US"/>
        </w:rPr>
        <w:t>__</w:t>
      </w:r>
      <w:r w:rsidR="003A01BF">
        <w:rPr>
          <w:lang w:val="en-US"/>
        </w:rPr>
        <w:t>%.</w:t>
      </w:r>
    </w:p>
    <w:p w14:paraId="07ACFA3C" w14:textId="093D22C9" w:rsidR="003A01BF" w:rsidRDefault="00686A3E" w:rsidP="00896200">
      <w:pPr>
        <w:pStyle w:val="BodyText"/>
        <w:spacing w:after="120"/>
        <w:ind w:left="1440"/>
      </w:pPr>
      <w:r>
        <w:rPr>
          <w:lang w:val="en-US"/>
        </w:rPr>
        <w:t>(b)</w:t>
      </w:r>
      <w:r w:rsidR="00B17F48">
        <w:tab/>
      </w:r>
      <w:r w:rsidR="003A01BF">
        <w:t xml:space="preserve">Contract Capacity that is unavailable for dispatch by Company </w:t>
      </w:r>
      <w:r w:rsidR="003A01BF" w:rsidRPr="00B17F48">
        <w:rPr>
          <w:lang w:val="en-US"/>
        </w:rPr>
        <w:t>on natural gas fuel nevertheless shall</w:t>
      </w:r>
      <w:r w:rsidR="003A01BF">
        <w:t xml:space="preserve"> be considered to be available for the purposes of determining Available Energy </w:t>
      </w:r>
      <w:r w:rsidR="003A01BF" w:rsidRPr="00B17F48">
        <w:rPr>
          <w:lang w:val="en-US"/>
        </w:rPr>
        <w:t xml:space="preserve">when </w:t>
      </w:r>
      <w:r w:rsidR="003A01BF">
        <w:t>(</w:t>
      </w:r>
      <w:r w:rsidR="003A01BF" w:rsidRPr="00B17F48">
        <w:rPr>
          <w:lang w:val="en-US"/>
        </w:rPr>
        <w:t xml:space="preserve">and </w:t>
      </w:r>
      <w:r w:rsidR="003A01BF">
        <w:t>only when</w:t>
      </w:r>
      <w:r w:rsidR="003A01BF" w:rsidRPr="00B17F48">
        <w:rPr>
          <w:lang w:val="en-US"/>
        </w:rPr>
        <w:t>):</w:t>
      </w:r>
      <w:r w:rsidR="003A01BF">
        <w:t xml:space="preserve"> </w:t>
      </w:r>
    </w:p>
    <w:p w14:paraId="12089290" w14:textId="77777777" w:rsidR="003A01BF" w:rsidRDefault="003A01BF" w:rsidP="00CA27BB">
      <w:pPr>
        <w:pStyle w:val="BodyText"/>
        <w:numPr>
          <w:ilvl w:val="0"/>
          <w:numId w:val="41"/>
        </w:numPr>
        <w:tabs>
          <w:tab w:val="left" w:pos="2610"/>
        </w:tabs>
        <w:spacing w:after="120"/>
        <w:ind w:left="2610" w:hanging="540"/>
      </w:pPr>
      <w:r>
        <w:t>the Facility is disconnected from the Transmission Authority’s System pursuant to the Interconnection Agreement</w:t>
      </w:r>
      <w:r>
        <w:rPr>
          <w:lang w:val="en-US"/>
        </w:rPr>
        <w:t>,</w:t>
      </w:r>
      <w:r>
        <w:t xml:space="preserve"> and the disconnection is not caused by actions of Seller or problems with the Facility</w:t>
      </w:r>
      <w:r>
        <w:rPr>
          <w:lang w:val="en-US"/>
        </w:rPr>
        <w:t>;</w:t>
      </w:r>
    </w:p>
    <w:p w14:paraId="6DEB4BB7" w14:textId="77777777" w:rsidR="003A01BF" w:rsidRDefault="003A01BF" w:rsidP="00CA27BB">
      <w:pPr>
        <w:pStyle w:val="BodyText"/>
        <w:numPr>
          <w:ilvl w:val="0"/>
          <w:numId w:val="41"/>
        </w:numPr>
        <w:tabs>
          <w:tab w:val="left" w:pos="2610"/>
        </w:tabs>
        <w:spacing w:after="120"/>
        <w:ind w:left="2610" w:hanging="540"/>
      </w:pPr>
      <w:r>
        <w:t>the Contract Capacity and associated Contract Energy cannot be delivered by Seller or received by Company due to an Emergency or an event of Force Majeure affecting the Transmission Authority’s System</w:t>
      </w:r>
      <w:r>
        <w:rPr>
          <w:lang w:val="en-US"/>
        </w:rPr>
        <w:t xml:space="preserve"> at or beyond the Point of Delivery; </w:t>
      </w:r>
    </w:p>
    <w:p w14:paraId="76C4AE87" w14:textId="77777777" w:rsidR="003A01BF" w:rsidRDefault="003A01BF" w:rsidP="00CA27BB">
      <w:pPr>
        <w:pStyle w:val="BodyText"/>
        <w:numPr>
          <w:ilvl w:val="0"/>
          <w:numId w:val="41"/>
        </w:numPr>
        <w:tabs>
          <w:tab w:val="left" w:pos="2610"/>
        </w:tabs>
        <w:spacing w:after="120"/>
        <w:ind w:left="2610" w:hanging="540"/>
      </w:pPr>
      <w:r>
        <w:rPr>
          <w:lang w:val="en-US"/>
        </w:rPr>
        <w:lastRenderedPageBreak/>
        <w:t xml:space="preserve">Company fails or is unable to cause Acceptable Natural Gas Fuel to be delivered to the Fuel Delivery Point, for any reason;  </w:t>
      </w:r>
    </w:p>
    <w:p w14:paraId="72686567" w14:textId="51B5ABA0" w:rsidR="003A01BF" w:rsidRDefault="003A01BF" w:rsidP="00CA27BB">
      <w:pPr>
        <w:pStyle w:val="BodyText"/>
        <w:numPr>
          <w:ilvl w:val="0"/>
          <w:numId w:val="41"/>
        </w:numPr>
        <w:tabs>
          <w:tab w:val="left" w:pos="2610"/>
        </w:tabs>
        <w:spacing w:after="120"/>
        <w:ind w:left="2610" w:hanging="540"/>
      </w:pPr>
      <w:bookmarkStart w:id="206" w:name="_Ref141448425"/>
      <w:r>
        <w:rPr>
          <w:lang w:val="en-US"/>
        </w:rPr>
        <w:t xml:space="preserve">Company has contracted for non-firm transmission service, and </w:t>
      </w:r>
      <w:r>
        <w:t>the Contract Capacity and associated Contract Energy cannot be received at the Point of Delivery due to transmission constraints affecting the Transmission Authority’s System</w:t>
      </w:r>
      <w:r>
        <w:rPr>
          <w:lang w:val="en-US"/>
        </w:rPr>
        <w:t>;  and/or</w:t>
      </w:r>
      <w:bookmarkEnd w:id="206"/>
    </w:p>
    <w:p w14:paraId="2A072412" w14:textId="0A9FB6FD" w:rsidR="003A01BF" w:rsidRDefault="003A01BF" w:rsidP="00CA27BB">
      <w:pPr>
        <w:pStyle w:val="BodyText"/>
        <w:numPr>
          <w:ilvl w:val="0"/>
          <w:numId w:val="41"/>
        </w:numPr>
        <w:tabs>
          <w:tab w:val="left" w:pos="2610"/>
        </w:tabs>
        <w:ind w:left="2610" w:hanging="540"/>
      </w:pPr>
      <w:r>
        <w:rPr>
          <w:lang w:val="en-US"/>
        </w:rPr>
        <w:t xml:space="preserve">the Facility cannot operate because its emissions have exhausted the annual limits of its </w:t>
      </w:r>
      <w:r w:rsidR="00B165E2">
        <w:rPr>
          <w:lang w:val="en-US"/>
        </w:rPr>
        <w:t>Permits,</w:t>
      </w:r>
      <w:r>
        <w:rPr>
          <w:lang w:val="en-US"/>
        </w:rPr>
        <w:t xml:space="preserve"> but the Facility has generated the Planned Permitted Energy for such year. </w:t>
      </w:r>
    </w:p>
    <w:p w14:paraId="6EFF7F8F" w14:textId="50077ADD" w:rsidR="003A01BF" w:rsidRDefault="003A01BF" w:rsidP="00B17F48">
      <w:pPr>
        <w:pStyle w:val="BodyTextFirstIndent"/>
      </w:pPr>
      <w:r>
        <w:t xml:space="preserve">By way of example only, the Contract Capacity shall be deemed unavailable for purposes of this </w:t>
      </w:r>
      <w:r>
        <w:rPr>
          <w:u w:val="single"/>
        </w:rPr>
        <w:t xml:space="preserve">Section </w:t>
      </w:r>
      <w:r w:rsidR="00AD402E">
        <w:rPr>
          <w:u w:val="single"/>
        </w:rPr>
        <w:fldChar w:fldCharType="begin"/>
      </w:r>
      <w:r w:rsidR="00AD402E">
        <w:rPr>
          <w:u w:val="single"/>
        </w:rPr>
        <w:instrText xml:space="preserve"> REF  _Ref141446895 \h \w  \* MERGEFORMAT </w:instrText>
      </w:r>
      <w:r w:rsidR="00AD402E">
        <w:rPr>
          <w:u w:val="single"/>
        </w:rPr>
      </w:r>
      <w:r w:rsidR="00AD402E">
        <w:rPr>
          <w:u w:val="single"/>
        </w:rPr>
        <w:fldChar w:fldCharType="separate"/>
      </w:r>
      <w:r w:rsidR="0075292F">
        <w:rPr>
          <w:u w:val="single"/>
        </w:rPr>
        <w:t>8.1</w:t>
      </w:r>
      <w:r w:rsidR="00AD402E">
        <w:rPr>
          <w:u w:val="single"/>
        </w:rPr>
        <w:fldChar w:fldCharType="end"/>
      </w:r>
      <w:r>
        <w:t>:</w:t>
      </w:r>
    </w:p>
    <w:p w14:paraId="5ACD738E" w14:textId="21C462A6" w:rsidR="003A01BF" w:rsidRDefault="00B17F48" w:rsidP="00AF4F75">
      <w:pPr>
        <w:pStyle w:val="BodyText"/>
        <w:spacing w:after="120"/>
        <w:ind w:left="1440"/>
      </w:pPr>
      <w:r>
        <w:rPr>
          <w:lang w:val="en-US"/>
        </w:rPr>
        <w:t>(a)</w:t>
      </w:r>
      <w:r>
        <w:rPr>
          <w:lang w:val="en-US"/>
        </w:rPr>
        <w:tab/>
      </w:r>
      <w:r w:rsidR="003A01BF">
        <w:rPr>
          <w:lang w:val="en-US"/>
        </w:rPr>
        <w:t>if, to the extent and for so long as the Facility is subject to a Forced Outage, including an outage caused by Force Majeure at the Site or prior to the Point of Delivery</w:t>
      </w:r>
      <w:r w:rsidR="003A01BF">
        <w:t xml:space="preserve">; </w:t>
      </w:r>
    </w:p>
    <w:p w14:paraId="16D6E9ED" w14:textId="6961FCE9" w:rsidR="003A01BF" w:rsidRPr="000A2FF2" w:rsidRDefault="00B17F48" w:rsidP="00AF4F75">
      <w:pPr>
        <w:pStyle w:val="BodyText"/>
        <w:spacing w:after="120"/>
        <w:ind w:left="1440"/>
      </w:pPr>
      <w:r>
        <w:rPr>
          <w:lang w:val="en-US"/>
        </w:rPr>
        <w:t>(b)</w:t>
      </w:r>
      <w:r>
        <w:rPr>
          <w:lang w:val="en-US"/>
        </w:rPr>
        <w:tab/>
      </w:r>
      <w:r w:rsidR="003A01BF" w:rsidRPr="000A2FF2">
        <w:rPr>
          <w:lang w:val="en-US"/>
        </w:rPr>
        <w:t xml:space="preserve">if Company has contracted for firm transmission service, but </w:t>
      </w:r>
      <w:r w:rsidR="003A01BF" w:rsidRPr="000A2FF2">
        <w:t xml:space="preserve">the Contract Capacity and associated Contract Energy cannot be received by Company at the Point of Delivery due to transmission constraints affecting the Transmission Authority’s System; </w:t>
      </w:r>
      <w:r w:rsidR="003A01BF" w:rsidRPr="000A2FF2">
        <w:rPr>
          <w:lang w:val="en-US"/>
        </w:rPr>
        <w:t xml:space="preserve"> and/or</w:t>
      </w:r>
    </w:p>
    <w:p w14:paraId="4DD8ECAF" w14:textId="61DA84A5" w:rsidR="003A01BF" w:rsidRDefault="00B17F48" w:rsidP="00AF4F75">
      <w:pPr>
        <w:pStyle w:val="BodyText"/>
        <w:spacing w:after="280"/>
        <w:ind w:left="1440"/>
      </w:pPr>
      <w:r>
        <w:rPr>
          <w:lang w:val="en-US"/>
        </w:rPr>
        <w:t>(c)</w:t>
      </w:r>
      <w:r>
        <w:rPr>
          <w:lang w:val="en-US"/>
        </w:rPr>
        <w:tab/>
      </w:r>
      <w:r w:rsidR="003A01BF">
        <w:rPr>
          <w:lang w:val="en-US"/>
        </w:rPr>
        <w:t>in a cumulative amount equal to the Permit Deficiency for each year, if any.</w:t>
      </w:r>
      <w:r w:rsidR="003A01BF">
        <w:t> </w:t>
      </w:r>
    </w:p>
    <w:p w14:paraId="15FCC946" w14:textId="5EA90A27" w:rsidR="003A01BF" w:rsidRDefault="003A01BF">
      <w:pPr>
        <w:pStyle w:val="BodyText"/>
        <w:suppressAutoHyphens/>
        <w:ind w:left="1620" w:hanging="900"/>
      </w:pPr>
      <w:r>
        <w:t>SME =</w:t>
      </w:r>
      <w:r>
        <w:tab/>
        <w:t>Scheduled Maintenance Energy</w:t>
      </w:r>
      <w:r>
        <w:rPr>
          <w:lang w:val="en-US"/>
        </w:rPr>
        <w:t xml:space="preserve"> for any </w:t>
      </w:r>
      <w:r w:rsidR="00E11354">
        <w:rPr>
          <w:lang w:val="en-US"/>
        </w:rPr>
        <w:t>month</w:t>
      </w:r>
      <w:r>
        <w:t xml:space="preserve">, stated in MWh, </w:t>
      </w:r>
      <w:r>
        <w:rPr>
          <w:lang w:val="en-US"/>
        </w:rPr>
        <w:t>means</w:t>
      </w:r>
      <w:r>
        <w:t xml:space="preserve"> the amount of energy that is </w:t>
      </w:r>
      <w:r>
        <w:rPr>
          <w:bCs/>
          <w:u w:val="single"/>
        </w:rPr>
        <w:t>not</w:t>
      </w:r>
      <w:r>
        <w:rPr>
          <w:bCs/>
        </w:rPr>
        <w:t xml:space="preserve"> </w:t>
      </w:r>
      <w:r>
        <w:t>available from the Facility for dispatch by Company</w:t>
      </w:r>
      <w:r>
        <w:rPr>
          <w:lang w:val="en-US"/>
        </w:rPr>
        <w:t xml:space="preserve"> on natural gas fuel during such </w:t>
      </w:r>
      <w:r w:rsidR="00E11354">
        <w:rPr>
          <w:lang w:val="en-US"/>
        </w:rPr>
        <w:t>month</w:t>
      </w:r>
      <w:r>
        <w:t xml:space="preserve">, due to Scheduled Outages/Deratings that meet the requirements for credited Scheduled Maintenance Energy </w:t>
      </w:r>
      <w:r>
        <w:rPr>
          <w:lang w:val="en-US"/>
        </w:rPr>
        <w:t>under</w:t>
      </w:r>
      <w:r>
        <w:t xml:space="preserve"> </w:t>
      </w:r>
      <w:r w:rsidR="007741C7" w:rsidRPr="007741C7">
        <w:rPr>
          <w:u w:val="single"/>
        </w:rPr>
        <w:fldChar w:fldCharType="begin"/>
      </w:r>
      <w:r w:rsidR="007741C7" w:rsidRPr="007741C7">
        <w:rPr>
          <w:u w:val="single"/>
        </w:rPr>
        <w:instrText xml:space="preserve"> REF  _Ref141446914 \h  \* MERGEFORMAT </w:instrText>
      </w:r>
      <w:r w:rsidR="007741C7" w:rsidRPr="007741C7">
        <w:rPr>
          <w:u w:val="single"/>
        </w:rPr>
      </w:r>
      <w:r w:rsidR="007741C7" w:rsidRPr="007741C7">
        <w:rPr>
          <w:u w:val="single"/>
        </w:rPr>
        <w:fldChar w:fldCharType="separate"/>
      </w:r>
      <w:r w:rsidR="0075292F" w:rsidRPr="0075292F">
        <w:rPr>
          <w:u w:val="single"/>
        </w:rPr>
        <w:t xml:space="preserve">Exhibit </w:t>
      </w:r>
      <w:r w:rsidR="0075292F" w:rsidRPr="0075292F">
        <w:rPr>
          <w:noProof/>
          <w:u w:val="single"/>
        </w:rPr>
        <w:t>L</w:t>
      </w:r>
      <w:r w:rsidR="0075292F" w:rsidRPr="0075292F">
        <w:rPr>
          <w:u w:val="single"/>
        </w:rPr>
        <w:t xml:space="preserve"> -  Maintenance</w:t>
      </w:r>
      <w:r w:rsidR="007741C7" w:rsidRPr="007741C7">
        <w:rPr>
          <w:u w:val="single"/>
        </w:rPr>
        <w:fldChar w:fldCharType="end"/>
      </w:r>
      <w:r>
        <w:t xml:space="preserve">. </w:t>
      </w:r>
    </w:p>
    <w:p w14:paraId="1DC231C9" w14:textId="0F172507" w:rsidR="003A01BF" w:rsidRDefault="003A01BF">
      <w:pPr>
        <w:pStyle w:val="BodyText"/>
        <w:suppressAutoHyphens/>
        <w:ind w:left="1620" w:hanging="810"/>
      </w:pPr>
      <w:r>
        <w:t>PE  =</w:t>
      </w:r>
      <w:r>
        <w:tab/>
        <w:t>Period Energy</w:t>
      </w:r>
      <w:r>
        <w:rPr>
          <w:lang w:val="en-US"/>
        </w:rPr>
        <w:t xml:space="preserve"> for any </w:t>
      </w:r>
      <w:r w:rsidR="00E11354">
        <w:rPr>
          <w:lang w:val="en-US"/>
        </w:rPr>
        <w:t>month</w:t>
      </w:r>
      <w:r>
        <w:t xml:space="preserve">, stated in MWh, </w:t>
      </w:r>
      <w:r>
        <w:rPr>
          <w:lang w:val="en-US"/>
        </w:rPr>
        <w:t xml:space="preserve">means </w:t>
      </w:r>
      <w:r>
        <w:t xml:space="preserve">the product of the Net Capability and the total number of hours in </w:t>
      </w:r>
      <w:r>
        <w:rPr>
          <w:lang w:val="en-US"/>
        </w:rPr>
        <w:t>such</w:t>
      </w:r>
      <w:r>
        <w:t xml:space="preserve"> </w:t>
      </w:r>
      <w:r w:rsidR="001A6858">
        <w:rPr>
          <w:lang w:val="en-US"/>
        </w:rPr>
        <w:t>month</w:t>
      </w:r>
      <w:r>
        <w:t>.</w:t>
      </w:r>
    </w:p>
    <w:p w14:paraId="3DFCBE11" w14:textId="3079F4B5" w:rsidR="003A01BF" w:rsidRDefault="003A01BF" w:rsidP="00AF4F75">
      <w:pPr>
        <w:pStyle w:val="BodyTextFirstIndent"/>
      </w:pPr>
      <w:r>
        <w:rPr>
          <w:lang w:val="en-US"/>
        </w:rPr>
        <w:t xml:space="preserve">For each of the first </w:t>
      </w:r>
      <w:r w:rsidR="00B209B7">
        <w:rPr>
          <w:lang w:val="en-US"/>
        </w:rPr>
        <w:t>eleven (</w:t>
      </w:r>
      <w:r>
        <w:t>11</w:t>
      </w:r>
      <w:r w:rsidR="00B209B7">
        <w:rPr>
          <w:lang w:val="en-US"/>
        </w:rPr>
        <w:t>)</w:t>
      </w:r>
      <w:r>
        <w:t xml:space="preserve"> monthly billing periods after the Commercial Operation Date, CAF shall be determined </w:t>
      </w:r>
      <w:r>
        <w:rPr>
          <w:lang w:val="en-US"/>
        </w:rPr>
        <w:t>on a month-by-month basis, using</w:t>
      </w:r>
      <w:r>
        <w:t xml:space="preserve"> data from the monthly billing period in question only</w:t>
      </w:r>
      <w:r>
        <w:rPr>
          <w:lang w:val="en-US"/>
        </w:rPr>
        <w:t>.   For all subsequent monthly billing periods, CAF shall be determined on a 12-month rolling-average basis</w:t>
      </w:r>
      <w:r w:rsidR="001D378F">
        <w:rPr>
          <w:lang w:val="en-US"/>
        </w:rPr>
        <w:t xml:space="preserve"> and applied to the monthly billing</w:t>
      </w:r>
      <w:r>
        <w:rPr>
          <w:lang w:val="en-US"/>
        </w:rPr>
        <w:t>, using data from the monthly billing period in question and the previous 11 monthly billing periods.</w:t>
      </w:r>
    </w:p>
    <w:p w14:paraId="2414680C" w14:textId="77777777" w:rsidR="003A01BF" w:rsidRDefault="003A01BF">
      <w:pPr>
        <w:pStyle w:val="BodyText"/>
        <w:suppressAutoHyphens/>
        <w:spacing w:after="320"/>
        <w:ind w:left="1170" w:hanging="623"/>
      </w:pPr>
      <w:r w:rsidRPr="00AF4F75">
        <w:rPr>
          <w:b/>
          <w:i/>
          <w:color w:val="FF0000"/>
          <w:sz w:val="20"/>
          <w:szCs w:val="20"/>
          <w:u w:val="single"/>
          <w:lang w:val="en-US"/>
        </w:rPr>
        <w:t>note</w:t>
      </w:r>
      <w:r w:rsidRPr="00AF4F75">
        <w:rPr>
          <w:b/>
          <w:i/>
          <w:color w:val="FF0000"/>
          <w:sz w:val="20"/>
          <w:szCs w:val="20"/>
          <w:lang w:val="en-US"/>
        </w:rPr>
        <w:t xml:space="preserve">:  if the Facility is not fuel oil-capable, references to “gas” in this </w:t>
      </w:r>
      <w:r w:rsidRPr="00AF4F75">
        <w:rPr>
          <w:rFonts w:cs="Arial"/>
          <w:b/>
          <w:i/>
          <w:color w:val="FF0000"/>
          <w:sz w:val="20"/>
          <w:szCs w:val="20"/>
          <w:lang w:val="en-US"/>
        </w:rPr>
        <w:t>§</w:t>
      </w:r>
      <w:r w:rsidRPr="00AF4F75">
        <w:rPr>
          <w:b/>
          <w:i/>
          <w:color w:val="FF0000"/>
          <w:sz w:val="20"/>
          <w:szCs w:val="20"/>
          <w:lang w:val="en-US"/>
        </w:rPr>
        <w:t>8.1 can be deleted; “AEG” can become “AE”;  etc.</w:t>
      </w:r>
      <w:r w:rsidRPr="00AF4F75">
        <w:rPr>
          <w:color w:val="FF0000"/>
          <w:lang w:val="en-US"/>
        </w:rPr>
        <w:t xml:space="preserve"> </w:t>
      </w:r>
    </w:p>
    <w:p w14:paraId="3DE84DFB" w14:textId="05F436F1" w:rsidR="003A01BF" w:rsidRDefault="003A01BF" w:rsidP="00896200">
      <w:pPr>
        <w:pStyle w:val="ArticleL2"/>
      </w:pPr>
      <w:bookmarkStart w:id="207" w:name="_Toc148011661"/>
      <w:bookmarkStart w:id="208" w:name="_Toc288026568"/>
      <w:r w:rsidRPr="006E6C94">
        <w:rPr>
          <w:rStyle w:val="ArticleL2UnderlineChar"/>
        </w:rPr>
        <w:t>Payment for Dispatchability</w:t>
      </w:r>
      <w:bookmarkEnd w:id="207"/>
      <w:r>
        <w:t xml:space="preserve">.  Commencing on the Commercial Operation Date, Company shall pay Seller a monthly Dispatchability Payment (prorated to reflect </w:t>
      </w:r>
      <w:r>
        <w:lastRenderedPageBreak/>
        <w:t>the actual number of Days of Commercial Operation in the first billing month) based on the following formula:</w:t>
      </w:r>
      <w:bookmarkEnd w:id="208"/>
    </w:p>
    <w:p w14:paraId="140463D0" w14:textId="77777777" w:rsidR="003A01BF" w:rsidRDefault="003A01BF">
      <w:pPr>
        <w:pStyle w:val="BodyText"/>
        <w:suppressAutoHyphens/>
        <w:ind w:left="180"/>
      </w:pPr>
      <w:r>
        <w:t xml:space="preserve">Dispatchability Payment = NC × DAF × </w:t>
      </w:r>
      <w:r>
        <w:rPr>
          <w:lang w:val="en-US"/>
        </w:rPr>
        <w:t>$0.25 per kW-month</w:t>
      </w:r>
      <w:r>
        <w:t>, where:</w:t>
      </w:r>
    </w:p>
    <w:p w14:paraId="0775DCEF" w14:textId="77777777" w:rsidR="003A01BF" w:rsidRDefault="003A01BF">
      <w:pPr>
        <w:pStyle w:val="BodyText"/>
        <w:suppressAutoHyphens/>
        <w:ind w:left="1170" w:hanging="810"/>
      </w:pPr>
      <w:r>
        <w:t>NC  =</w:t>
      </w:r>
      <w:r>
        <w:tab/>
        <w:t>Net Capability</w:t>
      </w:r>
    </w:p>
    <w:p w14:paraId="4FA98368" w14:textId="77777777" w:rsidR="003A01BF" w:rsidRDefault="003A01BF">
      <w:pPr>
        <w:pStyle w:val="BodyText"/>
        <w:suppressAutoHyphens/>
        <w:ind w:left="1440" w:hanging="1080"/>
      </w:pPr>
      <w:r>
        <w:t xml:space="preserve">DAF </w:t>
      </w:r>
      <w:r>
        <w:rPr>
          <w:lang w:val="en-US"/>
        </w:rPr>
        <w:t>(</w:t>
      </w:r>
      <w:r>
        <w:t>Dispatch Availability Factor</w:t>
      </w:r>
      <w:r>
        <w:rPr>
          <w:lang w:val="en-US"/>
        </w:rPr>
        <w:t xml:space="preserve">) = RRAF </w:t>
      </w:r>
      <w:r>
        <w:t>×</w:t>
      </w:r>
      <w:r>
        <w:rPr>
          <w:lang w:val="en-US"/>
        </w:rPr>
        <w:t xml:space="preserve"> </w:t>
      </w:r>
      <w:r>
        <w:t xml:space="preserve">(Hours on-control </w:t>
      </w:r>
      <w:r>
        <w:sym w:font="Symbol" w:char="F0B8"/>
      </w:r>
      <w:r>
        <w:rPr>
          <w:lang w:val="en-US"/>
        </w:rPr>
        <w:t xml:space="preserve"> </w:t>
      </w:r>
      <w:r>
        <w:t>Hours on-line), where:</w:t>
      </w:r>
    </w:p>
    <w:p w14:paraId="35230AAB" w14:textId="4A50DE29" w:rsidR="003A01BF" w:rsidRDefault="003A01BF">
      <w:pPr>
        <w:pStyle w:val="BodyText"/>
        <w:suppressAutoHyphens/>
        <w:ind w:left="1620" w:hanging="990"/>
        <w:rPr>
          <w:lang w:val="en-US"/>
        </w:rPr>
      </w:pPr>
      <w:r>
        <w:rPr>
          <w:lang w:val="en-US"/>
        </w:rPr>
        <w:t>R</w:t>
      </w:r>
      <w:r>
        <w:t>RAF  =</w:t>
      </w:r>
      <w:r>
        <w:tab/>
        <w:t>Ramp Rate Availability Factor</w:t>
      </w:r>
      <w:r>
        <w:rPr>
          <w:lang w:val="en-US"/>
        </w:rPr>
        <w:t xml:space="preserve"> per the </w:t>
      </w:r>
      <w:r>
        <w:t>following table</w:t>
      </w:r>
      <w:r>
        <w:rPr>
          <w:lang w:val="en-US"/>
        </w:rPr>
        <w:t>, calculated and</w:t>
      </w:r>
      <w:r>
        <w:t xml:space="preserve"> subject to verification testing by Company as set forth in </w:t>
      </w:r>
      <w:r w:rsidR="007741C7" w:rsidRPr="007741C7">
        <w:rPr>
          <w:u w:val="single"/>
        </w:rPr>
        <w:fldChar w:fldCharType="begin"/>
      </w:r>
      <w:r w:rsidR="007741C7" w:rsidRPr="007741C7">
        <w:rPr>
          <w:u w:val="single"/>
        </w:rPr>
        <w:instrText xml:space="preserve"> REF  _Ref141445129 \h  \* MERGEFORMAT </w:instrText>
      </w:r>
      <w:r w:rsidR="007741C7" w:rsidRPr="007741C7">
        <w:rPr>
          <w:u w:val="single"/>
        </w:rPr>
      </w:r>
      <w:r w:rsidR="007741C7" w:rsidRPr="007741C7">
        <w:rPr>
          <w:u w:val="single"/>
        </w:rPr>
        <w:fldChar w:fldCharType="separate"/>
      </w:r>
      <w:r w:rsidR="0075292F" w:rsidRPr="0075292F">
        <w:rPr>
          <w:u w:val="single"/>
        </w:rPr>
        <w:t xml:space="preserve">Exhibit </w:t>
      </w:r>
      <w:r w:rsidR="0075292F" w:rsidRPr="0075292F">
        <w:rPr>
          <w:noProof/>
          <w:u w:val="single"/>
        </w:rPr>
        <w:t>I</w:t>
      </w:r>
      <w:r w:rsidR="0075292F" w:rsidRPr="0075292F">
        <w:rPr>
          <w:u w:val="single"/>
        </w:rPr>
        <w:t xml:space="preserve"> - Operating Standards</w:t>
      </w:r>
      <w:r w:rsidR="007741C7" w:rsidRPr="007741C7">
        <w:rPr>
          <w:u w:val="single"/>
        </w:rPr>
        <w:fldChar w:fldCharType="end"/>
      </w:r>
      <w:r>
        <w:t>:</w:t>
      </w:r>
    </w:p>
    <w:p w14:paraId="1C5D0C74" w14:textId="77777777" w:rsidR="003A01BF" w:rsidRDefault="003A01BF">
      <w:pPr>
        <w:pStyle w:val="BodyText"/>
        <w:keepNext/>
        <w:suppressAutoHyphens/>
        <w:spacing w:after="0"/>
        <w:ind w:left="8190" w:hanging="6563"/>
        <w:rPr>
          <w:b/>
          <w:lang w:val="en-US"/>
        </w:rPr>
      </w:pPr>
      <w:r>
        <w:rPr>
          <w:b/>
          <w:lang w:val="en-US"/>
        </w:rPr>
        <w:t>Tested Contract Capacity Ramp Rate Performance</w:t>
      </w:r>
      <w:r>
        <w:rPr>
          <w:b/>
          <w:lang w:val="en-US"/>
        </w:rPr>
        <w:tab/>
      </w:r>
      <w:r>
        <w:rPr>
          <w:b/>
          <w:u w:val="single"/>
          <w:lang w:val="en-US"/>
        </w:rPr>
        <w:t>RRAF</w:t>
      </w:r>
    </w:p>
    <w:p w14:paraId="38B378CF" w14:textId="7E356829" w:rsidR="003A01BF" w:rsidRDefault="003A01BF">
      <w:pPr>
        <w:pStyle w:val="BodyText"/>
        <w:keepNext/>
        <w:suppressAutoHyphens/>
        <w:spacing w:after="120"/>
        <w:ind w:left="1620"/>
        <w:rPr>
          <w:sz w:val="20"/>
          <w:szCs w:val="20"/>
          <w:lang w:val="en-US"/>
        </w:rPr>
      </w:pPr>
      <w:r>
        <w:rPr>
          <w:sz w:val="20"/>
          <w:szCs w:val="20"/>
          <w:lang w:val="en-US"/>
        </w:rPr>
        <w:t xml:space="preserve">   (</w:t>
      </w:r>
      <w:r w:rsidR="00D841BC">
        <w:rPr>
          <w:sz w:val="20"/>
          <w:szCs w:val="20"/>
          <w:u w:val="single"/>
          <w:lang w:val="en-US"/>
        </w:rPr>
        <w:t>B</w:t>
      </w:r>
      <w:r>
        <w:rPr>
          <w:sz w:val="20"/>
          <w:szCs w:val="20"/>
          <w:u w:val="single"/>
          <w:lang w:val="en-US"/>
        </w:rPr>
        <w:t>ased upon the most recent ramp rate testing, per Exhibit I</w:t>
      </w:r>
      <w:r w:rsidR="00D841BC">
        <w:rPr>
          <w:sz w:val="20"/>
          <w:szCs w:val="20"/>
          <w:u w:val="single"/>
          <w:lang w:val="en-US"/>
        </w:rPr>
        <w:t xml:space="preserve"> – Operating Standards</w:t>
      </w:r>
      <w:r w:rsidR="00292873">
        <w:rPr>
          <w:sz w:val="20"/>
          <w:szCs w:val="20"/>
          <w:u w:val="single"/>
          <w:lang w:val="en-US"/>
        </w:rPr>
        <w:t>.</w:t>
      </w:r>
      <w:r>
        <w:rPr>
          <w:sz w:val="20"/>
          <w:szCs w:val="20"/>
          <w:lang w:val="en-US"/>
        </w:rPr>
        <w:t>)</w:t>
      </w:r>
    </w:p>
    <w:p w14:paraId="582E7FA7" w14:textId="77777777" w:rsidR="003A01BF" w:rsidRDefault="003A01BF" w:rsidP="00CA27BB">
      <w:pPr>
        <w:pStyle w:val="BodyText"/>
        <w:keepNext/>
        <w:numPr>
          <w:ilvl w:val="0"/>
          <w:numId w:val="46"/>
        </w:numPr>
        <w:tabs>
          <w:tab w:val="left" w:pos="990"/>
        </w:tabs>
        <w:suppressAutoHyphens/>
        <w:spacing w:after="120"/>
        <w:ind w:left="8280" w:hanging="7560"/>
        <w:rPr>
          <w:lang w:val="en-US"/>
        </w:rPr>
      </w:pPr>
      <w:r>
        <w:rPr>
          <w:lang w:val="en-US"/>
        </w:rPr>
        <w:t xml:space="preserve">Actual Ramp Rate </w:t>
      </w:r>
      <w:r>
        <w:rPr>
          <w:u w:val="single"/>
          <w:lang w:val="en-US"/>
        </w:rPr>
        <w:t>&gt;</w:t>
      </w:r>
      <w:r>
        <w:rPr>
          <w:lang w:val="en-US"/>
        </w:rPr>
        <w:t xml:space="preserve"> 100% of the Expected Ramp Rate</w:t>
      </w:r>
      <w:r>
        <w:rPr>
          <w:lang w:val="en-US"/>
        </w:rPr>
        <w:tab/>
        <w:t xml:space="preserve"> 1.0</w:t>
      </w:r>
    </w:p>
    <w:p w14:paraId="0AE41D70" w14:textId="77777777" w:rsidR="003A01BF" w:rsidRDefault="003A01BF" w:rsidP="00CA27BB">
      <w:pPr>
        <w:pStyle w:val="BodyText"/>
        <w:keepNext/>
        <w:numPr>
          <w:ilvl w:val="0"/>
          <w:numId w:val="46"/>
        </w:numPr>
        <w:tabs>
          <w:tab w:val="left" w:pos="990"/>
        </w:tabs>
        <w:suppressAutoHyphens/>
        <w:spacing w:after="120"/>
        <w:ind w:left="8280" w:hanging="7560"/>
        <w:rPr>
          <w:lang w:val="en-US"/>
        </w:rPr>
      </w:pPr>
      <w:r>
        <w:rPr>
          <w:lang w:val="en-US"/>
        </w:rPr>
        <w:t xml:space="preserve">Actual Ramp Rate </w:t>
      </w:r>
      <w:r>
        <w:rPr>
          <w:u w:val="single"/>
          <w:lang w:val="en-US"/>
        </w:rPr>
        <w:t>&gt;</w:t>
      </w:r>
      <w:r>
        <w:rPr>
          <w:lang w:val="en-US"/>
        </w:rPr>
        <w:t xml:space="preserve"> 75% but &lt; 100% of the Expected Ramp Rate</w:t>
      </w:r>
      <w:r>
        <w:rPr>
          <w:lang w:val="en-US"/>
        </w:rPr>
        <w:tab/>
        <w:t xml:space="preserve"> 0.75</w:t>
      </w:r>
    </w:p>
    <w:p w14:paraId="6C49F726" w14:textId="77777777" w:rsidR="003A01BF" w:rsidRDefault="003A01BF" w:rsidP="00CA27BB">
      <w:pPr>
        <w:pStyle w:val="BodyText"/>
        <w:keepNext/>
        <w:numPr>
          <w:ilvl w:val="0"/>
          <w:numId w:val="46"/>
        </w:numPr>
        <w:tabs>
          <w:tab w:val="left" w:pos="990"/>
        </w:tabs>
        <w:suppressAutoHyphens/>
        <w:spacing w:after="120"/>
        <w:ind w:left="8280" w:hanging="7560"/>
        <w:rPr>
          <w:lang w:val="en-US"/>
        </w:rPr>
      </w:pPr>
      <w:r>
        <w:rPr>
          <w:lang w:val="en-US"/>
        </w:rPr>
        <w:t xml:space="preserve">Actual Ramp Rate </w:t>
      </w:r>
      <w:r>
        <w:rPr>
          <w:u w:val="single"/>
          <w:lang w:val="en-US"/>
        </w:rPr>
        <w:t>&gt;</w:t>
      </w:r>
      <w:r>
        <w:rPr>
          <w:lang w:val="en-US"/>
        </w:rPr>
        <w:t xml:space="preserve"> 50% but &lt; 75% of the Expected Ramp Rate</w:t>
      </w:r>
      <w:r>
        <w:rPr>
          <w:lang w:val="en-US"/>
        </w:rPr>
        <w:tab/>
        <w:t xml:space="preserve"> 0.50</w:t>
      </w:r>
    </w:p>
    <w:p w14:paraId="6C9B661C" w14:textId="77777777" w:rsidR="003A01BF" w:rsidRDefault="003A01BF" w:rsidP="00CA27BB">
      <w:pPr>
        <w:pStyle w:val="BodyText"/>
        <w:keepNext/>
        <w:numPr>
          <w:ilvl w:val="0"/>
          <w:numId w:val="46"/>
        </w:numPr>
        <w:tabs>
          <w:tab w:val="left" w:pos="990"/>
        </w:tabs>
        <w:suppressAutoHyphens/>
        <w:spacing w:after="80"/>
        <w:ind w:left="8280" w:hanging="7560"/>
        <w:rPr>
          <w:lang w:val="en-US"/>
        </w:rPr>
      </w:pPr>
      <w:r>
        <w:rPr>
          <w:lang w:val="en-US"/>
        </w:rPr>
        <w:t>Actual Ramp Rate &lt; 50% of the Expected Ramp Rate</w:t>
      </w:r>
      <w:r>
        <w:rPr>
          <w:lang w:val="en-US"/>
        </w:rPr>
        <w:tab/>
        <w:t xml:space="preserve"> - 0 -</w:t>
      </w:r>
    </w:p>
    <w:p w14:paraId="20A94360" w14:textId="77777777" w:rsidR="003A01BF" w:rsidRDefault="003A01BF">
      <w:pPr>
        <w:pStyle w:val="BodyText"/>
        <w:tabs>
          <w:tab w:val="left" w:pos="2827"/>
        </w:tabs>
        <w:suppressAutoHyphens/>
        <w:spacing w:after="0"/>
        <w:ind w:left="990" w:right="180"/>
        <w:rPr>
          <w:i/>
        </w:rPr>
      </w:pPr>
      <w:r>
        <w:rPr>
          <w:i/>
          <w:sz w:val="20"/>
          <w:szCs w:val="20"/>
          <w:highlight w:val="yellow"/>
        </w:rPr>
        <w:t xml:space="preserve"> [</w:t>
      </w:r>
      <w:r w:rsidRPr="00A828BE">
        <w:rPr>
          <w:i/>
          <w:color w:val="FF0000"/>
          <w:sz w:val="20"/>
          <w:szCs w:val="20"/>
          <w:highlight w:val="yellow"/>
        </w:rPr>
        <w:t xml:space="preserve">Depending on the number, type of </w:t>
      </w:r>
      <w:r w:rsidRPr="00A828BE">
        <w:rPr>
          <w:i/>
          <w:color w:val="FF0000"/>
          <w:sz w:val="20"/>
          <w:szCs w:val="20"/>
          <w:highlight w:val="yellow"/>
          <w:lang w:val="en-US"/>
        </w:rPr>
        <w:t xml:space="preserve">Generating </w:t>
      </w:r>
      <w:r w:rsidRPr="00A828BE">
        <w:rPr>
          <w:i/>
          <w:color w:val="FF0000"/>
          <w:sz w:val="20"/>
          <w:szCs w:val="20"/>
          <w:highlight w:val="yellow"/>
        </w:rPr>
        <w:t xml:space="preserve">Units, </w:t>
      </w:r>
      <w:r w:rsidRPr="00A828BE">
        <w:rPr>
          <w:i/>
          <w:color w:val="FF0000"/>
          <w:sz w:val="20"/>
          <w:szCs w:val="20"/>
          <w:highlight w:val="yellow"/>
          <w:lang w:val="en-US"/>
        </w:rPr>
        <w:t>a</w:t>
      </w:r>
      <w:r w:rsidRPr="00A828BE">
        <w:rPr>
          <w:i/>
          <w:color w:val="FF0000"/>
          <w:sz w:val="20"/>
          <w:szCs w:val="20"/>
          <w:highlight w:val="yellow"/>
        </w:rPr>
        <w:t xml:space="preserve"> bid </w:t>
      </w:r>
      <w:r w:rsidRPr="00A828BE">
        <w:rPr>
          <w:i/>
          <w:color w:val="FF0000"/>
          <w:sz w:val="20"/>
          <w:szCs w:val="20"/>
          <w:highlight w:val="yellow"/>
          <w:lang w:val="en-US"/>
        </w:rPr>
        <w:t>may amend the foregoing table</w:t>
      </w:r>
      <w:r w:rsidRPr="00A828BE">
        <w:rPr>
          <w:i/>
          <w:color w:val="FF0000"/>
          <w:sz w:val="20"/>
          <w:szCs w:val="20"/>
          <w:highlight w:val="yellow"/>
        </w:rPr>
        <w:t xml:space="preserve"> to reflect </w:t>
      </w:r>
      <w:r w:rsidRPr="00A828BE">
        <w:rPr>
          <w:i/>
          <w:color w:val="FF0000"/>
          <w:sz w:val="20"/>
          <w:szCs w:val="20"/>
          <w:highlight w:val="yellow"/>
          <w:lang w:val="en-US"/>
        </w:rPr>
        <w:t xml:space="preserve">expected </w:t>
      </w:r>
      <w:r w:rsidRPr="00A828BE">
        <w:rPr>
          <w:i/>
          <w:color w:val="FF0000"/>
          <w:sz w:val="20"/>
          <w:szCs w:val="20"/>
          <w:highlight w:val="yellow"/>
        </w:rPr>
        <w:t xml:space="preserve">ramp rate performance for </w:t>
      </w:r>
      <w:r w:rsidRPr="00A828BE">
        <w:rPr>
          <w:i/>
          <w:color w:val="FF0000"/>
          <w:sz w:val="20"/>
          <w:szCs w:val="20"/>
          <w:highlight w:val="yellow"/>
          <w:lang w:val="en-US"/>
        </w:rPr>
        <w:t>different</w:t>
      </w:r>
      <w:r w:rsidRPr="00A828BE">
        <w:rPr>
          <w:i/>
          <w:color w:val="FF0000"/>
          <w:sz w:val="20"/>
          <w:szCs w:val="20"/>
          <w:highlight w:val="yellow"/>
        </w:rPr>
        <w:t xml:space="preserve"> Facility </w:t>
      </w:r>
      <w:r w:rsidRPr="00A828BE">
        <w:rPr>
          <w:i/>
          <w:color w:val="FF0000"/>
          <w:sz w:val="20"/>
          <w:szCs w:val="20"/>
          <w:highlight w:val="yellow"/>
          <w:lang w:val="en-US"/>
        </w:rPr>
        <w:t>configurations (e.g.</w:t>
      </w:r>
      <w:r w:rsidRPr="00A828BE">
        <w:rPr>
          <w:i/>
          <w:color w:val="FF0000"/>
          <w:sz w:val="20"/>
          <w:szCs w:val="20"/>
          <w:highlight w:val="yellow"/>
        </w:rPr>
        <w:t xml:space="preserve"> one </w:t>
      </w:r>
      <w:r w:rsidR="00335D83">
        <w:rPr>
          <w:i/>
          <w:color w:val="FF0000"/>
          <w:sz w:val="20"/>
          <w:szCs w:val="20"/>
          <w:highlight w:val="yellow"/>
          <w:lang w:val="en-US"/>
        </w:rPr>
        <w:t xml:space="preserve">Generating </w:t>
      </w:r>
      <w:r w:rsidRPr="00A828BE">
        <w:rPr>
          <w:i/>
          <w:color w:val="FF0000"/>
          <w:sz w:val="20"/>
          <w:szCs w:val="20"/>
          <w:highlight w:val="yellow"/>
        </w:rPr>
        <w:t xml:space="preserve">Unit dispatched, two </w:t>
      </w:r>
      <w:r w:rsidR="00335D83">
        <w:rPr>
          <w:i/>
          <w:color w:val="FF0000"/>
          <w:sz w:val="20"/>
          <w:szCs w:val="20"/>
          <w:highlight w:val="yellow"/>
          <w:lang w:val="en-US"/>
        </w:rPr>
        <w:t xml:space="preserve">Generating </w:t>
      </w:r>
      <w:r w:rsidRPr="00A828BE">
        <w:rPr>
          <w:i/>
          <w:color w:val="FF0000"/>
          <w:sz w:val="20"/>
          <w:szCs w:val="20"/>
          <w:highlight w:val="yellow"/>
        </w:rPr>
        <w:t>Units dispatched, etc.</w:t>
      </w:r>
      <w:r w:rsidRPr="00A828BE">
        <w:rPr>
          <w:i/>
          <w:color w:val="FF0000"/>
          <w:sz w:val="20"/>
          <w:szCs w:val="20"/>
          <w:highlight w:val="yellow"/>
          <w:lang w:val="en-US"/>
        </w:rPr>
        <w:t>) and/or to reflect different expected increasing vs. decreasing ramp rates</w:t>
      </w:r>
      <w:r>
        <w:rPr>
          <w:i/>
          <w:sz w:val="20"/>
          <w:szCs w:val="20"/>
          <w:highlight w:val="yellow"/>
        </w:rPr>
        <w:t>]</w:t>
      </w:r>
      <w:r>
        <w:rPr>
          <w:i/>
          <w:lang w:val="en-US"/>
        </w:rPr>
        <w:t xml:space="preserve"> </w:t>
      </w:r>
    </w:p>
    <w:p w14:paraId="188A6F74" w14:textId="56769F18" w:rsidR="003A01BF" w:rsidRDefault="003A01BF">
      <w:pPr>
        <w:pStyle w:val="BodyText"/>
        <w:tabs>
          <w:tab w:val="left" w:pos="2827"/>
        </w:tabs>
        <w:suppressAutoHyphens/>
        <w:spacing w:before="240" w:after="200"/>
        <w:ind w:left="720" w:right="187" w:firstLine="720"/>
        <w:rPr>
          <w:lang w:val="en-US"/>
        </w:rPr>
      </w:pPr>
      <w:r>
        <w:rPr>
          <w:lang w:val="en-US"/>
        </w:rPr>
        <w:t xml:space="preserve">For </w:t>
      </w:r>
      <w:r>
        <w:t>the avoidance of doubt</w:t>
      </w:r>
      <w:r w:rsidR="008F5BC7">
        <w:rPr>
          <w:lang w:val="en-US"/>
        </w:rPr>
        <w:t>,</w:t>
      </w:r>
      <w:r>
        <w:t xml:space="preserve"> R</w:t>
      </w:r>
      <w:r>
        <w:rPr>
          <w:lang w:val="en-US"/>
        </w:rPr>
        <w:t>R</w:t>
      </w:r>
      <w:r>
        <w:t xml:space="preserve">AF is </w:t>
      </w:r>
      <w:r>
        <w:rPr>
          <w:lang w:val="en-US"/>
        </w:rPr>
        <w:t>determined</w:t>
      </w:r>
      <w:r>
        <w:t xml:space="preserve"> </w:t>
      </w:r>
      <w:r w:rsidR="008F5BC7">
        <w:rPr>
          <w:lang w:val="en-US"/>
        </w:rPr>
        <w:t xml:space="preserve">based </w:t>
      </w:r>
      <w:r>
        <w:t xml:space="preserve">on </w:t>
      </w:r>
      <w:r w:rsidR="008F5BC7">
        <w:rPr>
          <w:lang w:val="en-US"/>
        </w:rPr>
        <w:t xml:space="preserve">the most recent </w:t>
      </w:r>
      <w:r w:rsidR="005C0CBC">
        <w:rPr>
          <w:lang w:val="en-US"/>
        </w:rPr>
        <w:t xml:space="preserve">ramp rate </w:t>
      </w:r>
      <w:r w:rsidR="008F5BC7">
        <w:rPr>
          <w:lang w:val="en-US"/>
        </w:rPr>
        <w:t xml:space="preserve">test in accordance with </w:t>
      </w:r>
      <w:r w:rsidR="007741C7" w:rsidRPr="007741C7">
        <w:rPr>
          <w:u w:val="single"/>
        </w:rPr>
        <w:fldChar w:fldCharType="begin"/>
      </w:r>
      <w:r w:rsidR="007741C7" w:rsidRPr="007741C7">
        <w:rPr>
          <w:u w:val="single"/>
        </w:rPr>
        <w:instrText xml:space="preserve"> REF  _Ref141445129 \h  \* MERGEFORMAT </w:instrText>
      </w:r>
      <w:r w:rsidR="007741C7" w:rsidRPr="007741C7">
        <w:rPr>
          <w:u w:val="single"/>
        </w:rPr>
      </w:r>
      <w:r w:rsidR="007741C7" w:rsidRPr="007741C7">
        <w:rPr>
          <w:u w:val="single"/>
        </w:rPr>
        <w:fldChar w:fldCharType="separate"/>
      </w:r>
      <w:r w:rsidR="0075292F" w:rsidRPr="0075292F">
        <w:rPr>
          <w:u w:val="single"/>
        </w:rPr>
        <w:t xml:space="preserve">Exhibit </w:t>
      </w:r>
      <w:r w:rsidR="0075292F" w:rsidRPr="0075292F">
        <w:rPr>
          <w:noProof/>
          <w:u w:val="single"/>
        </w:rPr>
        <w:t>I</w:t>
      </w:r>
      <w:r w:rsidR="0075292F" w:rsidRPr="0075292F">
        <w:rPr>
          <w:u w:val="single"/>
        </w:rPr>
        <w:t xml:space="preserve"> - Operating Standards</w:t>
      </w:r>
      <w:r w:rsidR="007741C7" w:rsidRPr="007741C7">
        <w:rPr>
          <w:u w:val="single"/>
        </w:rPr>
        <w:fldChar w:fldCharType="end"/>
      </w:r>
      <w:r w:rsidR="008F5BC7">
        <w:rPr>
          <w:lang w:val="en-US"/>
        </w:rPr>
        <w:t xml:space="preserve"> and remains fixed until the next </w:t>
      </w:r>
      <w:r w:rsidR="005C0CBC">
        <w:rPr>
          <w:lang w:val="en-US"/>
        </w:rPr>
        <w:t>ramp rate</w:t>
      </w:r>
      <w:r w:rsidR="008F5BC7">
        <w:rPr>
          <w:lang w:val="en-US"/>
        </w:rPr>
        <w:t xml:space="preserve"> test. </w:t>
      </w:r>
    </w:p>
    <w:p w14:paraId="35196F7A" w14:textId="6790BF46" w:rsidR="003A01BF" w:rsidRDefault="003A01BF" w:rsidP="00FD25E8">
      <w:pPr>
        <w:pStyle w:val="BodyText"/>
        <w:tabs>
          <w:tab w:val="left" w:pos="2160"/>
        </w:tabs>
        <w:suppressAutoHyphens/>
        <w:ind w:left="2520" w:right="187" w:hanging="1800"/>
        <w:rPr>
          <w:lang w:val="en-US"/>
        </w:rPr>
      </w:pPr>
      <w:r>
        <w:rPr>
          <w:lang w:val="en-US"/>
        </w:rPr>
        <w:t>Hours</w:t>
      </w:r>
      <w:r w:rsidR="00781A58">
        <w:rPr>
          <w:lang w:val="en-US"/>
        </w:rPr>
        <w:t xml:space="preserve"> on control</w:t>
      </w:r>
      <w:r>
        <w:rPr>
          <w:lang w:val="en-US"/>
        </w:rPr>
        <w:tab/>
      </w:r>
      <w:r w:rsidR="00781A58">
        <w:rPr>
          <w:lang w:val="en-US"/>
        </w:rPr>
        <w:t xml:space="preserve"> </w:t>
      </w:r>
      <w:r>
        <w:rPr>
          <w:lang w:val="en-US"/>
        </w:rPr>
        <w:t>=</w:t>
      </w:r>
      <w:r>
        <w:rPr>
          <w:lang w:val="en-US"/>
        </w:rPr>
        <w:tab/>
        <w:t xml:space="preserve">the total number of hours during a referenced </w:t>
      </w:r>
      <w:r w:rsidR="005C557D">
        <w:rPr>
          <w:lang w:val="en-US"/>
        </w:rPr>
        <w:t xml:space="preserve">month </w:t>
      </w:r>
      <w:r>
        <w:rPr>
          <w:lang w:val="en-US"/>
        </w:rPr>
        <w:t>when the</w:t>
      </w:r>
      <w:r w:rsidR="00781A58">
        <w:rPr>
          <w:lang w:val="en-US"/>
        </w:rPr>
        <w:t xml:space="preserve"> </w:t>
      </w:r>
      <w:r>
        <w:rPr>
          <w:lang w:val="en-US" w:eastAsia="en-US"/>
        </w:rPr>
        <w:t xml:space="preserve">Generating Unit(s) are receiving and responding to dispatch pulses transmitted from Company’s EMCC in compliance with </w:t>
      </w:r>
      <w:r w:rsidR="007741C7" w:rsidRPr="007741C7">
        <w:rPr>
          <w:u w:val="single"/>
        </w:rPr>
        <w:fldChar w:fldCharType="begin"/>
      </w:r>
      <w:r w:rsidR="007741C7" w:rsidRPr="007741C7">
        <w:rPr>
          <w:u w:val="single"/>
        </w:rPr>
        <w:instrText xml:space="preserve"> REF  _Ref141445129 \h  \* MERGEFORMAT </w:instrText>
      </w:r>
      <w:r w:rsidR="007741C7" w:rsidRPr="007741C7">
        <w:rPr>
          <w:u w:val="single"/>
        </w:rPr>
      </w:r>
      <w:r w:rsidR="007741C7" w:rsidRPr="007741C7">
        <w:rPr>
          <w:u w:val="single"/>
        </w:rPr>
        <w:fldChar w:fldCharType="separate"/>
      </w:r>
      <w:r w:rsidR="0075292F" w:rsidRPr="0075292F">
        <w:rPr>
          <w:u w:val="single"/>
        </w:rPr>
        <w:t xml:space="preserve">Exhibit </w:t>
      </w:r>
      <w:r w:rsidR="0075292F" w:rsidRPr="0075292F">
        <w:rPr>
          <w:noProof/>
          <w:u w:val="single"/>
        </w:rPr>
        <w:t>I</w:t>
      </w:r>
      <w:r w:rsidR="0075292F" w:rsidRPr="0075292F">
        <w:rPr>
          <w:u w:val="single"/>
        </w:rPr>
        <w:t xml:space="preserve"> - Operating Standards</w:t>
      </w:r>
      <w:r w:rsidR="007741C7" w:rsidRPr="007741C7">
        <w:rPr>
          <w:u w:val="single"/>
        </w:rPr>
        <w:fldChar w:fldCharType="end"/>
      </w:r>
      <w:r>
        <w:rPr>
          <w:lang w:val="en-US" w:eastAsia="en-US"/>
        </w:rPr>
        <w:t>.  Any hour for which Company requests that the Contract Capacity be dispatched without AGC by Company will be counted as an Hour on-control, so that the ratio of (Hours on-control/Hours on-line) will be 1.0 for such</w:t>
      </w:r>
      <w:r>
        <w:rPr>
          <w:lang w:val="en-US"/>
        </w:rPr>
        <w:t xml:space="preserve"> hour.</w:t>
      </w:r>
    </w:p>
    <w:p w14:paraId="5D2E5981" w14:textId="124FB6D6" w:rsidR="003A01BF" w:rsidRDefault="003A01BF" w:rsidP="00FD25E8">
      <w:pPr>
        <w:pStyle w:val="BodyText"/>
        <w:tabs>
          <w:tab w:val="left" w:pos="2160"/>
        </w:tabs>
        <w:suppressAutoHyphens/>
        <w:ind w:left="2520" w:right="187" w:hanging="1800"/>
        <w:rPr>
          <w:lang w:val="en-US"/>
        </w:rPr>
      </w:pPr>
      <w:r>
        <w:rPr>
          <w:lang w:val="en-US"/>
        </w:rPr>
        <w:t>Hours</w:t>
      </w:r>
      <w:r w:rsidR="00781A58">
        <w:rPr>
          <w:lang w:val="en-US"/>
        </w:rPr>
        <w:t xml:space="preserve"> on-line </w:t>
      </w:r>
      <w:r>
        <w:rPr>
          <w:lang w:val="en-US"/>
        </w:rPr>
        <w:t>=</w:t>
      </w:r>
      <w:r>
        <w:rPr>
          <w:lang w:val="en-US"/>
        </w:rPr>
        <w:tab/>
        <w:t xml:space="preserve">the total number of hours during a referenced </w:t>
      </w:r>
      <w:r w:rsidR="005C557D">
        <w:rPr>
          <w:lang w:val="en-US"/>
        </w:rPr>
        <w:t xml:space="preserve">month </w:t>
      </w:r>
      <w:r>
        <w:rPr>
          <w:lang w:val="en-US"/>
        </w:rPr>
        <w:t xml:space="preserve"> when the</w:t>
      </w:r>
      <w:r w:rsidR="00781A58">
        <w:rPr>
          <w:lang w:val="en-US"/>
        </w:rPr>
        <w:t xml:space="preserve"> </w:t>
      </w:r>
      <w:r>
        <w:rPr>
          <w:lang w:val="en-US" w:eastAsia="en-US"/>
        </w:rPr>
        <w:t>Generating Unit(s) are synchronized to Transmission Authority’s System and available to generate Contract Energy</w:t>
      </w:r>
      <w:r>
        <w:rPr>
          <w:lang w:val="en-US"/>
        </w:rPr>
        <w:t>.</w:t>
      </w:r>
    </w:p>
    <w:p w14:paraId="562C9AB4" w14:textId="4CD4AA26" w:rsidR="003A01BF" w:rsidRDefault="003A01BF" w:rsidP="00781A58">
      <w:pPr>
        <w:pStyle w:val="BodyTextFirstIndent"/>
      </w:pPr>
      <w:r>
        <w:rPr>
          <w:lang w:val="en-US"/>
        </w:rPr>
        <w:t xml:space="preserve">For each of the first </w:t>
      </w:r>
      <w:r w:rsidR="009E5863">
        <w:rPr>
          <w:lang w:val="en-US"/>
        </w:rPr>
        <w:t>eleven (</w:t>
      </w:r>
      <w:r>
        <w:t>11</w:t>
      </w:r>
      <w:r w:rsidR="009E5863">
        <w:rPr>
          <w:lang w:val="en-US"/>
        </w:rPr>
        <w:t>)</w:t>
      </w:r>
      <w:r>
        <w:t xml:space="preserve"> monthly billing periods after the Commercial Operation Date, </w:t>
      </w:r>
      <w:r>
        <w:rPr>
          <w:lang w:val="en-US"/>
        </w:rPr>
        <w:t>Hours on-control and Hours on-line</w:t>
      </w:r>
      <w:r>
        <w:t xml:space="preserve"> shall be determined </w:t>
      </w:r>
      <w:r>
        <w:rPr>
          <w:lang w:val="en-US"/>
        </w:rPr>
        <w:t>on a month-by-month basis, using</w:t>
      </w:r>
      <w:r>
        <w:t xml:space="preserve"> data from the monthly billing period in question only</w:t>
      </w:r>
      <w:r>
        <w:rPr>
          <w:lang w:val="en-US"/>
        </w:rPr>
        <w:t>.   For all subsequent monthly billing periods, Hours on-control and Hours on-line</w:t>
      </w:r>
      <w:r>
        <w:t xml:space="preserve"> </w:t>
      </w:r>
      <w:r>
        <w:rPr>
          <w:lang w:val="en-US"/>
        </w:rPr>
        <w:t xml:space="preserve">shall be </w:t>
      </w:r>
      <w:r>
        <w:rPr>
          <w:lang w:val="en-US"/>
        </w:rPr>
        <w:lastRenderedPageBreak/>
        <w:t xml:space="preserve">determined on a </w:t>
      </w:r>
      <w:r w:rsidR="009E5863">
        <w:rPr>
          <w:lang w:val="en-US"/>
        </w:rPr>
        <w:t>twelve (</w:t>
      </w:r>
      <w:r>
        <w:rPr>
          <w:lang w:val="en-US"/>
        </w:rPr>
        <w:t>12</w:t>
      </w:r>
      <w:r w:rsidR="009E5863">
        <w:rPr>
          <w:lang w:val="en-US"/>
        </w:rPr>
        <w:t>)</w:t>
      </w:r>
      <w:r>
        <w:rPr>
          <w:lang w:val="en-US"/>
        </w:rPr>
        <w:t xml:space="preserve">-month rolling-average basis, using data from the monthly billing period in question and the previous </w:t>
      </w:r>
      <w:r w:rsidR="009E5863">
        <w:rPr>
          <w:lang w:val="en-US"/>
        </w:rPr>
        <w:t>eleven (</w:t>
      </w:r>
      <w:r>
        <w:rPr>
          <w:lang w:val="en-US"/>
        </w:rPr>
        <w:t>11</w:t>
      </w:r>
      <w:r w:rsidR="009E5863">
        <w:rPr>
          <w:lang w:val="en-US"/>
        </w:rPr>
        <w:t>)</w:t>
      </w:r>
      <w:r>
        <w:rPr>
          <w:lang w:val="en-US"/>
        </w:rPr>
        <w:t xml:space="preserve"> monthly billing periods. </w:t>
      </w:r>
    </w:p>
    <w:p w14:paraId="0837DA5D" w14:textId="15904B79" w:rsidR="003A01BF" w:rsidRDefault="003A01BF" w:rsidP="00896200">
      <w:pPr>
        <w:pStyle w:val="ArticleL2"/>
      </w:pPr>
      <w:bookmarkStart w:id="209" w:name="_Toc148011662"/>
      <w:bookmarkStart w:id="210" w:name="_Toc288026570"/>
      <w:r w:rsidRPr="006E6C94">
        <w:rPr>
          <w:rStyle w:val="ArticleL2UnderlineChar"/>
        </w:rPr>
        <w:t>Payment for Energy</w:t>
      </w:r>
      <w:bookmarkEnd w:id="209"/>
      <w:r>
        <w:t xml:space="preserve">.  </w:t>
      </w:r>
      <w:bookmarkEnd w:id="210"/>
      <w:r>
        <w:t xml:space="preserve">Commencing on </w:t>
      </w:r>
      <w:r w:rsidR="0026240A">
        <w:t>the Commercial Operat</w:t>
      </w:r>
      <w:r w:rsidR="003E7992">
        <w:t>ion</w:t>
      </w:r>
      <w:r w:rsidR="0026240A">
        <w:t xml:space="preserve"> Date</w:t>
      </w:r>
      <w:r>
        <w:t>, Company shall pay Seller a monthly Tolling Payment for the Contract Energy that is dispatched by Company and delivered by Seller to Company during the billing month, per the following formula:</w:t>
      </w:r>
    </w:p>
    <w:p w14:paraId="61C0D5A2" w14:textId="77777777" w:rsidR="003A01BF" w:rsidRDefault="003A01BF">
      <w:pPr>
        <w:pStyle w:val="BodyText"/>
        <w:suppressAutoHyphens/>
        <w:spacing w:after="120"/>
        <w:ind w:left="1800"/>
      </w:pPr>
      <w:r>
        <w:t xml:space="preserve">Tolling Payment </w:t>
      </w:r>
      <w:r>
        <w:rPr>
          <w:lang w:val="en-US"/>
        </w:rPr>
        <w:t xml:space="preserve"> </w:t>
      </w:r>
      <w:r>
        <w:t xml:space="preserve">= </w:t>
      </w:r>
      <w:r>
        <w:rPr>
          <w:lang w:val="en-US"/>
        </w:rPr>
        <w:t xml:space="preserve"> </w:t>
      </w:r>
      <w:r>
        <w:t>E × TP, where:</w:t>
      </w:r>
    </w:p>
    <w:p w14:paraId="3DD09C5E" w14:textId="77777777" w:rsidR="003A01BF" w:rsidRDefault="003A01BF">
      <w:pPr>
        <w:pStyle w:val="BodyText"/>
        <w:tabs>
          <w:tab w:val="left" w:pos="2520"/>
        </w:tabs>
        <w:suppressAutoHyphens/>
        <w:spacing w:after="120"/>
        <w:ind w:left="2880" w:hanging="720"/>
      </w:pPr>
      <w:r>
        <w:t>E</w:t>
      </w:r>
      <w:r>
        <w:rPr>
          <w:lang w:val="en-US"/>
        </w:rPr>
        <w:tab/>
        <w:t xml:space="preserve"> </w:t>
      </w:r>
      <w:r>
        <w:t>=</w:t>
      </w:r>
      <w:r>
        <w:tab/>
        <w:t xml:space="preserve">Contract Energy, stated in MWh, which is dispatched by Company </w:t>
      </w:r>
      <w:r>
        <w:rPr>
          <w:lang w:val="en-US"/>
        </w:rPr>
        <w:t xml:space="preserve">[(on natural gas fuel and/or fuel oil) </w:t>
      </w:r>
      <w:r>
        <w:rPr>
          <w:b/>
          <w:i/>
          <w:sz w:val="20"/>
          <w:szCs w:val="20"/>
          <w:lang w:val="en-US"/>
        </w:rPr>
        <w:t>if applicable</w:t>
      </w:r>
      <w:r>
        <w:rPr>
          <w:lang w:val="en-US"/>
        </w:rPr>
        <w:t xml:space="preserve">] </w:t>
      </w:r>
      <w:r>
        <w:t>and delivered by Seller to Company during the billing month;</w:t>
      </w:r>
      <w:r>
        <w:rPr>
          <w:lang w:val="en-US"/>
        </w:rPr>
        <w:t xml:space="preserve">  and</w:t>
      </w:r>
    </w:p>
    <w:p w14:paraId="070B86F0" w14:textId="12B0493C" w:rsidR="003A01BF" w:rsidRDefault="003A01BF">
      <w:pPr>
        <w:pStyle w:val="BodyText"/>
        <w:tabs>
          <w:tab w:val="left" w:pos="2520"/>
        </w:tabs>
        <w:suppressAutoHyphens/>
        <w:ind w:left="2880" w:hanging="720"/>
      </w:pPr>
      <w:r>
        <w:t>TP</w:t>
      </w:r>
      <w:r>
        <w:rPr>
          <w:lang w:val="en-US"/>
        </w:rPr>
        <w:tab/>
        <w:t xml:space="preserve"> </w:t>
      </w:r>
      <w:r>
        <w:t>=</w:t>
      </w:r>
      <w:r>
        <w:rPr>
          <w:lang w:val="en-US"/>
        </w:rPr>
        <w:tab/>
      </w:r>
      <w:r>
        <w:t xml:space="preserve">Tolling </w:t>
      </w:r>
      <w:r>
        <w:rPr>
          <w:lang w:val="en-US"/>
        </w:rPr>
        <w:t xml:space="preserve">Payment Rate from </w:t>
      </w:r>
      <w:r w:rsidR="007741C7" w:rsidRPr="007741C7">
        <w:rPr>
          <w:u w:val="single"/>
          <w:lang w:val="en-US"/>
        </w:rPr>
        <w:fldChar w:fldCharType="begin"/>
      </w:r>
      <w:r w:rsidR="007741C7" w:rsidRPr="007741C7">
        <w:rPr>
          <w:u w:val="single"/>
          <w:lang w:val="en-US"/>
        </w:rPr>
        <w:instrText xml:space="preserve"> REF  _Ref141447039 \h  \* MERGEFORMAT </w:instrText>
      </w:r>
      <w:r w:rsidR="007741C7" w:rsidRPr="007741C7">
        <w:rPr>
          <w:u w:val="single"/>
          <w:lang w:val="en-US"/>
        </w:rPr>
      </w:r>
      <w:r w:rsidR="007741C7" w:rsidRPr="007741C7">
        <w:rPr>
          <w:u w:val="single"/>
          <w:lang w:val="en-US"/>
        </w:rPr>
        <w:fldChar w:fldCharType="separate"/>
      </w:r>
      <w:r w:rsidR="0075292F" w:rsidRPr="0075292F">
        <w:rPr>
          <w:u w:val="single"/>
        </w:rPr>
        <w:t xml:space="preserve">Exhibit </w:t>
      </w:r>
      <w:r w:rsidR="0075292F" w:rsidRPr="0075292F">
        <w:rPr>
          <w:noProof/>
          <w:u w:val="single"/>
        </w:rPr>
        <w:t>M</w:t>
      </w:r>
      <w:r w:rsidR="0075292F" w:rsidRPr="0075292F">
        <w:rPr>
          <w:u w:val="single"/>
        </w:rPr>
        <w:t xml:space="preserve"> - Pricing</w:t>
      </w:r>
      <w:r w:rsidR="007741C7" w:rsidRPr="007741C7">
        <w:rPr>
          <w:u w:val="single"/>
          <w:lang w:val="en-US"/>
        </w:rPr>
        <w:fldChar w:fldCharType="end"/>
      </w:r>
      <w:r>
        <w:rPr>
          <w:lang w:val="en-US"/>
        </w:rPr>
        <w:t>.</w:t>
      </w:r>
    </w:p>
    <w:p w14:paraId="60444EEC" w14:textId="69C0A590" w:rsidR="003A01BF" w:rsidRDefault="003A01BF" w:rsidP="00896200">
      <w:pPr>
        <w:pStyle w:val="ArticleL2"/>
      </w:pPr>
      <w:bookmarkStart w:id="211" w:name="_Toc148011663"/>
      <w:bookmarkStart w:id="212" w:name="_Ref141447086"/>
      <w:bookmarkStart w:id="213" w:name="_Toc288026572"/>
      <w:r w:rsidRPr="006E6C94">
        <w:rPr>
          <w:rStyle w:val="ArticleL2UnderlineChar"/>
        </w:rPr>
        <w:t>Heat Rate Adjustment</w:t>
      </w:r>
      <w:bookmarkEnd w:id="211"/>
      <w:r>
        <w:t xml:space="preserve">.  Commencing on </w:t>
      </w:r>
      <w:r w:rsidR="00C907D4">
        <w:t>the Commercial Operation Date</w:t>
      </w:r>
      <w:r>
        <w:t>, a “Heat Rate Adjustment” (HRA) shall be made to the Tolling Payments due to Seller for each billing month hereunder, based upon the Actual Heat Rate vs. the Predicted Net Heat Rate for the Facility with respect to that month, as follows:</w:t>
      </w:r>
      <w:bookmarkEnd w:id="212"/>
    </w:p>
    <w:p w14:paraId="3794943E" w14:textId="68F97668" w:rsidR="003A01BF" w:rsidRDefault="003A01BF" w:rsidP="00896200">
      <w:pPr>
        <w:pStyle w:val="ArticleL3"/>
      </w:pPr>
      <w:bookmarkStart w:id="214" w:name="_Ref141686260"/>
      <w:r>
        <w:t>If the Actual Net Heat Rate for the Facility is greater than 102% of the Predicted Net Heat Rate, the Heat Rate Adjustment, for the billing month following the heat rate test until the billing month following the next heat rate test, shall reduce Tolling Payments to Seller per the following formula:</w:t>
      </w:r>
      <w:bookmarkEnd w:id="213"/>
      <w:bookmarkEnd w:id="214"/>
    </w:p>
    <w:p w14:paraId="5A07E690" w14:textId="77777777" w:rsidR="003A01BF" w:rsidRDefault="003A01BF">
      <w:pPr>
        <w:pStyle w:val="BodyText"/>
        <w:suppressAutoHyphens/>
        <w:ind w:left="990" w:firstLine="450"/>
      </w:pPr>
      <w:r>
        <w:rPr>
          <w:lang w:val="en-US"/>
        </w:rPr>
        <w:t>HRA</w:t>
      </w:r>
      <w:r>
        <w:t xml:space="preserve"> = Fuel Delivered × Price of Fuel × (1 – (P/A)), </w:t>
      </w:r>
    </w:p>
    <w:p w14:paraId="7C250C8F" w14:textId="74D77E3A" w:rsidR="003A01BF" w:rsidRDefault="003A01BF">
      <w:pPr>
        <w:pStyle w:val="BodyText"/>
        <w:suppressAutoHyphens/>
        <w:ind w:left="990" w:hanging="270"/>
      </w:pPr>
      <w:r>
        <w:rPr>
          <w:lang w:val="en-US"/>
        </w:rPr>
        <w:t xml:space="preserve"> </w:t>
      </w:r>
      <w:r>
        <w:t>where</w:t>
      </w:r>
      <w:r>
        <w:rPr>
          <w:lang w:val="en-US"/>
        </w:rPr>
        <w:t xml:space="preserve"> for purposes of this </w:t>
      </w:r>
      <w:r>
        <w:rPr>
          <w:u w:val="single"/>
          <w:lang w:val="en-US"/>
        </w:rPr>
        <w:t xml:space="preserve">Section </w:t>
      </w:r>
      <w:r w:rsidR="00AD402E">
        <w:rPr>
          <w:u w:val="single"/>
          <w:lang w:val="en-US"/>
        </w:rPr>
        <w:fldChar w:fldCharType="begin"/>
      </w:r>
      <w:r w:rsidR="00AD402E">
        <w:rPr>
          <w:u w:val="single"/>
          <w:lang w:val="en-US"/>
        </w:rPr>
        <w:instrText xml:space="preserve"> REF  _Ref141447086 \h \w  \* MERGEFORMAT </w:instrText>
      </w:r>
      <w:r w:rsidR="00AD402E">
        <w:rPr>
          <w:u w:val="single"/>
          <w:lang w:val="en-US"/>
        </w:rPr>
      </w:r>
      <w:r w:rsidR="00AD402E">
        <w:rPr>
          <w:u w:val="single"/>
          <w:lang w:val="en-US"/>
        </w:rPr>
        <w:fldChar w:fldCharType="separate"/>
      </w:r>
      <w:r w:rsidR="0075292F">
        <w:rPr>
          <w:u w:val="single"/>
          <w:lang w:val="en-US"/>
        </w:rPr>
        <w:t>8.4</w:t>
      </w:r>
      <w:r w:rsidR="00AD402E">
        <w:rPr>
          <w:u w:val="single"/>
          <w:lang w:val="en-US"/>
        </w:rPr>
        <w:fldChar w:fldCharType="end"/>
      </w:r>
      <w:r>
        <w:t>:</w:t>
      </w:r>
    </w:p>
    <w:p w14:paraId="345FB985" w14:textId="77777777" w:rsidR="003A01BF" w:rsidRDefault="003A01BF">
      <w:pPr>
        <w:pStyle w:val="BodyText"/>
        <w:suppressAutoHyphens/>
        <w:ind w:left="1080" w:hanging="90"/>
      </w:pPr>
      <w:r>
        <w:t>“</w:t>
      </w:r>
      <w:r>
        <w:rPr>
          <w:u w:val="single"/>
        </w:rPr>
        <w:t>Fuel Delivered</w:t>
      </w:r>
      <w:r>
        <w:t>” is the amount of natural gas energy or fuel oil energy provided by Company and consumed by the Facility to produce the Contract Energy delivered by Seller to Company in the billing month, stated in MMBtu;</w:t>
      </w:r>
    </w:p>
    <w:p w14:paraId="575CE8A0" w14:textId="77777777" w:rsidR="003A01BF" w:rsidRDefault="003A01BF">
      <w:pPr>
        <w:pStyle w:val="BodyText"/>
        <w:suppressAutoHyphens/>
        <w:ind w:left="1080" w:hanging="90"/>
      </w:pPr>
      <w:r>
        <w:t>“</w:t>
      </w:r>
      <w:r>
        <w:rPr>
          <w:u w:val="single"/>
        </w:rPr>
        <w:t>Price of Fuel</w:t>
      </w:r>
      <w:r>
        <w:t xml:space="preserve">” </w:t>
      </w:r>
      <w:r>
        <w:rPr>
          <w:lang w:val="en-US"/>
        </w:rPr>
        <w:t>means Company’s</w:t>
      </w:r>
      <w:r>
        <w:t xml:space="preserve"> average </w:t>
      </w:r>
      <w:r>
        <w:rPr>
          <w:lang w:val="en-US"/>
        </w:rPr>
        <w:t>total u</w:t>
      </w:r>
      <w:r>
        <w:t>nit cost of the Fuel Delivered</w:t>
      </w:r>
      <w:r>
        <w:rPr>
          <w:lang w:val="en-US"/>
        </w:rPr>
        <w:t xml:space="preserve"> for the relevant billing month</w:t>
      </w:r>
      <w:r>
        <w:t xml:space="preserve">, stated in $/MMBtu.  The total cost of Fuel Delivered shall include Company’s </w:t>
      </w:r>
      <w:r>
        <w:rPr>
          <w:lang w:val="en-US"/>
        </w:rPr>
        <w:t>C</w:t>
      </w:r>
      <w:r>
        <w:t xml:space="preserve">ommodity </w:t>
      </w:r>
      <w:r>
        <w:rPr>
          <w:lang w:val="en-US"/>
        </w:rPr>
        <w:t>C</w:t>
      </w:r>
      <w:r>
        <w:t>ost; any transportation, handling, storage and ancillary natural gas service costs incurred by Company associated with the Fuel Delivered; and all natural gas demand charges incurred by Company associated with the Fuel Delivered;</w:t>
      </w:r>
    </w:p>
    <w:p w14:paraId="22551CA4" w14:textId="77777777" w:rsidR="003A01BF" w:rsidRDefault="003A01BF">
      <w:pPr>
        <w:pStyle w:val="BodyText"/>
        <w:suppressAutoHyphens/>
        <w:ind w:left="1080" w:hanging="90"/>
      </w:pPr>
      <w:r>
        <w:t>“</w:t>
      </w:r>
      <w:r>
        <w:rPr>
          <w:u w:val="single"/>
          <w:lang w:val="en-US"/>
        </w:rPr>
        <w:t>Commodity Cost</w:t>
      </w:r>
      <w:r>
        <w:t xml:space="preserve">” </w:t>
      </w:r>
      <w:r>
        <w:rPr>
          <w:lang w:val="en-US"/>
        </w:rPr>
        <w:t>means Company’s</w:t>
      </w:r>
      <w:r>
        <w:t xml:space="preserve"> average </w:t>
      </w:r>
      <w:r>
        <w:rPr>
          <w:lang w:val="en-US"/>
        </w:rPr>
        <w:t>actual commodity</w:t>
      </w:r>
      <w:r>
        <w:t xml:space="preserve"> cost of the Fuel Delivered</w:t>
      </w:r>
      <w:r>
        <w:rPr>
          <w:lang w:val="en-US"/>
        </w:rPr>
        <w:t xml:space="preserve"> for the relevant billing month</w:t>
      </w:r>
      <w:r>
        <w:t>, stated in $/MMBtu</w:t>
      </w:r>
      <w:r>
        <w:rPr>
          <w:lang w:val="en-US"/>
        </w:rPr>
        <w:t>;</w:t>
      </w:r>
      <w:r>
        <w:t xml:space="preserve"> </w:t>
      </w:r>
    </w:p>
    <w:p w14:paraId="3638833D" w14:textId="77777777" w:rsidR="003A01BF" w:rsidRDefault="003A01BF">
      <w:pPr>
        <w:pStyle w:val="BodyText"/>
        <w:suppressAutoHyphens/>
        <w:ind w:left="1080" w:hanging="90"/>
      </w:pPr>
      <w:r>
        <w:t>“</w:t>
      </w:r>
      <w:r>
        <w:rPr>
          <w:u w:val="single"/>
        </w:rPr>
        <w:t>P</w:t>
      </w:r>
      <w:r>
        <w:t>” is the Predicted Net Heat Rate</w:t>
      </w:r>
      <w:r>
        <w:rPr>
          <w:lang w:val="en-US"/>
        </w:rPr>
        <w:t xml:space="preserve"> for that month</w:t>
      </w:r>
      <w:r>
        <w:t xml:space="preserve">; </w:t>
      </w:r>
      <w:r>
        <w:rPr>
          <w:lang w:val="en-US"/>
        </w:rPr>
        <w:t xml:space="preserve"> </w:t>
      </w:r>
      <w:r>
        <w:t>and</w:t>
      </w:r>
    </w:p>
    <w:p w14:paraId="310F95D3" w14:textId="77777777" w:rsidR="003A01BF" w:rsidRDefault="003A01BF">
      <w:pPr>
        <w:pStyle w:val="BodyText"/>
        <w:suppressAutoHyphens/>
        <w:ind w:left="1080" w:hanging="90"/>
      </w:pPr>
      <w:r>
        <w:t>“</w:t>
      </w:r>
      <w:r>
        <w:rPr>
          <w:u w:val="single"/>
        </w:rPr>
        <w:t>A</w:t>
      </w:r>
      <w:r>
        <w:t>” is the Actual Net Heat Rate for the Facility</w:t>
      </w:r>
      <w:r>
        <w:rPr>
          <w:lang w:val="en-US"/>
        </w:rPr>
        <w:t xml:space="preserve"> for that month</w:t>
      </w:r>
      <w:r>
        <w:t>.</w:t>
      </w:r>
    </w:p>
    <w:p w14:paraId="3DF39140" w14:textId="77777777" w:rsidR="003A01BF" w:rsidRDefault="003A01BF" w:rsidP="00896200">
      <w:pPr>
        <w:pStyle w:val="ArticleL3"/>
      </w:pPr>
      <w:r>
        <w:lastRenderedPageBreak/>
        <w:t>If the Actual Net Heat Rate for the Facility is less than 98% of the Predicted Net Heat Rate, the Heat Rate Adjustment, for the billing month following the heat rate test until the billing month following the next heat rate test, shall be used to increase Tolling Payments to Seller per the following formula:</w:t>
      </w:r>
    </w:p>
    <w:p w14:paraId="441816AC" w14:textId="77777777" w:rsidR="003A01BF" w:rsidRDefault="003A01BF">
      <w:pPr>
        <w:pStyle w:val="BodyText"/>
        <w:ind w:left="720"/>
      </w:pPr>
      <w:r>
        <w:rPr>
          <w:lang w:val="en-US" w:eastAsia="en-US"/>
        </w:rPr>
        <w:t xml:space="preserve">            HRA = </w:t>
      </w:r>
      <w:r>
        <w:t xml:space="preserve">Fuel Delivered × </w:t>
      </w:r>
      <w:r>
        <w:rPr>
          <w:lang w:val="en-US"/>
        </w:rPr>
        <w:t>Commodity Cost</w:t>
      </w:r>
      <w:r>
        <w:t xml:space="preserve"> × (1 – [(P × 0.98)/A]) × </w:t>
      </w:r>
      <w:r>
        <w:rPr>
          <w:lang w:val="en-US" w:eastAsia="en-US"/>
        </w:rPr>
        <w:t>0.50</w:t>
      </w:r>
    </w:p>
    <w:p w14:paraId="6B2A96D4" w14:textId="77777777" w:rsidR="003A01BF" w:rsidRDefault="003A01BF" w:rsidP="00896200">
      <w:pPr>
        <w:pStyle w:val="ArticleL3"/>
      </w:pPr>
      <w:r>
        <w:t>If the Actual Net Heat Rate for the Facility is equal to or less than 102% of the Predicted Net Heat Rate, and is equal to or greater than 98% of the Predicted Net Heat Rate, the Heat Rate Adjustment, for the billing month following the heat rate test until the billing month following the next heat rate test, shall be zero for such months.</w:t>
      </w:r>
    </w:p>
    <w:p w14:paraId="5BE934C1" w14:textId="77777777" w:rsidR="00496D06" w:rsidRDefault="007D2172" w:rsidP="00896200">
      <w:pPr>
        <w:pStyle w:val="ArticleL3"/>
      </w:pPr>
      <w:bookmarkStart w:id="215" w:name="_Ref141691890"/>
      <w:r w:rsidRPr="007D2172">
        <w:t xml:space="preserve">Seller shall </w:t>
      </w:r>
      <w:r w:rsidR="002D4FB4">
        <w:t xml:space="preserve">provide </w:t>
      </w:r>
      <w:r w:rsidR="009B5DC3">
        <w:t xml:space="preserve">Company </w:t>
      </w:r>
      <w:r w:rsidR="002D4FB4">
        <w:t xml:space="preserve">with reasonable </w:t>
      </w:r>
      <w:r w:rsidR="00B45A01">
        <w:t>n</w:t>
      </w:r>
      <w:r w:rsidR="002D4FB4">
        <w:t>otice o</w:t>
      </w:r>
      <w:r w:rsidRPr="007D2172">
        <w:t xml:space="preserve">f any </w:t>
      </w:r>
      <w:bookmarkStart w:id="216" w:name="_Hlk47420614"/>
      <w:r w:rsidR="002D4FB4">
        <w:t xml:space="preserve">proposed </w:t>
      </w:r>
      <w:r>
        <w:t>software changes</w:t>
      </w:r>
      <w:r w:rsidR="00F15565">
        <w:t xml:space="preserve"> or any </w:t>
      </w:r>
      <w:r w:rsidRPr="007D2172">
        <w:t>generation equipment tuning</w:t>
      </w:r>
      <w:r>
        <w:t xml:space="preserve">, </w:t>
      </w:r>
      <w:r w:rsidRPr="007D2172">
        <w:t>adjustment</w:t>
      </w:r>
      <w:r>
        <w:t xml:space="preserve">, repair, replacement or refurbishment </w:t>
      </w:r>
      <w:bookmarkEnd w:id="216"/>
      <w:r w:rsidRPr="007D2172">
        <w:t>that may impact the heat rate performance of the Facility or the accuracy of the correction curves utilized to adjust the results of the most recent heat rate test</w:t>
      </w:r>
      <w:r w:rsidR="002D4FB4">
        <w:t xml:space="preserve"> (“</w:t>
      </w:r>
      <w:r w:rsidR="002D4FB4" w:rsidRPr="00FD25E8">
        <w:rPr>
          <w:u w:val="single"/>
        </w:rPr>
        <w:t>Heat Rate Modifications</w:t>
      </w:r>
      <w:r w:rsidR="002D4FB4">
        <w:t>”)</w:t>
      </w:r>
      <w:r w:rsidRPr="007D2172">
        <w:t>.</w:t>
      </w:r>
      <w:bookmarkEnd w:id="215"/>
      <w:r w:rsidRPr="007D2172">
        <w:t xml:space="preserve">  </w:t>
      </w:r>
    </w:p>
    <w:p w14:paraId="1C99C621" w14:textId="77777777" w:rsidR="00496D06" w:rsidRDefault="007D2172" w:rsidP="00896200">
      <w:pPr>
        <w:pStyle w:val="ArticleL4"/>
      </w:pPr>
      <w:r w:rsidRPr="007D2172">
        <w:t xml:space="preserve">Upon such </w:t>
      </w:r>
      <w:r w:rsidR="00B45A01">
        <w:t>n</w:t>
      </w:r>
      <w:r w:rsidR="00F26E81">
        <w:t>otice</w:t>
      </w:r>
      <w:r w:rsidR="00D9528B">
        <w:t xml:space="preserve"> of Heat Rate Modifications</w:t>
      </w:r>
      <w:r w:rsidRPr="007D2172">
        <w:t xml:space="preserve">, </w:t>
      </w:r>
      <w:r w:rsidR="00F26E81">
        <w:t xml:space="preserve">Company </w:t>
      </w:r>
      <w:r w:rsidRPr="007D2172">
        <w:t xml:space="preserve">may </w:t>
      </w:r>
      <w:r w:rsidR="00CE2015">
        <w:t xml:space="preserve">determine, </w:t>
      </w:r>
      <w:r w:rsidR="002D4FB4">
        <w:t xml:space="preserve">in </w:t>
      </w:r>
      <w:r w:rsidR="00CE2015">
        <w:t xml:space="preserve">its sole discretion, </w:t>
      </w:r>
      <w:r w:rsidR="002D4FB4">
        <w:t>whether such Heat Rate Modifications</w:t>
      </w:r>
      <w:r w:rsidR="00F26E81">
        <w:t xml:space="preserve"> would require any or all of the following: </w:t>
      </w:r>
    </w:p>
    <w:p w14:paraId="525296AF" w14:textId="77777777" w:rsidR="00496D06" w:rsidRDefault="00F26E81" w:rsidP="00896200">
      <w:pPr>
        <w:pStyle w:val="ArticleL5"/>
      </w:pPr>
      <w:r>
        <w:t xml:space="preserve">amendment of this PPA, </w:t>
      </w:r>
    </w:p>
    <w:p w14:paraId="456BA857" w14:textId="77777777" w:rsidR="00496D06" w:rsidRDefault="00F26E81" w:rsidP="00896200">
      <w:pPr>
        <w:pStyle w:val="ArticleL5"/>
      </w:pPr>
      <w:r>
        <w:t xml:space="preserve">PUC Approval and/or </w:t>
      </w:r>
    </w:p>
    <w:p w14:paraId="4E25F99B" w14:textId="7F114569" w:rsidR="00496D06" w:rsidRDefault="007D2172" w:rsidP="00896200">
      <w:pPr>
        <w:pStyle w:val="ArticleL5"/>
      </w:pPr>
      <w:r w:rsidRPr="007D2172">
        <w:t>perform</w:t>
      </w:r>
      <w:r w:rsidR="00F26E81">
        <w:t xml:space="preserve">ance of </w:t>
      </w:r>
      <w:r w:rsidRPr="007D2172">
        <w:t>additional heat rate testing of the Facility</w:t>
      </w:r>
      <w:r w:rsidR="00F26E81">
        <w:t xml:space="preserve">, at Seller’s sole expense, </w:t>
      </w:r>
      <w:r w:rsidR="004829FA">
        <w:t xml:space="preserve">pursuant to </w:t>
      </w:r>
      <w:r w:rsidR="007741C7" w:rsidRPr="007741C7">
        <w:rPr>
          <w:u w:val="single"/>
        </w:rPr>
        <w:fldChar w:fldCharType="begin"/>
      </w:r>
      <w:r w:rsidR="007741C7" w:rsidRPr="007741C7">
        <w:rPr>
          <w:u w:val="single"/>
        </w:rPr>
        <w:instrText xml:space="preserve"> REF  _Ref141447127 \h  \* MERGEFORMAT </w:instrText>
      </w:r>
      <w:r w:rsidR="007741C7" w:rsidRPr="007741C7">
        <w:rPr>
          <w:u w:val="single"/>
        </w:rPr>
      </w:r>
      <w:r w:rsidR="007741C7" w:rsidRPr="007741C7">
        <w:rPr>
          <w:u w:val="single"/>
        </w:rPr>
        <w:fldChar w:fldCharType="separate"/>
      </w:r>
      <w:r w:rsidR="0075292F" w:rsidRPr="0075292F">
        <w:rPr>
          <w:u w:val="single"/>
        </w:rPr>
        <w:t xml:space="preserve">Exhibit </w:t>
      </w:r>
      <w:r w:rsidR="0075292F" w:rsidRPr="0075292F">
        <w:rPr>
          <w:noProof/>
          <w:u w:val="single"/>
        </w:rPr>
        <w:t>K</w:t>
      </w:r>
      <w:r w:rsidR="0075292F" w:rsidRPr="0075292F">
        <w:rPr>
          <w:u w:val="single"/>
        </w:rPr>
        <w:t xml:space="preserve"> -  Heat Rate Testing</w:t>
      </w:r>
      <w:r w:rsidR="007741C7" w:rsidRPr="007741C7">
        <w:rPr>
          <w:u w:val="single"/>
        </w:rPr>
        <w:fldChar w:fldCharType="end"/>
      </w:r>
      <w:r w:rsidR="004829FA" w:rsidRPr="004829FA">
        <w:t>.</w:t>
      </w:r>
      <w:r w:rsidR="004829FA">
        <w:t xml:space="preserve"> </w:t>
      </w:r>
      <w:r w:rsidR="00CE2015">
        <w:t xml:space="preserve"> </w:t>
      </w:r>
    </w:p>
    <w:p w14:paraId="21E58DA5" w14:textId="35A55BAB" w:rsidR="00FD5E25" w:rsidRDefault="00F26E81" w:rsidP="00896200">
      <w:pPr>
        <w:pStyle w:val="ArticleL4"/>
      </w:pPr>
      <w:r>
        <w:t>Should Company determine</w:t>
      </w:r>
      <w:r w:rsidR="00B45A01">
        <w:t xml:space="preserve">, in its sole discretion, </w:t>
      </w:r>
      <w:r>
        <w:t xml:space="preserve">that either or both </w:t>
      </w:r>
      <w:r w:rsidR="00496D06">
        <w:t xml:space="preserve">amendment of this PPA and/or PUC Approval </w:t>
      </w:r>
      <w:r w:rsidR="00B45A01">
        <w:t>is/</w:t>
      </w:r>
      <w:r w:rsidR="00496D06">
        <w:t xml:space="preserve">are required, Seller shall be prohibited from making such </w:t>
      </w:r>
      <w:r w:rsidR="004E1620">
        <w:t>H</w:t>
      </w:r>
      <w:r w:rsidR="00496D06">
        <w:t xml:space="preserve">eat Rate Modifications until </w:t>
      </w:r>
      <w:r>
        <w:t xml:space="preserve">Company </w:t>
      </w:r>
      <w:r w:rsidR="00496D06">
        <w:t>and Seller have entered into a</w:t>
      </w:r>
      <w:r w:rsidR="004E1620">
        <w:t xml:space="preserve"> written amendment of this </w:t>
      </w:r>
      <w:r w:rsidR="00496D06">
        <w:t xml:space="preserve">PPA </w:t>
      </w:r>
      <w:r w:rsidR="004E1620">
        <w:t xml:space="preserve">pursuant to </w:t>
      </w:r>
      <w:r w:rsidR="004E1620" w:rsidRPr="004E1620">
        <w:rPr>
          <w:u w:val="single"/>
        </w:rPr>
        <w:t xml:space="preserve">Section </w:t>
      </w:r>
      <w:r w:rsidR="007741C7">
        <w:rPr>
          <w:u w:val="single"/>
        </w:rPr>
        <w:fldChar w:fldCharType="begin"/>
      </w:r>
      <w:r w:rsidR="007741C7">
        <w:rPr>
          <w:u w:val="single"/>
        </w:rPr>
        <w:instrText xml:space="preserve"> REF  _Ref141447164 \h \w  \* MERGEFORMAT </w:instrText>
      </w:r>
      <w:r w:rsidR="007741C7">
        <w:rPr>
          <w:u w:val="single"/>
        </w:rPr>
      </w:r>
      <w:r w:rsidR="007741C7">
        <w:rPr>
          <w:u w:val="single"/>
        </w:rPr>
        <w:fldChar w:fldCharType="separate"/>
      </w:r>
      <w:r w:rsidR="0075292F">
        <w:rPr>
          <w:u w:val="single"/>
        </w:rPr>
        <w:t>20.12</w:t>
      </w:r>
      <w:r w:rsidR="007741C7">
        <w:rPr>
          <w:u w:val="single"/>
        </w:rPr>
        <w:fldChar w:fldCharType="end"/>
      </w:r>
      <w:r w:rsidR="004E1620">
        <w:t xml:space="preserve"> </w:t>
      </w:r>
      <w:r w:rsidR="00496D06">
        <w:t xml:space="preserve">to incorporate any changes required as a result of the Heat Rate Modifications and, if required, Company obtains PUC Approval of such </w:t>
      </w:r>
      <w:r w:rsidR="004E1620">
        <w:t xml:space="preserve">amendment of this </w:t>
      </w:r>
      <w:r w:rsidR="00496D06">
        <w:t xml:space="preserve">PPA.  </w:t>
      </w:r>
    </w:p>
    <w:p w14:paraId="7E77C0B7" w14:textId="1AD97F46" w:rsidR="004829FA" w:rsidRPr="004829FA" w:rsidRDefault="00496D06" w:rsidP="00896200">
      <w:pPr>
        <w:pStyle w:val="ArticleL4"/>
      </w:pPr>
      <w:r>
        <w:t xml:space="preserve">Should Company determine that additional heat rate testing is required, Seller shall conduct such testing </w:t>
      </w:r>
      <w:r w:rsidR="004E1620">
        <w:t xml:space="preserve">pursuant to </w:t>
      </w:r>
      <w:r w:rsidR="007741C7" w:rsidRPr="007741C7">
        <w:rPr>
          <w:u w:val="single"/>
        </w:rPr>
        <w:fldChar w:fldCharType="begin"/>
      </w:r>
      <w:r w:rsidR="007741C7" w:rsidRPr="007741C7">
        <w:rPr>
          <w:u w:val="single"/>
        </w:rPr>
        <w:instrText xml:space="preserve"> REF  _Ref141447127 \h  \* MERGEFORMAT </w:instrText>
      </w:r>
      <w:r w:rsidR="007741C7" w:rsidRPr="007741C7">
        <w:rPr>
          <w:u w:val="single"/>
        </w:rPr>
      </w:r>
      <w:r w:rsidR="007741C7" w:rsidRPr="007741C7">
        <w:rPr>
          <w:u w:val="single"/>
        </w:rPr>
        <w:fldChar w:fldCharType="separate"/>
      </w:r>
      <w:r w:rsidR="0075292F" w:rsidRPr="0075292F">
        <w:rPr>
          <w:u w:val="single"/>
        </w:rPr>
        <w:t xml:space="preserve">Exhibit </w:t>
      </w:r>
      <w:r w:rsidR="0075292F" w:rsidRPr="0075292F">
        <w:rPr>
          <w:noProof/>
          <w:u w:val="single"/>
        </w:rPr>
        <w:t>K</w:t>
      </w:r>
      <w:r w:rsidR="0075292F" w:rsidRPr="0075292F">
        <w:rPr>
          <w:u w:val="single"/>
        </w:rPr>
        <w:t xml:space="preserve"> -  Heat Rate Testing</w:t>
      </w:r>
      <w:r w:rsidR="007741C7" w:rsidRPr="007741C7">
        <w:rPr>
          <w:u w:val="single"/>
        </w:rPr>
        <w:fldChar w:fldCharType="end"/>
      </w:r>
      <w:r w:rsidR="004E1620" w:rsidRPr="007741C7">
        <w:t>.</w:t>
      </w:r>
      <w:r w:rsidR="004E1620">
        <w:t xml:space="preserve"> Seller shall </w:t>
      </w:r>
      <w:r w:rsidR="004829FA">
        <w:t xml:space="preserve">provide to Company </w:t>
      </w:r>
      <w:r w:rsidR="004E1620">
        <w:t xml:space="preserve">any </w:t>
      </w:r>
      <w:r w:rsidR="007D2172" w:rsidRPr="007D2172">
        <w:t xml:space="preserve">new correction curves </w:t>
      </w:r>
      <w:r w:rsidR="004E1620">
        <w:t xml:space="preserve">and as a result of such testing </w:t>
      </w:r>
      <w:r w:rsidR="007D2172" w:rsidRPr="007D2172">
        <w:t>which reflect the actual condition of the Facility equipment</w:t>
      </w:r>
      <w:r w:rsidR="004829FA">
        <w:t xml:space="preserve">.  </w:t>
      </w:r>
      <w:r w:rsidR="005D24F8">
        <w:t>In addition, f</w:t>
      </w:r>
      <w:r w:rsidR="004829FA" w:rsidRPr="004829FA">
        <w:t>or the</w:t>
      </w:r>
      <w:r w:rsidR="004829FA">
        <w:t xml:space="preserve"> </w:t>
      </w:r>
      <w:r w:rsidR="004829FA" w:rsidRPr="004829FA">
        <w:t xml:space="preserve">purposes of determining the Heat Rate Adjustment pursuant to </w:t>
      </w:r>
      <w:r w:rsidR="005D24F8">
        <w:t xml:space="preserve">this </w:t>
      </w:r>
      <w:r w:rsidR="004829FA" w:rsidRPr="005D24F8">
        <w:rPr>
          <w:u w:val="single"/>
        </w:rPr>
        <w:t xml:space="preserve">Section </w:t>
      </w:r>
      <w:r w:rsidR="007741C7">
        <w:rPr>
          <w:u w:val="single"/>
        </w:rPr>
        <w:fldChar w:fldCharType="begin"/>
      </w:r>
      <w:r w:rsidR="007741C7">
        <w:rPr>
          <w:u w:val="single"/>
        </w:rPr>
        <w:instrText xml:space="preserve"> REF  _Ref141447086 \h \w  \* MERGEFORMAT </w:instrText>
      </w:r>
      <w:r w:rsidR="007741C7">
        <w:rPr>
          <w:u w:val="single"/>
        </w:rPr>
      </w:r>
      <w:r w:rsidR="007741C7">
        <w:rPr>
          <w:u w:val="single"/>
        </w:rPr>
        <w:fldChar w:fldCharType="separate"/>
      </w:r>
      <w:r w:rsidR="0075292F">
        <w:rPr>
          <w:u w:val="single"/>
        </w:rPr>
        <w:t>8.4</w:t>
      </w:r>
      <w:r w:rsidR="007741C7">
        <w:rPr>
          <w:u w:val="single"/>
        </w:rPr>
        <w:fldChar w:fldCharType="end"/>
      </w:r>
      <w:r w:rsidR="004829FA">
        <w:t xml:space="preserve">, such revised </w:t>
      </w:r>
      <w:r w:rsidR="004829FA" w:rsidRPr="004829FA">
        <w:lastRenderedPageBreak/>
        <w:t xml:space="preserve">Predicted Net Heat Rate shall apply retroactively from the date of completion of </w:t>
      </w:r>
      <w:r w:rsidR="004829FA">
        <w:t xml:space="preserve">the </w:t>
      </w:r>
      <w:r w:rsidR="00FD5E25">
        <w:t xml:space="preserve">Heat </w:t>
      </w:r>
      <w:r w:rsidR="00B45A01">
        <w:t>R</w:t>
      </w:r>
      <w:r w:rsidR="00FD5E25">
        <w:t xml:space="preserve">ate Modifications </w:t>
      </w:r>
      <w:r w:rsidR="004829FA">
        <w:t xml:space="preserve">that required the revision of the </w:t>
      </w:r>
      <w:r w:rsidR="004829FA" w:rsidRPr="004829FA">
        <w:t xml:space="preserve">Predicted Net Heat Rate </w:t>
      </w:r>
    </w:p>
    <w:p w14:paraId="53291B26" w14:textId="0EE57DAF" w:rsidR="003A01BF" w:rsidRDefault="003A01BF" w:rsidP="00896200">
      <w:pPr>
        <w:pStyle w:val="ArticleL2"/>
      </w:pPr>
      <w:bookmarkStart w:id="217" w:name="_Toc148011664"/>
      <w:bookmarkStart w:id="218" w:name="_Toc288026574"/>
      <w:r w:rsidRPr="006E6C94">
        <w:rPr>
          <w:rStyle w:val="ArticleL2UnderlineChar"/>
        </w:rPr>
        <w:t>Payment for Turbine Starts</w:t>
      </w:r>
      <w:bookmarkEnd w:id="217"/>
      <w:r>
        <w:t xml:space="preserve">.  </w:t>
      </w:r>
    </w:p>
    <w:p w14:paraId="6B036595" w14:textId="77777777" w:rsidR="003A01BF" w:rsidRDefault="003A01BF" w:rsidP="00896200">
      <w:pPr>
        <w:pStyle w:val="ArticleL3"/>
      </w:pPr>
      <w:r>
        <w:t xml:space="preserve">Commencing on the Commercial Operation Date, Company shall pay Seller a monthly Turbine Start Payment per the following formula: </w:t>
      </w:r>
    </w:p>
    <w:p w14:paraId="7C5CEABA" w14:textId="77777777" w:rsidR="003A01BF" w:rsidRDefault="003A01BF">
      <w:pPr>
        <w:pStyle w:val="BodyText"/>
        <w:suppressAutoHyphens/>
        <w:ind w:left="3240" w:hanging="2880"/>
        <w:rPr>
          <w:i/>
        </w:rPr>
      </w:pPr>
      <w:r>
        <w:t xml:space="preserve">Turbine Start Payment = </w:t>
      </w:r>
      <w:r>
        <w:rPr>
          <w:lang w:val="en-US"/>
        </w:rPr>
        <w:t>$_</w:t>
      </w:r>
      <w:r w:rsidRPr="00A828BE">
        <w:rPr>
          <w:highlight w:val="yellow"/>
          <w:lang w:val="en-US"/>
        </w:rPr>
        <w:t>___</w:t>
      </w:r>
      <w:r>
        <w:rPr>
          <w:lang w:val="en-US"/>
        </w:rPr>
        <w:t xml:space="preserve"> </w:t>
      </w:r>
      <w:r>
        <w:t xml:space="preserve"> × </w:t>
      </w:r>
      <w:r>
        <w:rPr>
          <w:lang w:val="en-US"/>
        </w:rPr>
        <w:t>n</w:t>
      </w:r>
      <w:r>
        <w:t xml:space="preserve">umber of Successful Starts </w:t>
      </w:r>
      <w:r>
        <w:rPr>
          <w:lang w:val="en-US"/>
        </w:rPr>
        <w:t xml:space="preserve">[in excess of __ Successful Starts] [on natural gas or fuel oil </w:t>
      </w:r>
      <w:r w:rsidRPr="001C0A94">
        <w:rPr>
          <w:i/>
          <w:highlight w:val="yellow"/>
          <w:lang w:val="en-US"/>
        </w:rPr>
        <w:t>if applicable</w:t>
      </w:r>
      <w:r>
        <w:rPr>
          <w:lang w:val="en-US"/>
        </w:rPr>
        <w:t xml:space="preserve">] </w:t>
      </w:r>
      <w:r>
        <w:t>during the month</w:t>
      </w:r>
      <w:r>
        <w:rPr>
          <w:lang w:val="en-US"/>
        </w:rPr>
        <w:t xml:space="preserve">    </w:t>
      </w:r>
      <w:r w:rsidRPr="001C0A94">
        <w:rPr>
          <w:i/>
          <w:lang w:val="en-US"/>
        </w:rPr>
        <w:t>[</w:t>
      </w:r>
      <w:r w:rsidRPr="001C0A94">
        <w:rPr>
          <w:iCs/>
          <w:highlight w:val="yellow"/>
          <w:lang w:val="en-US"/>
        </w:rPr>
        <w:t>bid-specific</w:t>
      </w:r>
      <w:r w:rsidRPr="001C0A94">
        <w:rPr>
          <w:i/>
          <w:lang w:val="en-US"/>
        </w:rPr>
        <w:t>]</w:t>
      </w:r>
    </w:p>
    <w:p w14:paraId="13A5ED77" w14:textId="77777777" w:rsidR="003A01BF" w:rsidRPr="00781A58" w:rsidRDefault="003A01BF" w:rsidP="00896200">
      <w:pPr>
        <w:pStyle w:val="ArticleL3"/>
      </w:pPr>
      <w:r w:rsidRPr="00781A58">
        <w:t xml:space="preserve">If a turbine start is initiated but fails to satisfy the criteria for a Successful Start as a result of:  (i) the cancellation of the start by Company within the applicable time period, for a Successful Start, (ii) a request from Company, within one hour following the start, to shut down the Generating Unit, or (iii) an Emergency or event of Force Majeure beyond the Point of Delivery on the Transmission Authority’s System, then the initiated turbine start shall nevertheless qualify as a Successful Start.  </w:t>
      </w:r>
    </w:p>
    <w:p w14:paraId="5F93A680" w14:textId="77777777" w:rsidR="003A01BF" w:rsidRPr="00781A58" w:rsidRDefault="003A01BF" w:rsidP="00896200">
      <w:pPr>
        <w:pStyle w:val="ArticleL3"/>
      </w:pPr>
      <w:r w:rsidRPr="00781A58">
        <w:t>Seller shall not be credited a Successful Start following a turbine trip where Company directs the Seller to restart the Unit after it has tripped out of service even if the restart would otherwise meet the qualifications for a Successful Start.</w:t>
      </w:r>
    </w:p>
    <w:p w14:paraId="3E676626" w14:textId="088154C1" w:rsidR="003A01BF" w:rsidRPr="00781A58" w:rsidRDefault="003A01BF" w:rsidP="00896200">
      <w:pPr>
        <w:pStyle w:val="ArticleL3"/>
      </w:pPr>
      <w:r w:rsidRPr="00781A58">
        <w:t>For the avoidance o</w:t>
      </w:r>
      <w:r w:rsidR="00FD5E25" w:rsidRPr="00781A58">
        <w:t>f</w:t>
      </w:r>
      <w:r w:rsidRPr="00781A58">
        <w:t xml:space="preserve"> doubt, a Successful Start of all </w:t>
      </w:r>
      <w:r w:rsidRPr="001C0A94">
        <w:t>[</w:t>
      </w:r>
      <w:r w:rsidR="0072694C" w:rsidRPr="001C0A94">
        <w:rPr>
          <w:highlight w:val="yellow"/>
        </w:rPr>
        <w:t>bid-specific</w:t>
      </w:r>
      <w:r w:rsidRPr="00781A58">
        <w:t>] Generating Units at the Facility will result in a Turbine Start Payment of $___ ×  [</w:t>
      </w:r>
      <w:r w:rsidR="00B656F6">
        <w:t xml:space="preserve">  </w:t>
      </w:r>
      <w:r w:rsidRPr="00781A58">
        <w:t xml:space="preserve">] = $____.    </w:t>
      </w:r>
      <w:r w:rsidR="001F34FF" w:rsidRPr="00781A58">
        <w:t>[</w:t>
      </w:r>
      <w:r w:rsidRPr="00E827D2">
        <w:rPr>
          <w:color w:val="FF0000"/>
          <w:highlight w:val="yellow"/>
        </w:rPr>
        <w:t>delete this ¶D for single-Unit facilities; edit as needed for multi-Unit facilities</w:t>
      </w:r>
      <w:r w:rsidR="001F34FF" w:rsidRPr="00781A58">
        <w:t>]</w:t>
      </w:r>
      <w:r w:rsidRPr="00781A58">
        <w:t xml:space="preserve"> </w:t>
      </w:r>
    </w:p>
    <w:p w14:paraId="1FC69DFE" w14:textId="4F026288" w:rsidR="003A01BF" w:rsidRDefault="003A01BF" w:rsidP="00896200">
      <w:pPr>
        <w:pStyle w:val="ArticleL2"/>
      </w:pPr>
      <w:bookmarkStart w:id="219" w:name="_Toc148011665"/>
      <w:bookmarkStart w:id="220" w:name="_Ref141447414"/>
      <w:r w:rsidRPr="006E6C94">
        <w:rPr>
          <w:rStyle w:val="ArticleL2UnderlineChar"/>
        </w:rPr>
        <w:t>ESC Adjustments</w:t>
      </w:r>
      <w:bookmarkEnd w:id="219"/>
      <w:r>
        <w:t>.</w:t>
      </w:r>
      <w:bookmarkEnd w:id="220"/>
    </w:p>
    <w:p w14:paraId="21A7D91D" w14:textId="1AB4377F" w:rsidR="003A01BF" w:rsidRDefault="003A01BF" w:rsidP="00896200">
      <w:pPr>
        <w:pStyle w:val="ArticleL3"/>
      </w:pPr>
      <w:r>
        <w:t>In connection with each ESC Event during the Term, an adjustment in the payment due to Seller from Company shall be made for the billing period during which the ESC Event occurs (an “</w:t>
      </w:r>
      <w:r>
        <w:rPr>
          <w:u w:val="single"/>
        </w:rPr>
        <w:t>ESC Adjustment</w:t>
      </w:r>
      <w:r>
        <w:t xml:space="preserve">”), based upon the availability of the Facility [on natural gas fuel and/or fuel oil </w:t>
      </w:r>
      <w:r>
        <w:rPr>
          <w:b/>
          <w:i/>
          <w:sz w:val="20"/>
        </w:rPr>
        <w:t>if applicable</w:t>
      </w:r>
      <w:r>
        <w:t xml:space="preserve">] during the ESC Event as set forth in </w:t>
      </w:r>
      <w:r w:rsidR="007741C7" w:rsidRPr="007741C7">
        <w:rPr>
          <w:u w:val="single"/>
        </w:rPr>
        <w:fldChar w:fldCharType="begin"/>
      </w:r>
      <w:r w:rsidR="007741C7" w:rsidRPr="007741C7">
        <w:rPr>
          <w:u w:val="single"/>
        </w:rPr>
        <w:instrText xml:space="preserve"> REF  _Ref141447253 \h  \* MERGEFORMAT </w:instrText>
      </w:r>
      <w:r w:rsidR="007741C7" w:rsidRPr="007741C7">
        <w:rPr>
          <w:u w:val="single"/>
        </w:rPr>
      </w:r>
      <w:r w:rsidR="007741C7" w:rsidRPr="007741C7">
        <w:rPr>
          <w:u w:val="single"/>
        </w:rPr>
        <w:fldChar w:fldCharType="separate"/>
      </w:r>
      <w:r w:rsidR="00B15A15" w:rsidRPr="00B15A15">
        <w:rPr>
          <w:u w:val="single"/>
        </w:rPr>
        <w:t xml:space="preserve">Exhibit </w:t>
      </w:r>
      <w:r w:rsidR="00B15A15" w:rsidRPr="00B15A15">
        <w:rPr>
          <w:noProof/>
          <w:u w:val="single"/>
        </w:rPr>
        <w:t>N</w:t>
      </w:r>
      <w:r w:rsidR="00B15A15" w:rsidRPr="00B15A15">
        <w:rPr>
          <w:u w:val="single"/>
        </w:rPr>
        <w:t xml:space="preserve"> - ESC Event Adjustments</w:t>
      </w:r>
      <w:r w:rsidR="007741C7" w:rsidRPr="007741C7">
        <w:rPr>
          <w:u w:val="single"/>
        </w:rPr>
        <w:fldChar w:fldCharType="end"/>
      </w:r>
      <w:r w:rsidRPr="007741C7">
        <w:rPr>
          <w:u w:val="single"/>
        </w:rPr>
        <w:t>.</w:t>
      </w:r>
      <w:r>
        <w:t xml:space="preserve">  The ESC Adjustment, if any, shall be in addition to (not in lieu of) any adjustment to the Capacity Payment based upon the Available Energy from the Facility during that billing period under </w:t>
      </w:r>
      <w:r>
        <w:rPr>
          <w:u w:val="single"/>
        </w:rPr>
        <w:t xml:space="preserve">Section </w:t>
      </w:r>
      <w:r w:rsidR="007741C7">
        <w:rPr>
          <w:u w:val="single"/>
        </w:rPr>
        <w:fldChar w:fldCharType="begin"/>
      </w:r>
      <w:r w:rsidR="007741C7">
        <w:rPr>
          <w:u w:val="single"/>
        </w:rPr>
        <w:instrText xml:space="preserve"> REF  _Ref141446895 \h \w  \* MERGEFORMAT </w:instrText>
      </w:r>
      <w:r w:rsidR="007741C7">
        <w:rPr>
          <w:u w:val="single"/>
        </w:rPr>
      </w:r>
      <w:r w:rsidR="007741C7">
        <w:rPr>
          <w:u w:val="single"/>
        </w:rPr>
        <w:fldChar w:fldCharType="separate"/>
      </w:r>
      <w:r w:rsidR="0075292F">
        <w:rPr>
          <w:u w:val="single"/>
        </w:rPr>
        <w:t>8.1</w:t>
      </w:r>
      <w:r w:rsidR="007741C7">
        <w:rPr>
          <w:u w:val="single"/>
        </w:rPr>
        <w:fldChar w:fldCharType="end"/>
      </w:r>
      <w:r>
        <w:t xml:space="preserve">, any adjustment for inaccurate Reported Availability under </w:t>
      </w:r>
      <w:r>
        <w:rPr>
          <w:u w:val="single"/>
        </w:rPr>
        <w:t xml:space="preserve">Section </w:t>
      </w:r>
      <w:r w:rsidR="007741C7">
        <w:rPr>
          <w:u w:val="single"/>
        </w:rPr>
        <w:fldChar w:fldCharType="begin"/>
      </w:r>
      <w:r w:rsidR="007741C7">
        <w:rPr>
          <w:u w:val="single"/>
        </w:rPr>
        <w:instrText xml:space="preserve"> REF  _Ref141447286 \h \w  \* MERGEFORMAT </w:instrText>
      </w:r>
      <w:r w:rsidR="007741C7">
        <w:rPr>
          <w:u w:val="single"/>
        </w:rPr>
      </w:r>
      <w:r w:rsidR="007741C7">
        <w:rPr>
          <w:u w:val="single"/>
        </w:rPr>
        <w:fldChar w:fldCharType="separate"/>
      </w:r>
      <w:r w:rsidR="0075292F">
        <w:rPr>
          <w:u w:val="single"/>
        </w:rPr>
        <w:t>10.10</w:t>
      </w:r>
      <w:r w:rsidR="007741C7">
        <w:rPr>
          <w:u w:val="single"/>
        </w:rPr>
        <w:fldChar w:fldCharType="end"/>
      </w:r>
      <w:r>
        <w:t xml:space="preserve"> </w:t>
      </w:r>
      <w:r w:rsidRPr="005D24F8">
        <w:rPr>
          <w:highlight w:val="yellow"/>
        </w:rPr>
        <w:t xml:space="preserve">[, any adjustment for fuel oil availability under </w:t>
      </w:r>
      <w:r w:rsidRPr="005D24F8">
        <w:rPr>
          <w:highlight w:val="yellow"/>
          <w:u w:val="single"/>
        </w:rPr>
        <w:t xml:space="preserve">Section </w:t>
      </w:r>
      <w:r w:rsidR="00AD402E">
        <w:rPr>
          <w:highlight w:val="yellow"/>
          <w:u w:val="single"/>
        </w:rPr>
        <w:fldChar w:fldCharType="begin"/>
      </w:r>
      <w:r w:rsidR="00AD402E">
        <w:rPr>
          <w:highlight w:val="yellow"/>
          <w:u w:val="single"/>
        </w:rPr>
        <w:instrText xml:space="preserve"> REF  _Ref141447306 \h \w  \* MERGEFORMAT </w:instrText>
      </w:r>
      <w:r w:rsidR="00AD402E">
        <w:rPr>
          <w:highlight w:val="yellow"/>
          <w:u w:val="single"/>
        </w:rPr>
      </w:r>
      <w:r w:rsidR="00AD402E">
        <w:rPr>
          <w:highlight w:val="yellow"/>
          <w:u w:val="single"/>
        </w:rPr>
        <w:fldChar w:fldCharType="separate"/>
      </w:r>
      <w:r w:rsidR="0075292F">
        <w:rPr>
          <w:highlight w:val="yellow"/>
          <w:u w:val="single"/>
        </w:rPr>
        <w:t>10.11</w:t>
      </w:r>
      <w:r w:rsidR="00AD402E">
        <w:rPr>
          <w:highlight w:val="yellow"/>
          <w:u w:val="single"/>
        </w:rPr>
        <w:fldChar w:fldCharType="end"/>
      </w:r>
      <w:r w:rsidR="0031586D">
        <w:t>,</w:t>
      </w:r>
      <w:r w:rsidR="0031586D" w:rsidRPr="004A2AD2">
        <w:rPr>
          <w:highlight w:val="yellow"/>
        </w:rPr>
        <w:t xml:space="preserve">and any adjustment for Fuel Oil Dispatch Failure </w:t>
      </w:r>
      <w:r w:rsidR="006F6B50" w:rsidRPr="004A2AD2">
        <w:rPr>
          <w:highlight w:val="yellow"/>
        </w:rPr>
        <w:t>under Section 10.12</w:t>
      </w:r>
      <w:r w:rsidR="006F6B50" w:rsidRPr="00AF1745">
        <w:rPr>
          <w:highlight w:val="yellow"/>
        </w:rPr>
        <w:t xml:space="preserve"> </w:t>
      </w:r>
      <w:r w:rsidR="006F6B50" w:rsidRPr="00AF1745">
        <w:rPr>
          <w:b/>
          <w:i/>
          <w:sz w:val="20"/>
          <w:highlight w:val="yellow"/>
        </w:rPr>
        <w:t xml:space="preserve">if </w:t>
      </w:r>
      <w:r w:rsidR="004F3E54" w:rsidRPr="00AF1745">
        <w:rPr>
          <w:b/>
          <w:i/>
          <w:sz w:val="20"/>
          <w:highlight w:val="yellow"/>
        </w:rPr>
        <w:t>a</w:t>
      </w:r>
      <w:r w:rsidR="006F6B50" w:rsidRPr="00AF1745">
        <w:rPr>
          <w:b/>
          <w:i/>
          <w:sz w:val="20"/>
          <w:highlight w:val="yellow"/>
        </w:rPr>
        <w:t>pplicable</w:t>
      </w:r>
      <w:r w:rsidR="006F6B50">
        <w:t>]</w:t>
      </w:r>
      <w:r>
        <w:t xml:space="preserve">.  An ESC Adjustment may be positive or negative, as provided in </w:t>
      </w:r>
      <w:r w:rsidR="007741C7" w:rsidRPr="007741C7">
        <w:rPr>
          <w:u w:val="single"/>
        </w:rPr>
        <w:fldChar w:fldCharType="begin"/>
      </w:r>
      <w:r w:rsidR="007741C7" w:rsidRPr="007741C7">
        <w:rPr>
          <w:u w:val="single"/>
        </w:rPr>
        <w:instrText xml:space="preserve"> REF  _Ref141447253 \h  \* MERGEFORMAT </w:instrText>
      </w:r>
      <w:r w:rsidR="007741C7" w:rsidRPr="007741C7">
        <w:rPr>
          <w:u w:val="single"/>
        </w:rPr>
      </w:r>
      <w:r w:rsidR="007741C7" w:rsidRPr="007741C7">
        <w:rPr>
          <w:u w:val="single"/>
        </w:rPr>
        <w:fldChar w:fldCharType="separate"/>
      </w:r>
      <w:r w:rsidR="0075292F" w:rsidRPr="0075292F">
        <w:rPr>
          <w:u w:val="single"/>
        </w:rPr>
        <w:t xml:space="preserve">Exhibit </w:t>
      </w:r>
      <w:r w:rsidR="0075292F" w:rsidRPr="0075292F">
        <w:rPr>
          <w:noProof/>
          <w:u w:val="single"/>
        </w:rPr>
        <w:t>N</w:t>
      </w:r>
      <w:r w:rsidR="0075292F" w:rsidRPr="0075292F">
        <w:rPr>
          <w:u w:val="single"/>
        </w:rPr>
        <w:t xml:space="preserve"> - ESC Event Adjustments</w:t>
      </w:r>
      <w:r w:rsidR="007741C7" w:rsidRPr="007741C7">
        <w:rPr>
          <w:u w:val="single"/>
        </w:rPr>
        <w:fldChar w:fldCharType="end"/>
      </w:r>
      <w:r>
        <w:t>.</w:t>
      </w:r>
    </w:p>
    <w:p w14:paraId="3F40FE15" w14:textId="524E3509" w:rsidR="003A01BF" w:rsidRPr="00E827D2" w:rsidRDefault="003A01BF" w:rsidP="00896200">
      <w:pPr>
        <w:pStyle w:val="ArticleL3"/>
      </w:pPr>
      <w:r>
        <w:t>T</w:t>
      </w:r>
      <w:r w:rsidRPr="00E827D2">
        <w:t>he Parties shall take such steps as may be necessary from time to time to allow each of Seller and Company to receive prior notice of ESC Events and anticipated ESC Events</w:t>
      </w:r>
      <w:r w:rsidR="00315FE6" w:rsidRPr="00E827D2">
        <w:t>, where practical</w:t>
      </w:r>
      <w:r w:rsidRPr="00E827D2">
        <w:t>.</w:t>
      </w:r>
    </w:p>
    <w:p w14:paraId="3B604F95" w14:textId="52C59E30" w:rsidR="003A01BF" w:rsidRDefault="003A01BF" w:rsidP="00896200">
      <w:pPr>
        <w:pStyle w:val="ArticleL3"/>
      </w:pPr>
      <w:r w:rsidRPr="00E827D2">
        <w:t xml:space="preserve">For purposes hereof, an “ESC Event” means any period of time during the Term as to which EMCC, NERC, the ERO or the Transmission Authority formally declares an elevated concern regarding system capacity, reliability or operating reserves with </w:t>
      </w:r>
      <w:r w:rsidRPr="00E827D2">
        <w:lastRenderedPageBreak/>
        <w:t xml:space="preserve">respect to the Transmission Authority’s System or any directly interconnected </w:t>
      </w:r>
      <w:r>
        <w:t xml:space="preserve">transmission system.  </w:t>
      </w:r>
      <w:bookmarkStart w:id="221" w:name="_Hlk46230464"/>
      <w:r>
        <w:t xml:space="preserve">As of the </w:t>
      </w:r>
      <w:r w:rsidR="00BB2A7C">
        <w:t>Effective Date</w:t>
      </w:r>
      <w:r>
        <w:t xml:space="preserve">, </w:t>
      </w:r>
      <w:bookmarkEnd w:id="221"/>
      <w:r>
        <w:t>ESC Events include elevated system conditions coded</w:t>
      </w:r>
      <w:r w:rsidR="003E7992">
        <w:t>:</w:t>
      </w:r>
      <w:r>
        <w:t xml:space="preserve"> </w:t>
      </w:r>
    </w:p>
    <w:p w14:paraId="5B5E8755" w14:textId="368C254C" w:rsidR="003A01BF" w:rsidRDefault="007D6B4A">
      <w:pPr>
        <w:pStyle w:val="BodyText"/>
        <w:tabs>
          <w:tab w:val="left" w:pos="1620"/>
        </w:tabs>
        <w:ind w:left="1620" w:hanging="1170"/>
        <w:rPr>
          <w:lang w:val="en-US" w:eastAsia="en-US"/>
        </w:rPr>
      </w:pPr>
      <w:r w:rsidRPr="009A7266">
        <w:rPr>
          <w:rFonts w:cs="Arial"/>
          <w:b/>
          <w:i/>
          <w:sz w:val="20"/>
          <w:szCs w:val="20"/>
          <w:lang w:val="en-US" w:eastAsia="en-US"/>
        </w:rPr>
        <w:tab/>
      </w:r>
      <w:r w:rsidR="003A01BF">
        <w:rPr>
          <w:rFonts w:cs="Arial"/>
          <w:lang w:val="en-US" w:eastAsia="en-US"/>
        </w:rPr>
        <w:t>EEA-1, EEA-2 and EEA-3;</w:t>
      </w:r>
    </w:p>
    <w:p w14:paraId="547AA251" w14:textId="77777777" w:rsidR="003A01BF" w:rsidRDefault="003A01BF" w:rsidP="00E827D2">
      <w:pPr>
        <w:pStyle w:val="BodyTextFirstIndent"/>
      </w:pPr>
      <w:r>
        <w:rPr>
          <w:i/>
        </w:rPr>
        <w:t>provided, however</w:t>
      </w:r>
      <w:r>
        <w:t xml:space="preserve">, that for purposes hereof, system conditions that do not involve a shortage or anticipated shortage of generation or transmission capacity (e.g. geomagnetic events) shall not be deemed ESC Events. </w:t>
      </w:r>
    </w:p>
    <w:p w14:paraId="50F7E84B" w14:textId="5DC519FD" w:rsidR="00923EF7" w:rsidRDefault="003A01BF" w:rsidP="00896200">
      <w:pPr>
        <w:pStyle w:val="ArticleL3"/>
      </w:pPr>
      <w:r>
        <w:t>In the event that, from time to time during the Term, the criteria and/or coding of ESC Events are changed by EMCC, the Transmission Authority or any applicable transmission</w:t>
      </w:r>
      <w:r w:rsidR="00BB2A7C">
        <w:t xml:space="preserve"> </w:t>
      </w:r>
      <w:r>
        <w:t xml:space="preserve">owning utility with authority, the Parties shall </w:t>
      </w:r>
      <w:r w:rsidR="00AB73B8">
        <w:t xml:space="preserve">cooperate </w:t>
      </w:r>
      <w:r>
        <w:t xml:space="preserve">to substitute for </w:t>
      </w:r>
      <w:r w:rsidR="007741C7" w:rsidRPr="007741C7">
        <w:rPr>
          <w:u w:val="single"/>
        </w:rPr>
        <w:fldChar w:fldCharType="begin"/>
      </w:r>
      <w:r w:rsidR="007741C7" w:rsidRPr="007741C7">
        <w:rPr>
          <w:u w:val="single"/>
        </w:rPr>
        <w:instrText xml:space="preserve"> REF  _Ref141447253 \h  \* MERGEFORMAT </w:instrText>
      </w:r>
      <w:r w:rsidR="007741C7" w:rsidRPr="007741C7">
        <w:rPr>
          <w:u w:val="single"/>
        </w:rPr>
      </w:r>
      <w:r w:rsidR="007741C7" w:rsidRPr="007741C7">
        <w:rPr>
          <w:u w:val="single"/>
        </w:rPr>
        <w:fldChar w:fldCharType="separate"/>
      </w:r>
      <w:r w:rsidR="0075292F" w:rsidRPr="0075292F">
        <w:rPr>
          <w:u w:val="single"/>
        </w:rPr>
        <w:t xml:space="preserve">Exhibit </w:t>
      </w:r>
      <w:r w:rsidR="0075292F" w:rsidRPr="0075292F">
        <w:rPr>
          <w:noProof/>
          <w:u w:val="single"/>
        </w:rPr>
        <w:t>N</w:t>
      </w:r>
      <w:r w:rsidR="0075292F" w:rsidRPr="0075292F">
        <w:rPr>
          <w:u w:val="single"/>
        </w:rPr>
        <w:t xml:space="preserve"> - ESC Event Adjustments</w:t>
      </w:r>
      <w:r w:rsidR="007741C7" w:rsidRPr="007741C7">
        <w:rPr>
          <w:u w:val="single"/>
        </w:rPr>
        <w:fldChar w:fldCharType="end"/>
      </w:r>
      <w:r>
        <w:t xml:space="preserve"> appropriate covenants reflecting such changed criteria and/or coding, in order to provide payments substantially equivalent to those contemplated by this </w:t>
      </w:r>
      <w:r w:rsidRPr="005D24F8">
        <w:rPr>
          <w:u w:val="single"/>
        </w:rPr>
        <w:t>Section</w:t>
      </w:r>
      <w:r w:rsidR="005D24F8" w:rsidRPr="005D24F8">
        <w:rPr>
          <w:u w:val="single"/>
        </w:rPr>
        <w:t xml:space="preserve"> </w:t>
      </w:r>
      <w:r w:rsidR="007741C7">
        <w:rPr>
          <w:u w:val="single"/>
        </w:rPr>
        <w:fldChar w:fldCharType="begin"/>
      </w:r>
      <w:r w:rsidR="007741C7">
        <w:rPr>
          <w:u w:val="single"/>
        </w:rPr>
        <w:instrText xml:space="preserve"> REF  _Ref141447414 \h \w  \* MERGEFORMAT </w:instrText>
      </w:r>
      <w:r w:rsidR="007741C7">
        <w:rPr>
          <w:u w:val="single"/>
        </w:rPr>
      </w:r>
      <w:r w:rsidR="007741C7">
        <w:rPr>
          <w:u w:val="single"/>
        </w:rPr>
        <w:fldChar w:fldCharType="separate"/>
      </w:r>
      <w:r w:rsidR="0075292F">
        <w:rPr>
          <w:u w:val="single"/>
        </w:rPr>
        <w:t>8.6</w:t>
      </w:r>
      <w:r w:rsidR="007741C7">
        <w:rPr>
          <w:u w:val="single"/>
        </w:rPr>
        <w:fldChar w:fldCharType="end"/>
      </w:r>
      <w:r>
        <w:t>.</w:t>
      </w:r>
    </w:p>
    <w:p w14:paraId="4FA61392" w14:textId="6EC2E106" w:rsidR="00465B89" w:rsidRPr="005C704B" w:rsidRDefault="00A303AF" w:rsidP="00896200">
      <w:pPr>
        <w:pStyle w:val="ArticleL2"/>
      </w:pPr>
      <w:bookmarkStart w:id="222" w:name="_Toc148011666"/>
      <w:bookmarkStart w:id="223" w:name="_Ref143161435"/>
      <w:r w:rsidRPr="006E6C94">
        <w:rPr>
          <w:rStyle w:val="ArticleL2UnderlineChar"/>
        </w:rPr>
        <w:t>Payment Reduction</w:t>
      </w:r>
      <w:r w:rsidR="00C75FBA">
        <w:rPr>
          <w:rStyle w:val="ArticleL2UnderlineChar"/>
        </w:rPr>
        <w:t>s</w:t>
      </w:r>
      <w:r w:rsidRPr="006E6C94">
        <w:rPr>
          <w:rStyle w:val="ArticleL2UnderlineChar"/>
        </w:rPr>
        <w:t xml:space="preserve"> for </w:t>
      </w:r>
      <w:r w:rsidR="009555DA" w:rsidRPr="006E6C94">
        <w:rPr>
          <w:rStyle w:val="ArticleL2UnderlineChar"/>
        </w:rPr>
        <w:t>Fuel Oil</w:t>
      </w:r>
      <w:r w:rsidR="00C75FBA">
        <w:rPr>
          <w:rStyle w:val="ArticleL2UnderlineChar"/>
        </w:rPr>
        <w:t xml:space="preserve"> Dispatch Failure or Fuel Oil Test Failure</w:t>
      </w:r>
      <w:bookmarkEnd w:id="222"/>
      <w:r w:rsidR="009555DA" w:rsidRPr="00E827D2">
        <w:t>.</w:t>
      </w:r>
      <w:r w:rsidR="009555DA" w:rsidRPr="00992952">
        <w:t xml:space="preserve"> </w:t>
      </w:r>
      <w:r w:rsidR="005C704B">
        <w:t xml:space="preserve">Commencing on </w:t>
      </w:r>
      <w:r w:rsidR="00B32CD1">
        <w:t>the Commercial Operation Date</w:t>
      </w:r>
      <w:r w:rsidR="005C704B">
        <w:t>, in connection with each</w:t>
      </w:r>
      <w:r w:rsidR="00C75FBA">
        <w:t xml:space="preserve">, as applicable, </w:t>
      </w:r>
      <w:r w:rsidR="00C75FBA" w:rsidRPr="00AC1B65">
        <w:rPr>
          <w:rStyle w:val="ArticleL2UnderlineChar"/>
          <w:u w:val="none"/>
        </w:rPr>
        <w:t>Fuel Oil Dispatch Failure</w:t>
      </w:r>
      <w:r w:rsidR="00C75FBA" w:rsidRPr="00C75FBA">
        <w:rPr>
          <w:rStyle w:val="ArticleL2UnderlineChar"/>
          <w:u w:val="none"/>
        </w:rPr>
        <w:t xml:space="preserve"> or </w:t>
      </w:r>
      <w:r w:rsidR="00C75FBA" w:rsidRPr="00AC1B65">
        <w:rPr>
          <w:rStyle w:val="ArticleL2UnderlineChar"/>
          <w:u w:val="none"/>
        </w:rPr>
        <w:t>Fuel Oil Test Failure</w:t>
      </w:r>
      <w:r w:rsidR="00C75FBA">
        <w:t xml:space="preserve"> </w:t>
      </w:r>
      <w:r w:rsidR="005C704B">
        <w:t xml:space="preserve">as defined in </w:t>
      </w:r>
      <w:r w:rsidR="005C704B" w:rsidRPr="00C75FBA">
        <w:rPr>
          <w:u w:val="single"/>
        </w:rPr>
        <w:t>Section</w:t>
      </w:r>
      <w:r w:rsidR="00C75FBA" w:rsidRPr="00C75FBA">
        <w:rPr>
          <w:u w:val="single"/>
        </w:rPr>
        <w:t>s</w:t>
      </w:r>
      <w:r w:rsidR="005C704B" w:rsidRPr="00C75FBA">
        <w:rPr>
          <w:u w:val="single"/>
        </w:rPr>
        <w:t xml:space="preserve"> </w:t>
      </w:r>
      <w:r w:rsidR="00AC1B65">
        <w:rPr>
          <w:u w:val="single"/>
        </w:rPr>
        <w:fldChar w:fldCharType="begin"/>
      </w:r>
      <w:r w:rsidR="00AC1B65">
        <w:rPr>
          <w:u w:val="single"/>
        </w:rPr>
        <w:instrText xml:space="preserve"> REF  _Ref143095620 \h \w  \* MERGEFORMAT </w:instrText>
      </w:r>
      <w:r w:rsidR="00AC1B65">
        <w:rPr>
          <w:u w:val="single"/>
        </w:rPr>
      </w:r>
      <w:r w:rsidR="00AC1B65">
        <w:rPr>
          <w:u w:val="single"/>
        </w:rPr>
        <w:fldChar w:fldCharType="separate"/>
      </w:r>
      <w:r w:rsidR="00AC1B65">
        <w:rPr>
          <w:u w:val="single"/>
        </w:rPr>
        <w:t>10.12(A)</w:t>
      </w:r>
      <w:r w:rsidR="00AC1B65">
        <w:rPr>
          <w:u w:val="single"/>
        </w:rPr>
        <w:fldChar w:fldCharType="end"/>
      </w:r>
      <w:r w:rsidR="00C75FBA">
        <w:t xml:space="preserve"> and </w:t>
      </w:r>
      <w:r w:rsidR="00AC1B65">
        <w:fldChar w:fldCharType="begin"/>
      </w:r>
      <w:r w:rsidR="00AC1B65">
        <w:instrText xml:space="preserve"> REF  _Ref143095673 \h \n  \* MERGEFORMAT </w:instrText>
      </w:r>
      <w:r w:rsidR="00AC1B65">
        <w:fldChar w:fldCharType="separate"/>
      </w:r>
      <w:r w:rsidR="00AC1B65" w:rsidRPr="00AF1745">
        <w:rPr>
          <w:u w:val="single"/>
        </w:rPr>
        <w:t>(B</w:t>
      </w:r>
      <w:r w:rsidR="00AC1B65">
        <w:t>)</w:t>
      </w:r>
      <w:r w:rsidR="00AC1B65">
        <w:fldChar w:fldCharType="end"/>
      </w:r>
      <w:r w:rsidR="00C75FBA">
        <w:t>, respectively</w:t>
      </w:r>
      <w:r w:rsidR="005C704B">
        <w:t xml:space="preserve">, during the Term, a reduction to the payment due to Seller shall be made for each billing period during which a </w:t>
      </w:r>
      <w:r w:rsidR="00AC1B65" w:rsidRPr="00AC1B65">
        <w:rPr>
          <w:rStyle w:val="ArticleL2UnderlineChar"/>
          <w:u w:val="none"/>
        </w:rPr>
        <w:t>Fuel Oil Dispatch Failure</w:t>
      </w:r>
      <w:r w:rsidR="00AC1B65" w:rsidRPr="00C75FBA">
        <w:rPr>
          <w:rStyle w:val="ArticleL2UnderlineChar"/>
          <w:u w:val="none"/>
        </w:rPr>
        <w:t xml:space="preserve"> or </w:t>
      </w:r>
      <w:r w:rsidR="00AC1B65" w:rsidRPr="00AC1B65">
        <w:rPr>
          <w:rStyle w:val="ArticleL2UnderlineChar"/>
          <w:u w:val="none"/>
        </w:rPr>
        <w:t>Fuel Oil Test Failure</w:t>
      </w:r>
      <w:r w:rsidR="00AC1B65">
        <w:t xml:space="preserve"> </w:t>
      </w:r>
      <w:r w:rsidR="005C704B">
        <w:t>occurs (a “</w:t>
      </w:r>
      <w:r w:rsidR="005C704B" w:rsidRPr="00AF1745">
        <w:rPr>
          <w:u w:val="single"/>
        </w:rPr>
        <w:t>Fuel Oil Failure Payment Adjustment</w:t>
      </w:r>
      <w:r w:rsidR="005C704B">
        <w:t>”).  The Fuel Oil Failure Payment Adjustment, if any, shall be in addition to (not in lieu of) any adjustment to the</w:t>
      </w:r>
      <w:r w:rsidR="001E5667">
        <w:t xml:space="preserve"> </w:t>
      </w:r>
      <w:r w:rsidR="005C704B">
        <w:t xml:space="preserve">Capacity Payment based upon the Available Energy from the Facility during that billing period under </w:t>
      </w:r>
      <w:r w:rsidR="005C704B" w:rsidRPr="005C704B">
        <w:rPr>
          <w:u w:val="single"/>
        </w:rPr>
        <w:t>Section 8.1</w:t>
      </w:r>
      <w:r w:rsidR="005C704B">
        <w:t xml:space="preserve">, any ESC Adjustments as provided in </w:t>
      </w:r>
      <w:r w:rsidR="005C704B" w:rsidRPr="005C704B">
        <w:rPr>
          <w:u w:val="single"/>
        </w:rPr>
        <w:t>Section 8.6</w:t>
      </w:r>
      <w:r w:rsidR="005C704B">
        <w:t>, and any adjustment for inaccurate Reported Availability under</w:t>
      </w:r>
      <w:r w:rsidR="005C704B" w:rsidRPr="005C704B">
        <w:rPr>
          <w:u w:val="single"/>
        </w:rPr>
        <w:t xml:space="preserve"> Section</w:t>
      </w:r>
      <w:r w:rsidR="00783BB0">
        <w:rPr>
          <w:u w:val="single"/>
        </w:rPr>
        <w:t xml:space="preserve"> </w:t>
      </w:r>
      <w:r w:rsidR="005C704B" w:rsidRPr="005C704B">
        <w:rPr>
          <w:u w:val="single"/>
        </w:rPr>
        <w:t>10.11.</w:t>
      </w:r>
      <w:bookmarkEnd w:id="223"/>
    </w:p>
    <w:p w14:paraId="65FDAD77" w14:textId="2D50A2E1" w:rsidR="003A01BF" w:rsidRDefault="003A01BF" w:rsidP="00896200">
      <w:pPr>
        <w:pStyle w:val="ArticleL1"/>
      </w:pPr>
      <w:bookmarkStart w:id="224" w:name="_Ref141446331"/>
      <w:bookmarkStart w:id="225" w:name="_Toc148011667"/>
      <w:bookmarkEnd w:id="218"/>
      <w:r>
        <w:t>Billing and Payment</w:t>
      </w:r>
      <w:bookmarkEnd w:id="202"/>
      <w:bookmarkEnd w:id="203"/>
      <w:bookmarkEnd w:id="204"/>
      <w:bookmarkEnd w:id="224"/>
      <w:bookmarkEnd w:id="225"/>
    </w:p>
    <w:p w14:paraId="4FF4A5E4" w14:textId="6DBBB903" w:rsidR="003A01BF" w:rsidRDefault="003A01BF" w:rsidP="00896200">
      <w:pPr>
        <w:pStyle w:val="ArticleL2"/>
      </w:pPr>
      <w:bookmarkStart w:id="226" w:name="_Toc148011668"/>
      <w:bookmarkStart w:id="227" w:name="_Toc288027266"/>
      <w:bookmarkStart w:id="228" w:name="_Toc433953990"/>
      <w:bookmarkStart w:id="229" w:name="_Toc433954148"/>
      <w:r w:rsidRPr="006E6C94">
        <w:rPr>
          <w:rStyle w:val="ArticleL2UnderlineChar"/>
        </w:rPr>
        <w:t>Billing</w:t>
      </w:r>
      <w:bookmarkEnd w:id="226"/>
      <w:r>
        <w:t>.</w:t>
      </w:r>
      <w:bookmarkEnd w:id="227"/>
      <w:bookmarkEnd w:id="228"/>
      <w:bookmarkEnd w:id="229"/>
    </w:p>
    <w:p w14:paraId="778CF8BC" w14:textId="77777777" w:rsidR="003A01BF" w:rsidRDefault="003A01BF" w:rsidP="00896200">
      <w:pPr>
        <w:pStyle w:val="ArticleL3"/>
      </w:pPr>
      <w:r>
        <w:t xml:space="preserve">The billing period under this PPA shall be the calendar month.  </w:t>
      </w:r>
    </w:p>
    <w:p w14:paraId="762F4D7D" w14:textId="0B44E962" w:rsidR="003A01BF" w:rsidRDefault="003A01BF" w:rsidP="00896200">
      <w:pPr>
        <w:pStyle w:val="ArticleL3"/>
      </w:pPr>
      <w:r>
        <w:t xml:space="preserve">As soon as practicable and </w:t>
      </w:r>
      <w:r w:rsidRPr="006D5268">
        <w:t xml:space="preserve">in any event by the later of (i) </w:t>
      </w:r>
      <w:r w:rsidR="0083468B" w:rsidRPr="006D5268">
        <w:t>twenty (</w:t>
      </w:r>
      <w:r w:rsidRPr="006D5268">
        <w:t>20</w:t>
      </w:r>
      <w:r w:rsidR="0083468B" w:rsidRPr="006D5268">
        <w:t>)</w:t>
      </w:r>
      <w:r w:rsidRPr="006D5268">
        <w:t xml:space="preserve"> Days after the end of  </w:t>
      </w:r>
      <w:r w:rsidR="00AC624E" w:rsidRPr="006D5268">
        <w:t xml:space="preserve">each </w:t>
      </w:r>
      <w:r w:rsidRPr="006D5268">
        <w:t xml:space="preserve">month, or (ii) </w:t>
      </w:r>
      <w:r w:rsidR="00F37E59" w:rsidRPr="006D5268">
        <w:t>ten (</w:t>
      </w:r>
      <w:r w:rsidRPr="006D5268">
        <w:t>10</w:t>
      </w:r>
      <w:r w:rsidR="00F37E59" w:rsidRPr="006D5268">
        <w:t>)</w:t>
      </w:r>
      <w:r w:rsidRPr="006D5268">
        <w:t xml:space="preserve"> Days after receipt by Company of the monthly</w:t>
      </w:r>
      <w:r>
        <w:t xml:space="preserve"> report required from Seller under </w:t>
      </w:r>
      <w:r>
        <w:rPr>
          <w:u w:val="single"/>
        </w:rPr>
        <w:t xml:space="preserve">Section </w:t>
      </w:r>
      <w:r w:rsidR="00AD402E">
        <w:rPr>
          <w:u w:val="single"/>
        </w:rPr>
        <w:fldChar w:fldCharType="begin"/>
      </w:r>
      <w:r w:rsidR="00AD402E">
        <w:rPr>
          <w:u w:val="single"/>
        </w:rPr>
        <w:instrText xml:space="preserve"> REF  _Ref141447589 \h \w  \* MERGEFORMAT </w:instrText>
      </w:r>
      <w:r w:rsidR="00AD402E">
        <w:rPr>
          <w:u w:val="single"/>
        </w:rPr>
      </w:r>
      <w:r w:rsidR="00AD402E">
        <w:rPr>
          <w:u w:val="single"/>
        </w:rPr>
        <w:fldChar w:fldCharType="separate"/>
      </w:r>
      <w:r w:rsidR="0075292F">
        <w:rPr>
          <w:u w:val="single"/>
        </w:rPr>
        <w:t>10.6(B)</w:t>
      </w:r>
      <w:r w:rsidR="00AD402E">
        <w:rPr>
          <w:u w:val="single"/>
        </w:rPr>
        <w:fldChar w:fldCharType="end"/>
      </w:r>
      <w:r>
        <w:t xml:space="preserve">, Company shall provide to Seller a statement containing Company’s calculation of the amount due to Seller for such month, including the applicable billing parameters based upon Company’s reading of the Electric Metering Devices consistent with </w:t>
      </w:r>
      <w:r>
        <w:rPr>
          <w:u w:val="single"/>
        </w:rPr>
        <w:t xml:space="preserve">Section </w:t>
      </w:r>
      <w:r w:rsidR="00AD402E">
        <w:rPr>
          <w:u w:val="single"/>
        </w:rPr>
        <w:fldChar w:fldCharType="begin"/>
      </w:r>
      <w:r w:rsidR="00AD402E">
        <w:rPr>
          <w:u w:val="single"/>
        </w:rPr>
        <w:instrText xml:space="preserve"> REF  _Ref141447628 \h \w  \* MERGEFORMAT </w:instrText>
      </w:r>
      <w:r w:rsidR="00AD402E">
        <w:rPr>
          <w:u w:val="single"/>
        </w:rPr>
      </w:r>
      <w:r w:rsidR="00AD402E">
        <w:rPr>
          <w:u w:val="single"/>
        </w:rPr>
        <w:fldChar w:fldCharType="separate"/>
      </w:r>
      <w:r w:rsidR="0075292F">
        <w:rPr>
          <w:u w:val="single"/>
        </w:rPr>
        <w:t>5.3</w:t>
      </w:r>
      <w:r w:rsidR="00AD402E">
        <w:rPr>
          <w:u w:val="single"/>
        </w:rPr>
        <w:fldChar w:fldCharType="end"/>
      </w:r>
      <w:r>
        <w:t xml:space="preserve">.  </w:t>
      </w:r>
    </w:p>
    <w:p w14:paraId="0FBCA4BB" w14:textId="3C34BE8D" w:rsidR="003A01BF" w:rsidRDefault="004F163C" w:rsidP="00896200">
      <w:pPr>
        <w:pStyle w:val="ArticleL3"/>
      </w:pPr>
      <w:bookmarkStart w:id="230" w:name="_Hlk48128312"/>
      <w:r>
        <w:t>No later than</w:t>
      </w:r>
      <w:r w:rsidR="00A35741" w:rsidRPr="00D46712">
        <w:t xml:space="preserve"> </w:t>
      </w:r>
      <w:r w:rsidR="00F37E59">
        <w:t>fifteen (</w:t>
      </w:r>
      <w:r w:rsidR="00A35741" w:rsidRPr="00D46712">
        <w:t>15</w:t>
      </w:r>
      <w:r w:rsidR="00F37E59">
        <w:t>)</w:t>
      </w:r>
      <w:r w:rsidR="00A35741" w:rsidRPr="00D46712">
        <w:t xml:space="preserve"> Business Days following receipt of Company’s billing statement, Seller shall submit an invoice to Company in a form and by a method to be </w:t>
      </w:r>
      <w:r>
        <w:t>agreed</w:t>
      </w:r>
      <w:r w:rsidR="00A35741" w:rsidRPr="00D46712">
        <w:t xml:space="preserve"> by the Parties, showing the amount due Seller for the relevant month, specifying the products and services provided, billing meter register reads for relevant measurement quantities, total usage in </w:t>
      </w:r>
      <w:r w:rsidR="005F02A0">
        <w:t>k</w:t>
      </w:r>
      <w:r w:rsidR="00A35741" w:rsidRPr="00D46712">
        <w:t>W</w:t>
      </w:r>
      <w:r w:rsidR="005F02A0">
        <w:t>h</w:t>
      </w:r>
      <w:r w:rsidR="00A35741" w:rsidRPr="00D46712">
        <w:t xml:space="preserve"> being billed, date and time at which accumulated and billed production was read by the Electric Metering Devices, all billing parameters, rates and factors, and any other data relevant to the calculation of payments </w:t>
      </w:r>
      <w:r w:rsidR="00A35741" w:rsidRPr="00D46712">
        <w:lastRenderedPageBreak/>
        <w:t>due to Seller.    Such invoice shall include an explanation of any items in dispute, as well as all supporting documentation upon which Seller relies.</w:t>
      </w:r>
      <w:bookmarkEnd w:id="230"/>
      <w:r w:rsidR="003A01BF">
        <w:t xml:space="preserve">  </w:t>
      </w:r>
    </w:p>
    <w:p w14:paraId="53085833" w14:textId="732AD3EC" w:rsidR="003A01BF" w:rsidRDefault="003A01BF" w:rsidP="00896200">
      <w:pPr>
        <w:pStyle w:val="ArticleL2"/>
      </w:pPr>
      <w:bookmarkStart w:id="231" w:name="_Toc148011669"/>
      <w:bookmarkStart w:id="232" w:name="_Toc433953991"/>
      <w:bookmarkStart w:id="233" w:name="_Toc433954149"/>
      <w:bookmarkStart w:id="234" w:name="_Toc288027267"/>
      <w:r w:rsidRPr="006E6C94">
        <w:rPr>
          <w:rStyle w:val="ArticleL2UnderlineChar"/>
        </w:rPr>
        <w:t>Payment</w:t>
      </w:r>
      <w:bookmarkEnd w:id="231"/>
      <w:r>
        <w:t xml:space="preserve">.  All payments shall be remitted via check or electronic funds transfer, as designated by the owed Party, on or before the </w:t>
      </w:r>
      <w:r w:rsidR="0083468B">
        <w:t>fifteenth (</w:t>
      </w:r>
      <w:r>
        <w:t>15</w:t>
      </w:r>
      <w:r>
        <w:rPr>
          <w:vertAlign w:val="superscript"/>
        </w:rPr>
        <w:t>th</w:t>
      </w:r>
      <w:r w:rsidR="0083468B" w:rsidRPr="0083468B">
        <w:t>)</w:t>
      </w:r>
      <w:r>
        <w:t xml:space="preserve"> Business Day following receipt of the invoice</w:t>
      </w:r>
      <w:r w:rsidR="009B3083">
        <w:t xml:space="preserve"> described in </w:t>
      </w:r>
      <w:r w:rsidR="009B3083" w:rsidRPr="00AF1745">
        <w:rPr>
          <w:u w:val="single"/>
        </w:rPr>
        <w:t xml:space="preserve">Section </w:t>
      </w:r>
      <w:r w:rsidR="00AD402E" w:rsidRPr="00AF1745">
        <w:rPr>
          <w:u w:val="single"/>
        </w:rPr>
        <w:fldChar w:fldCharType="begin"/>
      </w:r>
      <w:r w:rsidR="00AD402E" w:rsidRPr="00AF1745">
        <w:rPr>
          <w:u w:val="single"/>
        </w:rPr>
        <w:instrText xml:space="preserve"> REF  _Hlk48128312 \h \w  \* MERGEFORMAT </w:instrText>
      </w:r>
      <w:r w:rsidR="00AD402E" w:rsidRPr="00AF1745">
        <w:rPr>
          <w:u w:val="single"/>
        </w:rPr>
      </w:r>
      <w:r w:rsidR="00AD402E" w:rsidRPr="00AF1745">
        <w:rPr>
          <w:u w:val="single"/>
        </w:rPr>
        <w:fldChar w:fldCharType="separate"/>
      </w:r>
      <w:r w:rsidR="0075292F" w:rsidRPr="00AF1745">
        <w:rPr>
          <w:u w:val="single"/>
        </w:rPr>
        <w:t>9.1(C)</w:t>
      </w:r>
      <w:r w:rsidR="00AD402E" w:rsidRPr="00AF1745">
        <w:rPr>
          <w:u w:val="single"/>
        </w:rPr>
        <w:fldChar w:fldCharType="end"/>
      </w:r>
      <w:r>
        <w:t xml:space="preserve">.  Remittances received by mail will be considered to have been paid when due if the postmark indicates the payment was mailed on or before the </w:t>
      </w:r>
      <w:r w:rsidR="0083468B">
        <w:t>fifteenth (15</w:t>
      </w:r>
      <w:r w:rsidR="0083468B">
        <w:rPr>
          <w:vertAlign w:val="superscript"/>
        </w:rPr>
        <w:t>th</w:t>
      </w:r>
      <w:r w:rsidR="0083468B" w:rsidRPr="0083468B">
        <w:t>)</w:t>
      </w:r>
      <w:r w:rsidR="0083468B">
        <w:t xml:space="preserve"> </w:t>
      </w:r>
      <w:r>
        <w:t>Business Day following receipt of the billing invoice.</w:t>
      </w:r>
      <w:bookmarkEnd w:id="232"/>
      <w:bookmarkEnd w:id="233"/>
      <w:r>
        <w:t xml:space="preserve">  </w:t>
      </w:r>
      <w:bookmarkEnd w:id="234"/>
    </w:p>
    <w:p w14:paraId="022C7433" w14:textId="596C6733" w:rsidR="003A01BF" w:rsidRPr="00975CAE" w:rsidRDefault="003A01BF" w:rsidP="00896200">
      <w:pPr>
        <w:pStyle w:val="ArticleL3"/>
      </w:pPr>
      <w:bookmarkStart w:id="235" w:name="_Ref141447730"/>
      <w:r w:rsidRPr="00975CAE">
        <w:t xml:space="preserve">If a payment is late, a late payment charge shall be applied to the unpaid balance for the number of </w:t>
      </w:r>
      <w:r w:rsidR="00F37E59" w:rsidRPr="00975CAE">
        <w:t>D</w:t>
      </w:r>
      <w:r w:rsidRPr="00975CAE">
        <w:t>ays payment was late and shall be added to the next billing statement.  Late payment charges shall include interest calculated using the prime rate of interest as published on the date of the invoice in The Wall Street Journal (or, if unavailable, an equivalent publication on or about that date).</w:t>
      </w:r>
      <w:bookmarkEnd w:id="235"/>
    </w:p>
    <w:p w14:paraId="7E726991" w14:textId="77777777" w:rsidR="003A01BF" w:rsidRPr="00975CAE" w:rsidRDefault="003A01BF" w:rsidP="00896200">
      <w:pPr>
        <w:pStyle w:val="ArticleL3"/>
      </w:pPr>
      <w:r w:rsidRPr="00975CAE">
        <w:t xml:space="preserve">Company at any time may offset against amounts owed to Seller, any liquidated amounts, accrued damages and other payments, and undisputed billing errors and adjustments, which are owed by Seller to Company.  </w:t>
      </w:r>
    </w:p>
    <w:p w14:paraId="0648E3DB" w14:textId="77777777" w:rsidR="003A01BF" w:rsidRDefault="003A01BF" w:rsidP="00896200">
      <w:pPr>
        <w:pStyle w:val="ArticleL3"/>
      </w:pPr>
      <w:r w:rsidRPr="00975CAE">
        <w:t>Seller and Company may net their obligations to each other under this PPA, and payment of the net amount shall discharge all mutual undisputed obligations between the Parties.</w:t>
      </w:r>
    </w:p>
    <w:p w14:paraId="3559FCA2" w14:textId="585952C8" w:rsidR="003A01BF" w:rsidRDefault="003A01BF" w:rsidP="00896200">
      <w:pPr>
        <w:pStyle w:val="ArticleL2"/>
      </w:pPr>
      <w:bookmarkStart w:id="236" w:name="_Toc148011670"/>
      <w:bookmarkStart w:id="237" w:name="_Toc433953992"/>
      <w:bookmarkStart w:id="238" w:name="_Toc433954150"/>
      <w:bookmarkStart w:id="239" w:name="_Toc288027268"/>
      <w:r w:rsidRPr="006E6C94">
        <w:rPr>
          <w:rStyle w:val="ArticleL2UnderlineChar"/>
        </w:rPr>
        <w:t>Billing Disputes</w:t>
      </w:r>
      <w:bookmarkEnd w:id="236"/>
      <w:r>
        <w:t xml:space="preserve">.  Either Party may dispute invoiced amounts pursuant to </w:t>
      </w:r>
      <w:r w:rsidRPr="00AF1745">
        <w:rPr>
          <w:u w:val="single"/>
        </w:rPr>
        <w:t xml:space="preserve">Section </w:t>
      </w:r>
      <w:r w:rsidR="00AD402E" w:rsidRPr="00AF1745">
        <w:rPr>
          <w:u w:val="single"/>
        </w:rPr>
        <w:fldChar w:fldCharType="begin"/>
      </w:r>
      <w:r w:rsidR="00AD402E" w:rsidRPr="00AF1745">
        <w:rPr>
          <w:u w:val="single"/>
        </w:rPr>
        <w:instrText xml:space="preserve"> REF  _Ref141447705 \h \w  \* MERGEFORMAT </w:instrText>
      </w:r>
      <w:r w:rsidR="00AD402E" w:rsidRPr="00AF1745">
        <w:rPr>
          <w:u w:val="single"/>
        </w:rPr>
      </w:r>
      <w:r w:rsidR="00AD402E" w:rsidRPr="00AF1745">
        <w:rPr>
          <w:u w:val="single"/>
        </w:rPr>
        <w:fldChar w:fldCharType="separate"/>
      </w:r>
      <w:r w:rsidR="0075292F" w:rsidRPr="00AF1745">
        <w:rPr>
          <w:u w:val="single"/>
        </w:rPr>
        <w:t>13.1</w:t>
      </w:r>
      <w:r w:rsidR="00AD402E" w:rsidRPr="00AF1745">
        <w:rPr>
          <w:u w:val="single"/>
        </w:rPr>
        <w:fldChar w:fldCharType="end"/>
      </w:r>
      <w:r>
        <w:t xml:space="preserve">, but shall pay to the other Party at least the portion of invoiced amounts that is not disputed, on or before the invoice due date.  When the billing dispute is resolved, the amount owed </w:t>
      </w:r>
      <w:r w:rsidR="00975CAE">
        <w:t xml:space="preserve">shall be </w:t>
      </w:r>
      <w:r w:rsidR="00D60A27">
        <w:t>nett</w:t>
      </w:r>
      <w:r w:rsidR="00975CAE">
        <w:t xml:space="preserve">ed in </w:t>
      </w:r>
      <w:r w:rsidR="00D60A27">
        <w:t xml:space="preserve">the </w:t>
      </w:r>
      <w:r w:rsidR="00783843">
        <w:t xml:space="preserve">monthly </w:t>
      </w:r>
      <w:r w:rsidR="00D60A27">
        <w:t>billing period</w:t>
      </w:r>
      <w:r w:rsidR="00C147DD">
        <w:t>’s</w:t>
      </w:r>
      <w:r w:rsidR="00D60A27">
        <w:t xml:space="preserve"> invoice following </w:t>
      </w:r>
      <w:r>
        <w:t xml:space="preserve">the date of such resolution, with late payment interest charges calculated on the amount owed in accordance with </w:t>
      </w:r>
      <w:r w:rsidRPr="00AF1745">
        <w:rPr>
          <w:u w:val="single"/>
        </w:rPr>
        <w:t xml:space="preserve">Section </w:t>
      </w:r>
      <w:r w:rsidR="00AD402E" w:rsidRPr="00AF1745">
        <w:rPr>
          <w:u w:val="single"/>
        </w:rPr>
        <w:fldChar w:fldCharType="begin"/>
      </w:r>
      <w:r w:rsidR="00AD402E" w:rsidRPr="00AF1745">
        <w:rPr>
          <w:u w:val="single"/>
        </w:rPr>
        <w:instrText xml:space="preserve"> REF  _Ref141447730 \h \w  \* MERGEFORMAT </w:instrText>
      </w:r>
      <w:r w:rsidR="00AD402E" w:rsidRPr="00AF1745">
        <w:rPr>
          <w:u w:val="single"/>
        </w:rPr>
      </w:r>
      <w:r w:rsidR="00AD402E" w:rsidRPr="00AF1745">
        <w:rPr>
          <w:u w:val="single"/>
        </w:rPr>
        <w:fldChar w:fldCharType="separate"/>
      </w:r>
      <w:r w:rsidR="0075292F" w:rsidRPr="00AF1745">
        <w:rPr>
          <w:u w:val="single"/>
        </w:rPr>
        <w:t>9.2(A)</w:t>
      </w:r>
      <w:r w:rsidR="00AD402E" w:rsidRPr="00AF1745">
        <w:rPr>
          <w:u w:val="single"/>
        </w:rPr>
        <w:fldChar w:fldCharType="end"/>
      </w:r>
      <w:r>
        <w:t>.</w:t>
      </w:r>
      <w:bookmarkEnd w:id="237"/>
      <w:bookmarkEnd w:id="238"/>
    </w:p>
    <w:p w14:paraId="583DB5E8" w14:textId="61CC3882" w:rsidR="003A01BF" w:rsidRDefault="003A01BF" w:rsidP="00896200">
      <w:pPr>
        <w:pStyle w:val="ArticleL1"/>
      </w:pPr>
      <w:bookmarkStart w:id="240" w:name="_Toc288027270"/>
      <w:bookmarkStart w:id="241" w:name="_Toc433953993"/>
      <w:bookmarkStart w:id="242" w:name="_Toc433954151"/>
      <w:bookmarkStart w:id="243" w:name="_Toc148011671"/>
      <w:bookmarkEnd w:id="239"/>
      <w:r>
        <w:t>Operations and Maintenance</w:t>
      </w:r>
      <w:bookmarkEnd w:id="240"/>
      <w:bookmarkEnd w:id="241"/>
      <w:bookmarkEnd w:id="242"/>
      <w:bookmarkEnd w:id="243"/>
    </w:p>
    <w:p w14:paraId="4B00742D" w14:textId="0D4F2FC5" w:rsidR="00C304D1" w:rsidRDefault="003A01BF" w:rsidP="00896200">
      <w:pPr>
        <w:pStyle w:val="ArticleL2"/>
      </w:pPr>
      <w:bookmarkStart w:id="244" w:name="_Toc148011672"/>
      <w:bookmarkStart w:id="245" w:name="_Ref141678011"/>
      <w:bookmarkStart w:id="246" w:name="_Toc433953995"/>
      <w:bookmarkStart w:id="247" w:name="_Toc433954153"/>
      <w:bookmarkStart w:id="248" w:name="_Toc288027272"/>
      <w:r w:rsidRPr="006E6C94">
        <w:rPr>
          <w:rStyle w:val="ArticleL2UnderlineChar"/>
        </w:rPr>
        <w:t>Operation and Administration</w:t>
      </w:r>
      <w:bookmarkEnd w:id="244"/>
      <w:r>
        <w:t xml:space="preserve">.  Seller shall staff, control, and operate the Facility consistent with Good Utility Practices, </w:t>
      </w:r>
      <w:r w:rsidR="007741C7" w:rsidRPr="007741C7">
        <w:fldChar w:fldCharType="begin"/>
      </w:r>
      <w:r w:rsidR="007741C7" w:rsidRPr="007741C7">
        <w:instrText xml:space="preserve"> REF  _Ref141445129 \h  \* MERGEFORMAT </w:instrText>
      </w:r>
      <w:r w:rsidR="007741C7" w:rsidRPr="007741C7">
        <w:fldChar w:fldCharType="separate"/>
      </w:r>
      <w:r w:rsidR="0075292F" w:rsidRPr="00AF1745">
        <w:rPr>
          <w:u w:val="single"/>
        </w:rPr>
        <w:t>Exhibit I - Operating Standards</w:t>
      </w:r>
      <w:r w:rsidR="007741C7" w:rsidRPr="007741C7">
        <w:fldChar w:fldCharType="end"/>
      </w:r>
      <w:r>
        <w:t xml:space="preserve"> and this PPA.</w:t>
      </w:r>
      <w:bookmarkEnd w:id="245"/>
      <w:r>
        <w:t xml:space="preserve">  </w:t>
      </w:r>
    </w:p>
    <w:p w14:paraId="1FEC41A9" w14:textId="77777777" w:rsidR="00C304D1" w:rsidRDefault="001F34FF" w:rsidP="00C304D1">
      <w:pPr>
        <w:pStyle w:val="BodyTextFirstIndent"/>
      </w:pPr>
      <w:r>
        <w:t>[</w:t>
      </w:r>
      <w:r w:rsidR="003A01BF" w:rsidRPr="001F34FF">
        <w:rPr>
          <w:b/>
          <w:i/>
          <w:color w:val="FF0000"/>
          <w:sz w:val="20"/>
          <w:highlight w:val="yellow"/>
        </w:rPr>
        <w:t>add one of the following [no ¶ break</w:t>
      </w:r>
      <w:r w:rsidR="003A01BF" w:rsidRPr="001F34FF">
        <w:rPr>
          <w:sz w:val="20"/>
          <w:highlight w:val="yellow"/>
        </w:rPr>
        <w:t>]</w:t>
      </w:r>
      <w:r w:rsidR="003A01BF">
        <w:t xml:space="preserve"> </w:t>
      </w:r>
    </w:p>
    <w:p w14:paraId="6FA3B165" w14:textId="3B16D939" w:rsidR="006F60E1" w:rsidRPr="000315F7" w:rsidRDefault="006F60E1" w:rsidP="00C304D1">
      <w:pPr>
        <w:pStyle w:val="BodyTextFirstIndent"/>
      </w:pPr>
      <w:r w:rsidRPr="000315F7">
        <w:t>[</w:t>
      </w:r>
      <w:r w:rsidRPr="009A7266">
        <w:rPr>
          <w:color w:val="FF0000"/>
          <w:sz w:val="20"/>
          <w:szCs w:val="20"/>
          <w:highlight w:val="yellow"/>
        </w:rPr>
        <w:t>simple cycle facilities</w:t>
      </w:r>
      <w:r w:rsidRPr="000315F7">
        <w:t xml:space="preserve">]:  </w:t>
      </w:r>
      <w:r w:rsidR="00F7136F" w:rsidRPr="000315F7">
        <w:t xml:space="preserve">Seller shall ensure that </w:t>
      </w:r>
      <w:r w:rsidRPr="000315F7">
        <w:t>Company ha</w:t>
      </w:r>
      <w:r w:rsidR="00F7136F" w:rsidRPr="000315F7">
        <w:t>s</w:t>
      </w:r>
      <w:r w:rsidRPr="000315F7">
        <w:t xml:space="preserve"> the capability 24x7 of remotely starting and stopping all Generating Units at the Facility simultaneously, on natural gas [if applicable or fuel oil, as designated by Company] from a single signal from Company’s EMCC pursuant to </w:t>
      </w:r>
      <w:r w:rsidR="007741C7" w:rsidRPr="007741C7">
        <w:rPr>
          <w:u w:val="single"/>
        </w:rPr>
        <w:fldChar w:fldCharType="begin"/>
      </w:r>
      <w:r w:rsidR="007741C7" w:rsidRPr="007741C7">
        <w:rPr>
          <w:u w:val="single"/>
        </w:rPr>
        <w:instrText xml:space="preserve"> REF  _Ref141445129 \h  \* MERGEFORMAT </w:instrText>
      </w:r>
      <w:r w:rsidR="007741C7" w:rsidRPr="007741C7">
        <w:rPr>
          <w:u w:val="single"/>
        </w:rPr>
      </w:r>
      <w:r w:rsidR="007741C7" w:rsidRPr="007741C7">
        <w:rPr>
          <w:u w:val="single"/>
        </w:rPr>
        <w:fldChar w:fldCharType="separate"/>
      </w:r>
      <w:r w:rsidR="0075292F" w:rsidRPr="0075292F">
        <w:rPr>
          <w:u w:val="single"/>
        </w:rPr>
        <w:t xml:space="preserve">Exhibit </w:t>
      </w:r>
      <w:r w:rsidR="0075292F" w:rsidRPr="0075292F">
        <w:rPr>
          <w:noProof/>
          <w:u w:val="single"/>
        </w:rPr>
        <w:t>I</w:t>
      </w:r>
      <w:r w:rsidR="0075292F" w:rsidRPr="0075292F">
        <w:rPr>
          <w:u w:val="single"/>
        </w:rPr>
        <w:t xml:space="preserve"> - Operating Standards</w:t>
      </w:r>
      <w:r w:rsidR="007741C7" w:rsidRPr="007741C7">
        <w:rPr>
          <w:u w:val="single"/>
        </w:rPr>
        <w:fldChar w:fldCharType="end"/>
      </w:r>
      <w:r w:rsidRPr="000315F7">
        <w:t xml:space="preserve">.  Personnel of Seller shall be available 24x7 via telephone or other electronic means with the ability to be physically present at the Site within 30 minutes after the Company remotely starts or attempts to remotely </w:t>
      </w:r>
      <w:r w:rsidR="00825F7D" w:rsidRPr="000315F7">
        <w:t xml:space="preserve">start </w:t>
      </w:r>
      <w:r w:rsidRPr="000315F7">
        <w:t>the Facility, or sooner to the extent required in accordance with Good Utility Practices</w:t>
      </w:r>
      <w:r w:rsidR="00E14233" w:rsidRPr="000315F7">
        <w:t xml:space="preserve"> and subject to </w:t>
      </w:r>
      <w:r w:rsidR="009910FD" w:rsidRPr="00400402">
        <w:rPr>
          <w:u w:val="single"/>
          <w:lang w:val="en-US"/>
        </w:rPr>
        <w:t xml:space="preserve">Exhibit </w:t>
      </w:r>
      <w:r w:rsidR="00B15A15">
        <w:rPr>
          <w:u w:val="single"/>
          <w:lang w:val="en-US"/>
        </w:rPr>
        <w:t>T</w:t>
      </w:r>
      <w:r w:rsidR="009910FD" w:rsidRPr="00400402">
        <w:rPr>
          <w:u w:val="single"/>
          <w:lang w:val="en-US"/>
        </w:rPr>
        <w:t xml:space="preserve"> -</w:t>
      </w:r>
      <w:r w:rsidR="009910FD" w:rsidRPr="00AF1745">
        <w:rPr>
          <w:u w:val="single"/>
          <w:lang w:val="en-US"/>
        </w:rPr>
        <w:t xml:space="preserve"> </w:t>
      </w:r>
      <w:r w:rsidR="00E14233" w:rsidRPr="00AF1745">
        <w:rPr>
          <w:u w:val="single"/>
        </w:rPr>
        <w:t>Safety Requirements</w:t>
      </w:r>
      <w:r w:rsidRPr="000315F7">
        <w:t xml:space="preserve">.  </w:t>
      </w:r>
    </w:p>
    <w:p w14:paraId="75D96BFF" w14:textId="16089C9B" w:rsidR="00142CF2" w:rsidRDefault="006F60E1" w:rsidP="000315F7">
      <w:pPr>
        <w:pStyle w:val="BodyTextFirstIndent"/>
      </w:pPr>
      <w:r w:rsidRPr="006F60E1">
        <w:rPr>
          <w:sz w:val="20"/>
        </w:rPr>
        <w:lastRenderedPageBreak/>
        <w:t>[</w:t>
      </w:r>
      <w:r w:rsidRPr="000315F7">
        <w:rPr>
          <w:i/>
          <w:color w:val="FF0000"/>
          <w:sz w:val="20"/>
          <w:highlight w:val="yellow"/>
        </w:rPr>
        <w:t>combined cycle facilities</w:t>
      </w:r>
      <w:r w:rsidRPr="006F60E1">
        <w:rPr>
          <w:sz w:val="20"/>
        </w:rPr>
        <w:t>]</w:t>
      </w:r>
      <w:r w:rsidRPr="006F60E1">
        <w:t xml:space="preserve">: </w:t>
      </w:r>
      <w:r w:rsidR="00F7136F" w:rsidRPr="00F7136F">
        <w:t>Seller shall ensure that</w:t>
      </w:r>
      <w:r w:rsidR="00F7136F">
        <w:rPr>
          <w:b/>
        </w:rPr>
        <w:t xml:space="preserve"> </w:t>
      </w:r>
      <w:r w:rsidR="00F7136F">
        <w:t>p</w:t>
      </w:r>
      <w:r w:rsidRPr="006F60E1">
        <w:t xml:space="preserve">ersonnel of Seller capable of starting, operating, and stopping all </w:t>
      </w:r>
      <w:r w:rsidRPr="00247D78">
        <w:t>Generating Units simultaneously</w:t>
      </w:r>
      <w:r w:rsidRPr="006F60E1">
        <w:t xml:space="preserve"> on natural gas [</w:t>
      </w:r>
      <w:r w:rsidRPr="00AF1745">
        <w:rPr>
          <w:i/>
          <w:color w:val="FF0000"/>
          <w:sz w:val="20"/>
          <w:highlight w:val="yellow"/>
        </w:rPr>
        <w:t>if applicable</w:t>
      </w:r>
      <w:r w:rsidRPr="006F60E1">
        <w:t xml:space="preserve"> or fuel oil</w:t>
      </w:r>
      <w:r w:rsidR="00D5223C">
        <w:rPr>
          <w:lang w:val="en-US"/>
        </w:rPr>
        <w:t>]</w:t>
      </w:r>
      <w:r w:rsidRPr="006F60E1">
        <w:t xml:space="preserve">, as designated by Company] within ninety (90) minutes </w:t>
      </w:r>
      <w:r w:rsidR="00F7136F">
        <w:t xml:space="preserve">are </w:t>
      </w:r>
      <w:r w:rsidRPr="006F60E1">
        <w:t>physically present at the Facility 24x7 during Commercial Operation.</w:t>
      </w:r>
    </w:p>
    <w:p w14:paraId="3110FCAA" w14:textId="774BE4C8" w:rsidR="00AC624E" w:rsidRDefault="00AC624E" w:rsidP="00896200">
      <w:pPr>
        <w:pStyle w:val="ArticleL3"/>
      </w:pPr>
      <w:r>
        <w:t>Seller shall comply with Good Utility Practices, its obligations under this PPA, the requirements of all Governmental Authorities and all reasonable requirements of Company in the operation of the Facility. By way of example only, Seller shall perform all capacity testing of the Facility and related reporting, as and when required by Governmental Authorities</w:t>
      </w:r>
      <w:r w:rsidR="00B74F83">
        <w:t xml:space="preserve"> or </w:t>
      </w:r>
      <w:r w:rsidR="006030F4">
        <w:t xml:space="preserve">as </w:t>
      </w:r>
      <w:r w:rsidR="00B74F83">
        <w:t>otherwise required by this PPA</w:t>
      </w:r>
      <w:r>
        <w:t xml:space="preserve">.  Any such testing shall be deemed to be a </w:t>
      </w:r>
      <w:r w:rsidR="00793566">
        <w:t>“</w:t>
      </w:r>
      <w:r>
        <w:t>Seller Initiated Test</w:t>
      </w:r>
      <w:r w:rsidR="00793566">
        <w:t>”</w:t>
      </w:r>
      <w:r>
        <w:t>.</w:t>
      </w:r>
    </w:p>
    <w:p w14:paraId="73B9D64E" w14:textId="3F96E705" w:rsidR="00E14233" w:rsidRPr="00AC624E" w:rsidRDefault="00E14233" w:rsidP="00896200">
      <w:pPr>
        <w:pStyle w:val="ArticleL3"/>
      </w:pPr>
      <w:r>
        <w:t xml:space="preserve">Seller shall, and shall cause its Affiliates and contractors to operate and maintain the Facility and conduct all work or cause all work in connection therewith to be conducted in accordance with the Safety Requirements.  Seller shall, and shall cause its Affiliates and contractors to, take all actions to comply with  </w:t>
      </w:r>
      <w:r w:rsidR="00A43A8F" w:rsidRPr="00A43A8F">
        <w:rPr>
          <w:u w:val="single"/>
        </w:rPr>
        <w:fldChar w:fldCharType="begin"/>
      </w:r>
      <w:r w:rsidR="00A43A8F" w:rsidRPr="00A43A8F">
        <w:rPr>
          <w:u w:val="single"/>
        </w:rPr>
        <w:instrText xml:space="preserve"> REF  _Ref141445980 \h  \* MERGEFORMAT </w:instrText>
      </w:r>
      <w:r w:rsidR="00A43A8F" w:rsidRPr="00A43A8F">
        <w:rPr>
          <w:u w:val="single"/>
        </w:rPr>
      </w:r>
      <w:r w:rsidR="00A43A8F" w:rsidRPr="00A43A8F">
        <w:rPr>
          <w:u w:val="single"/>
        </w:rPr>
        <w:fldChar w:fldCharType="separate"/>
      </w:r>
      <w:r w:rsidR="00B15A15" w:rsidRPr="00B15A15">
        <w:rPr>
          <w:u w:val="single"/>
        </w:rPr>
        <w:t xml:space="preserve">Exhibit </w:t>
      </w:r>
      <w:r w:rsidR="00B15A15" w:rsidRPr="00B15A15">
        <w:rPr>
          <w:noProof/>
          <w:u w:val="single"/>
        </w:rPr>
        <w:t>T</w:t>
      </w:r>
      <w:r w:rsidR="00B15A15" w:rsidRPr="00B15A15">
        <w:rPr>
          <w:u w:val="single"/>
        </w:rPr>
        <w:t xml:space="preserve"> - Safety Requirements</w:t>
      </w:r>
      <w:r w:rsidR="00A43A8F" w:rsidRPr="00A43A8F">
        <w:rPr>
          <w:u w:val="single"/>
        </w:rPr>
        <w:fldChar w:fldCharType="end"/>
      </w:r>
      <w:r w:rsidR="00AB7424">
        <w:t>.</w:t>
      </w:r>
    </w:p>
    <w:p w14:paraId="3B5F524A" w14:textId="19D383D4" w:rsidR="007A4867" w:rsidRDefault="003A01BF" w:rsidP="00896200">
      <w:pPr>
        <w:pStyle w:val="ArticleL2"/>
      </w:pPr>
      <w:bookmarkStart w:id="249" w:name="_Toc148011673"/>
      <w:bookmarkStart w:id="250" w:name="_Ref141703199"/>
      <w:r w:rsidRPr="006E6C94">
        <w:rPr>
          <w:rStyle w:val="ArticleL2UnderlineChar"/>
        </w:rPr>
        <w:t>Facility Maintenance</w:t>
      </w:r>
      <w:bookmarkEnd w:id="249"/>
      <w:r>
        <w:t>.  Seller shall maintain the Facility in accordance with Good Utility Practices.</w:t>
      </w:r>
      <w:bookmarkEnd w:id="250"/>
      <w:r>
        <w:t xml:space="preserve">  </w:t>
      </w:r>
    </w:p>
    <w:p w14:paraId="12FB6200" w14:textId="725ADEBB" w:rsidR="00FC7F7F" w:rsidRDefault="003A01BF" w:rsidP="00896200">
      <w:pPr>
        <w:pStyle w:val="ArticleL3"/>
      </w:pPr>
      <w:r>
        <w:t>Scheduled Outages/Deratings</w:t>
      </w:r>
      <w:r w:rsidR="00AC624E">
        <w:t xml:space="preserve"> shall </w:t>
      </w:r>
      <w:r>
        <w:t>comply with</w:t>
      </w:r>
      <w:r w:rsidR="00AC624E">
        <w:t xml:space="preserve"> the </w:t>
      </w:r>
      <w:r>
        <w:t>requirements</w:t>
      </w:r>
      <w:r w:rsidR="00AC624E">
        <w:t xml:space="preserve"> of </w:t>
      </w:r>
      <w:r w:rsidR="00E5494E" w:rsidRPr="00E5494E">
        <w:rPr>
          <w:u w:val="single"/>
        </w:rPr>
        <w:fldChar w:fldCharType="begin"/>
      </w:r>
      <w:r w:rsidR="00E5494E" w:rsidRPr="00E5494E">
        <w:rPr>
          <w:u w:val="single"/>
        </w:rPr>
        <w:instrText xml:space="preserve"> REF  _Ref141446914 \h  \* MERGEFORMAT </w:instrText>
      </w:r>
      <w:r w:rsidR="00E5494E" w:rsidRPr="00E5494E">
        <w:rPr>
          <w:u w:val="single"/>
        </w:rPr>
      </w:r>
      <w:r w:rsidR="00E5494E" w:rsidRPr="00E5494E">
        <w:rPr>
          <w:u w:val="single"/>
        </w:rPr>
        <w:fldChar w:fldCharType="separate"/>
      </w:r>
      <w:r w:rsidR="0075292F" w:rsidRPr="0075292F">
        <w:rPr>
          <w:u w:val="single"/>
        </w:rPr>
        <w:t xml:space="preserve">Exhibit </w:t>
      </w:r>
      <w:r w:rsidR="0075292F" w:rsidRPr="0075292F">
        <w:rPr>
          <w:noProof/>
          <w:u w:val="single"/>
        </w:rPr>
        <w:t>L</w:t>
      </w:r>
      <w:r w:rsidR="0075292F" w:rsidRPr="0075292F">
        <w:rPr>
          <w:u w:val="single"/>
        </w:rPr>
        <w:t xml:space="preserve"> - Maintenance</w:t>
      </w:r>
      <w:r w:rsidR="00E5494E" w:rsidRPr="00E5494E">
        <w:rPr>
          <w:u w:val="single"/>
        </w:rPr>
        <w:fldChar w:fldCharType="end"/>
      </w:r>
      <w:r>
        <w:t xml:space="preserve">.   </w:t>
      </w:r>
    </w:p>
    <w:p w14:paraId="6FBA1F76" w14:textId="0117FC27" w:rsidR="003A01BF" w:rsidRDefault="003A01BF" w:rsidP="00896200">
      <w:pPr>
        <w:pStyle w:val="ArticleL3"/>
      </w:pPr>
      <w:r>
        <w:t>Absent the prior written consent of Company, Seller</w:t>
      </w:r>
      <w:r w:rsidR="00FC7F7F">
        <w:t>:</w:t>
      </w:r>
      <w:r w:rsidR="007D2172">
        <w:t xml:space="preserve"> </w:t>
      </w:r>
      <w:r>
        <w:t>shall schedule no Outages/Deratings</w:t>
      </w:r>
      <w:r w:rsidR="00AC624E">
        <w:t xml:space="preserve"> </w:t>
      </w:r>
      <w:r>
        <w:t>during the months of January, February, June, July, August, September and December</w:t>
      </w:r>
      <w:r w:rsidR="00FC7F7F">
        <w:t>.</w:t>
      </w:r>
    </w:p>
    <w:p w14:paraId="2DA80830" w14:textId="68070274" w:rsidR="00547B89" w:rsidRPr="00547B89" w:rsidRDefault="003A01BF" w:rsidP="00896200">
      <w:pPr>
        <w:pStyle w:val="ArticleL2"/>
      </w:pPr>
      <w:bookmarkStart w:id="251" w:name="_Toc148011674"/>
      <w:r w:rsidRPr="006E6C94">
        <w:rPr>
          <w:rStyle w:val="ArticleL2UnderlineChar"/>
        </w:rPr>
        <w:t>Forced Outages</w:t>
      </w:r>
      <w:r w:rsidR="00547B89" w:rsidRPr="006E6C94">
        <w:rPr>
          <w:rStyle w:val="ArticleL2UnderlineChar"/>
        </w:rPr>
        <w:t xml:space="preserve"> and </w:t>
      </w:r>
      <w:r w:rsidR="00EE1659" w:rsidRPr="006E6C94">
        <w:rPr>
          <w:rStyle w:val="ArticleL2UnderlineChar"/>
        </w:rPr>
        <w:t>Reporting</w:t>
      </w:r>
      <w:bookmarkEnd w:id="251"/>
      <w:r>
        <w:t xml:space="preserve">.  </w:t>
      </w:r>
    </w:p>
    <w:p w14:paraId="48B289A8" w14:textId="79D12861" w:rsidR="003A01BF" w:rsidRDefault="003A01BF" w:rsidP="00896200">
      <w:pPr>
        <w:pStyle w:val="ArticleL3"/>
      </w:pPr>
      <w:bookmarkStart w:id="252" w:name="_Toc288027273"/>
      <w:bookmarkStart w:id="253" w:name="_Toc433953996"/>
      <w:bookmarkStart w:id="254" w:name="_Toc433954154"/>
      <w:r>
        <w:t xml:space="preserve">When Forced Outages occur, Seller shall notify </w:t>
      </w:r>
      <w:r w:rsidR="00547B89">
        <w:t xml:space="preserve">Company’s </w:t>
      </w:r>
      <w:r>
        <w:t xml:space="preserve">EMCC of the existence, nature, start time, and expected duration of the Forced Outage as soon as practicable, but in no event later than 30 minutes after the Forced Outage occurs.  Seller shall immediately inform </w:t>
      </w:r>
      <w:r w:rsidR="00547B89">
        <w:t xml:space="preserve">Company’s </w:t>
      </w:r>
      <w:r>
        <w:t xml:space="preserve">EMCC of changes in the expected duration of the Forced Outage except to the extent relieved of this obligation by </w:t>
      </w:r>
      <w:r w:rsidR="00547B89">
        <w:t xml:space="preserve">Company’s </w:t>
      </w:r>
      <w:r>
        <w:t>EMCC with respect thereto.</w:t>
      </w:r>
    </w:p>
    <w:p w14:paraId="0457C9C7" w14:textId="0F1A48D6" w:rsidR="003A01BF" w:rsidRDefault="003A01BF" w:rsidP="00896200">
      <w:pPr>
        <w:pStyle w:val="ArticleL3"/>
      </w:pPr>
      <w:r>
        <w:t xml:space="preserve">In addition to the foregoing notification, for any Forced Outage, shutdown or derating of the Facility, </w:t>
      </w:r>
      <w:r w:rsidR="00EB4164">
        <w:t>Company m</w:t>
      </w:r>
      <w:r w:rsidR="00C157F6">
        <w:t>a</w:t>
      </w:r>
      <w:r w:rsidR="00EB4164">
        <w:t xml:space="preserve">y request that </w:t>
      </w:r>
      <w:r>
        <w:t>Seller conduct a root cause analysis and take corrective action</w:t>
      </w:r>
      <w:r w:rsidR="00C304D1">
        <w:t>(</w:t>
      </w:r>
      <w:r w:rsidR="007A7E43">
        <w:t>s</w:t>
      </w:r>
      <w:r w:rsidR="00C304D1">
        <w:t>)</w:t>
      </w:r>
      <w:r>
        <w:t xml:space="preserve"> to prevent reoccurrences as soon as practicable thereafter, at Seller’s sole expense.  Such corrective action</w:t>
      </w:r>
      <w:r w:rsidR="00C304D1">
        <w:t>(</w:t>
      </w:r>
      <w:r w:rsidR="007A7E43">
        <w:t>s</w:t>
      </w:r>
      <w:r w:rsidR="00C304D1">
        <w:t>)</w:t>
      </w:r>
      <w:r>
        <w:t xml:space="preserve"> include weather protective modifications to the Facility, additional operating or maintenance procedures and other appropriate preventative measures in accordance with Good Utility Practices.  Seller shall diligently complete such analysis and corrective actions as soon as possible and provide </w:t>
      </w:r>
      <w:r>
        <w:lastRenderedPageBreak/>
        <w:t>to Company a written report containing such analysis and a summary of the corrective action</w:t>
      </w:r>
      <w:r w:rsidR="00C304D1">
        <w:t>(</w:t>
      </w:r>
      <w:r w:rsidR="0013128C">
        <w:t>s</w:t>
      </w:r>
      <w:r w:rsidR="00C304D1">
        <w:t>)</w:t>
      </w:r>
      <w:r>
        <w:t xml:space="preserve"> taken or to be taken as soon as diligently possible.</w:t>
      </w:r>
    </w:p>
    <w:p w14:paraId="7D6B16C6" w14:textId="77777777" w:rsidR="00AB73B8" w:rsidRDefault="00EE1659" w:rsidP="00896200">
      <w:pPr>
        <w:pStyle w:val="ArticleL3"/>
      </w:pPr>
      <w:r w:rsidRPr="00EE1659">
        <w:t xml:space="preserve">Seller shall develop and provide </w:t>
      </w:r>
      <w:r>
        <w:t xml:space="preserve">Company </w:t>
      </w:r>
      <w:r w:rsidRPr="00EE1659">
        <w:t>with a copy of its Facility cold weather policy</w:t>
      </w:r>
      <w:r>
        <w:t xml:space="preserve">.  </w:t>
      </w:r>
    </w:p>
    <w:p w14:paraId="76F4AD06" w14:textId="7E68E187" w:rsidR="00EE1659" w:rsidRPr="00EE1659" w:rsidRDefault="00EE1659" w:rsidP="00896200">
      <w:pPr>
        <w:pStyle w:val="ArticleL3"/>
      </w:pPr>
      <w:r>
        <w:t>I</w:t>
      </w:r>
      <w:r w:rsidRPr="00EE1659">
        <w:t xml:space="preserve">n the event of a Facility Forced Outage or derate, Seller shall conduct a root cause analysis, take corrective actions as are reasonable under the circumstances to prevent reoccurrences and provide a copy of such analyses and corrective action to </w:t>
      </w:r>
      <w:r>
        <w:t>Company</w:t>
      </w:r>
      <w:r w:rsidRPr="00EE1659">
        <w:t>.</w:t>
      </w:r>
    </w:p>
    <w:p w14:paraId="239EA948" w14:textId="1496AE85" w:rsidR="003A01BF" w:rsidRDefault="003A01BF" w:rsidP="00896200">
      <w:pPr>
        <w:pStyle w:val="ArticleL2"/>
      </w:pPr>
      <w:bookmarkStart w:id="255" w:name="_Toc148011675"/>
      <w:r w:rsidRPr="006E6C94">
        <w:rPr>
          <w:rStyle w:val="ArticleL2UnderlineChar"/>
        </w:rPr>
        <w:t>Post-COD Testing</w:t>
      </w:r>
      <w:bookmarkEnd w:id="255"/>
      <w:r>
        <w:t>.</w:t>
      </w:r>
    </w:p>
    <w:p w14:paraId="18D0EA6D" w14:textId="591FFCA5" w:rsidR="003A01BF" w:rsidRDefault="003A01BF" w:rsidP="00896200">
      <w:pPr>
        <w:pStyle w:val="ArticleL3"/>
      </w:pPr>
      <w:bookmarkStart w:id="256" w:name="_Ref141447932"/>
      <w:r>
        <w:t>Following the Commercial Operation Date Seller</w:t>
      </w:r>
      <w:r w:rsidR="00F91EDA">
        <w:t xml:space="preserve">, at its sole expense, </w:t>
      </w:r>
      <w:r>
        <w:t xml:space="preserve">shall conduct capacity testing of the Facility as and when contemplated by </w:t>
      </w:r>
      <w:r w:rsidR="00E5494E" w:rsidRPr="00E5494E">
        <w:rPr>
          <w:u w:val="single"/>
        </w:rPr>
        <w:fldChar w:fldCharType="begin"/>
      </w:r>
      <w:r w:rsidR="00E5494E" w:rsidRPr="00E5494E">
        <w:rPr>
          <w:u w:val="single"/>
        </w:rPr>
        <w:instrText xml:space="preserve"> REF  _Ref141447848 \h  \* MERGEFORMAT </w:instrText>
      </w:r>
      <w:r w:rsidR="00E5494E" w:rsidRPr="00E5494E">
        <w:rPr>
          <w:u w:val="single"/>
        </w:rPr>
      </w:r>
      <w:r w:rsidR="00E5494E" w:rsidRPr="00E5494E">
        <w:rPr>
          <w:u w:val="single"/>
        </w:rPr>
        <w:fldChar w:fldCharType="separate"/>
      </w:r>
      <w:r w:rsidR="0075292F" w:rsidRPr="0075292F">
        <w:rPr>
          <w:u w:val="single"/>
        </w:rPr>
        <w:t xml:space="preserve">Exhibit </w:t>
      </w:r>
      <w:r w:rsidR="0075292F" w:rsidRPr="0075292F">
        <w:rPr>
          <w:noProof/>
          <w:u w:val="single"/>
        </w:rPr>
        <w:t>J</w:t>
      </w:r>
      <w:r w:rsidR="0075292F" w:rsidRPr="0075292F">
        <w:rPr>
          <w:u w:val="single"/>
        </w:rPr>
        <w:t xml:space="preserve"> -  Capacity Testing</w:t>
      </w:r>
      <w:r w:rsidR="00E5494E" w:rsidRPr="00E5494E">
        <w:rPr>
          <w:u w:val="single"/>
        </w:rPr>
        <w:fldChar w:fldCharType="end"/>
      </w:r>
      <w:r>
        <w:t xml:space="preserve">, heat rate testing of the Facility as and when contemplated by </w:t>
      </w:r>
      <w:r w:rsidR="00E5494E" w:rsidRPr="00E5494E">
        <w:rPr>
          <w:u w:val="single"/>
        </w:rPr>
        <w:fldChar w:fldCharType="begin"/>
      </w:r>
      <w:r w:rsidR="00E5494E" w:rsidRPr="00E5494E">
        <w:rPr>
          <w:u w:val="single"/>
        </w:rPr>
        <w:instrText xml:space="preserve"> REF  _Ref141447127 \h  \* MERGEFORMAT </w:instrText>
      </w:r>
      <w:r w:rsidR="00E5494E" w:rsidRPr="00E5494E">
        <w:rPr>
          <w:u w:val="single"/>
        </w:rPr>
      </w:r>
      <w:r w:rsidR="00E5494E" w:rsidRPr="00E5494E">
        <w:rPr>
          <w:u w:val="single"/>
        </w:rPr>
        <w:fldChar w:fldCharType="separate"/>
      </w:r>
      <w:r w:rsidR="0075292F" w:rsidRPr="0075292F">
        <w:rPr>
          <w:u w:val="single"/>
        </w:rPr>
        <w:t xml:space="preserve">Exhibit </w:t>
      </w:r>
      <w:r w:rsidR="0075292F" w:rsidRPr="0075292F">
        <w:rPr>
          <w:noProof/>
          <w:u w:val="single"/>
        </w:rPr>
        <w:t>K</w:t>
      </w:r>
      <w:r w:rsidR="0075292F" w:rsidRPr="0075292F">
        <w:rPr>
          <w:u w:val="single"/>
        </w:rPr>
        <w:t xml:space="preserve"> -  Heat Rate Testing</w:t>
      </w:r>
      <w:r w:rsidR="00E5494E" w:rsidRPr="00E5494E">
        <w:rPr>
          <w:u w:val="single"/>
        </w:rPr>
        <w:fldChar w:fldCharType="end"/>
      </w:r>
      <w:r w:rsidR="00A349FE" w:rsidRPr="0061108D">
        <w:t xml:space="preserve">, and ramp rate testing </w:t>
      </w:r>
      <w:r w:rsidR="006C3FFB" w:rsidRPr="0061108D">
        <w:t xml:space="preserve">of the Facility </w:t>
      </w:r>
      <w:r w:rsidR="00A349FE" w:rsidRPr="0061108D">
        <w:t xml:space="preserve">as and when contemplated in </w:t>
      </w:r>
      <w:r w:rsidR="00E5494E" w:rsidRPr="00E5494E">
        <w:rPr>
          <w:u w:val="single"/>
        </w:rPr>
        <w:fldChar w:fldCharType="begin"/>
      </w:r>
      <w:r w:rsidR="00E5494E" w:rsidRPr="00E5494E">
        <w:rPr>
          <w:u w:val="single"/>
        </w:rPr>
        <w:instrText xml:space="preserve"> REF  _Ref141445129 \h  \* MERGEFORMAT </w:instrText>
      </w:r>
      <w:r w:rsidR="00E5494E" w:rsidRPr="00E5494E">
        <w:rPr>
          <w:u w:val="single"/>
        </w:rPr>
      </w:r>
      <w:r w:rsidR="00E5494E" w:rsidRPr="00E5494E">
        <w:rPr>
          <w:u w:val="single"/>
        </w:rPr>
        <w:fldChar w:fldCharType="separate"/>
      </w:r>
      <w:r w:rsidR="0075292F" w:rsidRPr="0075292F">
        <w:rPr>
          <w:u w:val="single"/>
        </w:rPr>
        <w:t xml:space="preserve">Exhibit </w:t>
      </w:r>
      <w:r w:rsidR="0075292F" w:rsidRPr="0075292F">
        <w:rPr>
          <w:noProof/>
          <w:u w:val="single"/>
        </w:rPr>
        <w:t>I</w:t>
      </w:r>
      <w:r w:rsidR="0075292F" w:rsidRPr="0075292F">
        <w:rPr>
          <w:u w:val="single"/>
        </w:rPr>
        <w:t xml:space="preserve"> - Operating Standards</w:t>
      </w:r>
      <w:r w:rsidR="00E5494E" w:rsidRPr="00E5494E">
        <w:rPr>
          <w:u w:val="single"/>
        </w:rPr>
        <w:fldChar w:fldCharType="end"/>
      </w:r>
      <w:r w:rsidR="00431FF1" w:rsidRPr="00431FF1">
        <w:t xml:space="preserve"> (</w:t>
      </w:r>
      <w:r w:rsidR="00431FF1">
        <w:t>each a “</w:t>
      </w:r>
      <w:r w:rsidR="00431FF1" w:rsidRPr="00431FF1">
        <w:rPr>
          <w:u w:val="single"/>
        </w:rPr>
        <w:t>Post-COD Test</w:t>
      </w:r>
      <w:r w:rsidR="00431FF1">
        <w:t xml:space="preserve">” and collectively </w:t>
      </w:r>
      <w:r w:rsidR="00431FF1" w:rsidRPr="00431FF1">
        <w:t>“</w:t>
      </w:r>
      <w:r w:rsidR="00431FF1">
        <w:rPr>
          <w:u w:val="single"/>
        </w:rPr>
        <w:t>Post-COD Testing</w:t>
      </w:r>
      <w:r w:rsidR="00431FF1" w:rsidRPr="00431FF1">
        <w:t xml:space="preserve">”).  </w:t>
      </w:r>
      <w:r w:rsidR="00BB2A7B" w:rsidRPr="00BB2A7B">
        <w:t xml:space="preserve">The capacity test and the heat rate tests </w:t>
      </w:r>
      <w:r w:rsidR="00D53E7F">
        <w:t xml:space="preserve">may </w:t>
      </w:r>
      <w:r w:rsidR="00BB2A7B" w:rsidRPr="00BB2A7B">
        <w:t xml:space="preserve">be conducted </w:t>
      </w:r>
      <w:r w:rsidR="00BB2A7B">
        <w:t xml:space="preserve">simultaneously.  </w:t>
      </w:r>
      <w:r w:rsidR="001B09B0">
        <w:t xml:space="preserve">With Company’s prior written approval, which shall not be unreasonably withheld or delayed, Seller may, at its sole expense, retain a third party to conduct the testing required by this </w:t>
      </w:r>
      <w:r w:rsidR="001B09B0" w:rsidRPr="005D24F8">
        <w:rPr>
          <w:u w:val="single"/>
        </w:rPr>
        <w:t>Section</w:t>
      </w:r>
      <w:r w:rsidR="005D24F8" w:rsidRPr="005D24F8">
        <w:rPr>
          <w:u w:val="single"/>
        </w:rPr>
        <w:t xml:space="preserve"> </w:t>
      </w:r>
      <w:r w:rsidR="00E5494E">
        <w:rPr>
          <w:u w:val="single"/>
        </w:rPr>
        <w:fldChar w:fldCharType="begin"/>
      </w:r>
      <w:r w:rsidR="00E5494E">
        <w:rPr>
          <w:u w:val="single"/>
        </w:rPr>
        <w:instrText xml:space="preserve"> REF  _Ref141447932 \h \w  \* MERGEFORMAT </w:instrText>
      </w:r>
      <w:r w:rsidR="00E5494E">
        <w:rPr>
          <w:u w:val="single"/>
        </w:rPr>
      </w:r>
      <w:r w:rsidR="00E5494E">
        <w:rPr>
          <w:u w:val="single"/>
        </w:rPr>
        <w:fldChar w:fldCharType="separate"/>
      </w:r>
      <w:r w:rsidR="0075292F">
        <w:rPr>
          <w:u w:val="single"/>
        </w:rPr>
        <w:t>10.4(A)</w:t>
      </w:r>
      <w:r w:rsidR="00E5494E">
        <w:rPr>
          <w:u w:val="single"/>
        </w:rPr>
        <w:fldChar w:fldCharType="end"/>
      </w:r>
      <w:r w:rsidR="001B09B0">
        <w:t>.</w:t>
      </w:r>
      <w:bookmarkEnd w:id="256"/>
      <w:r w:rsidR="001B09B0">
        <w:t xml:space="preserve"> </w:t>
      </w:r>
    </w:p>
    <w:p w14:paraId="21BE2513" w14:textId="77777777" w:rsidR="003A01BF" w:rsidRDefault="003A01BF" w:rsidP="00896200">
      <w:pPr>
        <w:pStyle w:val="ArticleL3"/>
      </w:pPr>
      <w:r>
        <w:t xml:space="preserve">Seller and Company shall cooperate and use Commercially Reasonable Efforts to conduct all </w:t>
      </w:r>
      <w:r w:rsidR="00431FF1">
        <w:t>P</w:t>
      </w:r>
      <w:r>
        <w:t xml:space="preserve">ost-COD </w:t>
      </w:r>
      <w:r w:rsidR="00431FF1">
        <w:t>T</w:t>
      </w:r>
      <w:r>
        <w:t>esting of the Facility during periods when Company is otherwise dispatching the Facility hereunder.  All energy generated in connection therewith shall be treated and purchased by Company as Contract Energy hereunder.</w:t>
      </w:r>
      <w:r w:rsidR="006E7C24">
        <w:t xml:space="preserve">  Company shall pay for all natural gas used to conduct such tests.</w:t>
      </w:r>
    </w:p>
    <w:p w14:paraId="16A11CB3" w14:textId="733AC33F" w:rsidR="003A01BF" w:rsidRDefault="00521B88" w:rsidP="00896200">
      <w:pPr>
        <w:pStyle w:val="ArticleL3"/>
      </w:pPr>
      <w:bookmarkStart w:id="257" w:name="_Ref141446689"/>
      <w:r>
        <w:t>Following the Commercial Operation Date Seller, at its sole expense, may also conduct such other testing of the Facility as may be required by this PPA, Applicable Law (including any accreditation testing mandated by the ERO) and any testing required by Good Utility Practices</w:t>
      </w:r>
      <w:r w:rsidR="00733297">
        <w:t xml:space="preserve"> (“Seller’s Post-COD Testing”)</w:t>
      </w:r>
      <w:r>
        <w:t xml:space="preserve">. </w:t>
      </w:r>
      <w:r w:rsidR="003A01BF">
        <w:t xml:space="preserve">In the event </w:t>
      </w:r>
      <w:r>
        <w:t xml:space="preserve">Seller’s </w:t>
      </w:r>
      <w:r w:rsidR="00431FF1">
        <w:t>P</w:t>
      </w:r>
      <w:r w:rsidR="003A01BF">
        <w:t xml:space="preserve">ost-COD </w:t>
      </w:r>
      <w:r w:rsidR="00431FF1">
        <w:t xml:space="preserve">Testing occurs </w:t>
      </w:r>
      <w:r w:rsidR="003A01BF">
        <w:t xml:space="preserve">when Company is not otherwise dispatching the Facility, (i) Seller shall invoice and Company shall purchase all </w:t>
      </w:r>
      <w:r w:rsidR="00A349D5">
        <w:t xml:space="preserve">such Seller’s </w:t>
      </w:r>
      <w:r w:rsidR="00513653">
        <w:t>"</w:t>
      </w:r>
      <w:r w:rsidR="003A01BF" w:rsidRPr="00513653">
        <w:rPr>
          <w:u w:val="single"/>
        </w:rPr>
        <w:t>Post-COD Test Energy</w:t>
      </w:r>
      <w:r w:rsidR="00513653">
        <w:t>"</w:t>
      </w:r>
      <w:r w:rsidR="003A01BF">
        <w:t xml:space="preserve"> from Seller a</w:t>
      </w:r>
      <w:r w:rsidR="006E7C24">
        <w:t xml:space="preserve">s </w:t>
      </w:r>
      <w:r w:rsidR="00873EA5">
        <w:t xml:space="preserve">Test </w:t>
      </w:r>
      <w:r w:rsidR="006E7C24">
        <w:t>Energy</w:t>
      </w:r>
      <w:r w:rsidR="00873EA5">
        <w:t xml:space="preserve"> at the Test Energy Rate</w:t>
      </w:r>
      <w:r w:rsidR="003A01BF">
        <w:t xml:space="preserve">, (ii) the Facility shall be deemed unavailable for purposes of </w:t>
      </w:r>
      <w:r w:rsidR="003A01BF">
        <w:rPr>
          <w:u w:val="single"/>
        </w:rPr>
        <w:t xml:space="preserve">Section </w:t>
      </w:r>
      <w:r w:rsidR="00AD402E">
        <w:rPr>
          <w:u w:val="single"/>
        </w:rPr>
        <w:fldChar w:fldCharType="begin"/>
      </w:r>
      <w:r w:rsidR="00AD402E">
        <w:rPr>
          <w:u w:val="single"/>
        </w:rPr>
        <w:instrText xml:space="preserve"> REF  _Ref141446895 \h \w  \* MERGEFORMAT </w:instrText>
      </w:r>
      <w:r w:rsidR="00AD402E">
        <w:rPr>
          <w:u w:val="single"/>
        </w:rPr>
      </w:r>
      <w:r w:rsidR="00AD402E">
        <w:rPr>
          <w:u w:val="single"/>
        </w:rPr>
        <w:fldChar w:fldCharType="separate"/>
      </w:r>
      <w:r w:rsidR="0075292F">
        <w:rPr>
          <w:u w:val="single"/>
        </w:rPr>
        <w:t>8.1</w:t>
      </w:r>
      <w:r w:rsidR="00AD402E">
        <w:rPr>
          <w:u w:val="single"/>
        </w:rPr>
        <w:fldChar w:fldCharType="end"/>
      </w:r>
      <w:r w:rsidR="003A01BF">
        <w:t xml:space="preserve">, and (iii) Seller shall reimburse Company for all </w:t>
      </w:r>
      <w:r>
        <w:t>natural gas</w:t>
      </w:r>
      <w:r w:rsidR="00A674A0">
        <w:t xml:space="preserve"> costs</w:t>
      </w:r>
      <w:r w:rsidR="00456A1E">
        <w:t>,</w:t>
      </w:r>
      <w:r>
        <w:t xml:space="preserve"> </w:t>
      </w:r>
      <w:r w:rsidRPr="00A43A8F">
        <w:rPr>
          <w:i/>
          <w:highlight w:val="yellow"/>
        </w:rPr>
        <w:t>[</w:t>
      </w:r>
      <w:r w:rsidRPr="00A43A8F">
        <w:rPr>
          <w:i/>
          <w:color w:val="FF0000"/>
          <w:sz w:val="20"/>
          <w:highlight w:val="yellow"/>
        </w:rPr>
        <w:t>if applicable</w:t>
      </w:r>
      <w:r w:rsidRPr="00A43A8F">
        <w:rPr>
          <w:color w:val="FF0000"/>
          <w:highlight w:val="yellow"/>
        </w:rPr>
        <w:t xml:space="preserve"> </w:t>
      </w:r>
      <w:r w:rsidRPr="00C83117">
        <w:t>fuel oi</w:t>
      </w:r>
      <w:r w:rsidRPr="007A0FC7">
        <w:t>l]</w:t>
      </w:r>
      <w:r w:rsidR="006A10C3" w:rsidRPr="007A0FC7">
        <w:t>,</w:t>
      </w:r>
      <w:r w:rsidRPr="007A0FC7">
        <w:t xml:space="preserve"> </w:t>
      </w:r>
      <w:r w:rsidR="00A674A0">
        <w:t>as well as</w:t>
      </w:r>
      <w:r w:rsidR="003A01BF">
        <w:t xml:space="preserve"> any associated fuel imbalance, transportation and other ancillary costs incurred by Company in connection therewith.</w:t>
      </w:r>
      <w:bookmarkEnd w:id="257"/>
    </w:p>
    <w:p w14:paraId="52D3EB40" w14:textId="7BB4A323" w:rsidR="001828E6" w:rsidRPr="001828E6" w:rsidRDefault="006E7C24" w:rsidP="00896200">
      <w:pPr>
        <w:pStyle w:val="ArticleL3"/>
        <w:rPr>
          <w:szCs w:val="24"/>
        </w:rPr>
      </w:pPr>
      <w:r>
        <w:t xml:space="preserve"> </w:t>
      </w:r>
      <w:r w:rsidR="00EE417E" w:rsidRPr="00AB220B">
        <w:t>S</w:t>
      </w:r>
      <w:r w:rsidR="00EE417E">
        <w:t xml:space="preserve">eller </w:t>
      </w:r>
      <w:r w:rsidR="00EE417E" w:rsidRPr="00AB220B">
        <w:t>shall</w:t>
      </w:r>
      <w:r w:rsidR="00542A62">
        <w:t xml:space="preserve"> </w:t>
      </w:r>
      <w:r w:rsidR="00EE417E" w:rsidRPr="00AB220B">
        <w:t xml:space="preserve">submit detailed written </w:t>
      </w:r>
      <w:r w:rsidR="00655A71">
        <w:t xml:space="preserve">Post-COD </w:t>
      </w:r>
      <w:r w:rsidR="00431FF1">
        <w:t>T</w:t>
      </w:r>
      <w:r w:rsidR="00EE417E" w:rsidRPr="00AB220B">
        <w:t>est</w:t>
      </w:r>
      <w:r w:rsidR="00431FF1">
        <w:t>ing</w:t>
      </w:r>
      <w:r w:rsidR="00542A62">
        <w:t xml:space="preserve"> procedure</w:t>
      </w:r>
      <w:r w:rsidR="00EE417E" w:rsidRPr="00AB220B">
        <w:t xml:space="preserve">s to Company for review and approval not later than </w:t>
      </w:r>
      <w:r w:rsidR="00602567">
        <w:t>one</w:t>
      </w:r>
      <w:r w:rsidR="00E25B6F">
        <w:t xml:space="preserve"> </w:t>
      </w:r>
      <w:r w:rsidR="00602567">
        <w:t>hundred twenty (</w:t>
      </w:r>
      <w:r w:rsidR="00EE417E" w:rsidRPr="00AB220B">
        <w:t>120</w:t>
      </w:r>
      <w:r w:rsidR="00602567">
        <w:t>)</w:t>
      </w:r>
      <w:r w:rsidR="00EE417E" w:rsidRPr="00AB220B">
        <w:t xml:space="preserve"> </w:t>
      </w:r>
      <w:r w:rsidR="00F37E59">
        <w:t>D</w:t>
      </w:r>
      <w:r w:rsidR="00EE417E" w:rsidRPr="00AB220B">
        <w:t xml:space="preserve">ays prior to the scheduled start of </w:t>
      </w:r>
      <w:r w:rsidR="00431FF1">
        <w:t>the first Post-COD Test.</w:t>
      </w:r>
      <w:r w:rsidR="00EE417E" w:rsidRPr="00AB220B">
        <w:t xml:space="preserve"> Company shall review and approve or disapprove the </w:t>
      </w:r>
      <w:r w:rsidR="00542A62">
        <w:t>written p</w:t>
      </w:r>
      <w:r w:rsidR="00EE417E" w:rsidRPr="00AB220B">
        <w:t xml:space="preserve">erformance </w:t>
      </w:r>
      <w:r w:rsidR="00542A62">
        <w:t>t</w:t>
      </w:r>
      <w:r w:rsidR="00EE417E" w:rsidRPr="00AB220B">
        <w:t xml:space="preserve">est </w:t>
      </w:r>
      <w:r w:rsidR="00542A62">
        <w:t>p</w:t>
      </w:r>
      <w:r w:rsidR="00EE417E" w:rsidRPr="00AB220B">
        <w:t xml:space="preserve">rocedures, in writing, within </w:t>
      </w:r>
      <w:r w:rsidR="00602567">
        <w:t>sixty (</w:t>
      </w:r>
      <w:r w:rsidR="00EE417E" w:rsidRPr="00AB220B">
        <w:t>60</w:t>
      </w:r>
      <w:r w:rsidR="00602567">
        <w:t xml:space="preserve">) </w:t>
      </w:r>
      <w:r w:rsidR="00F37E59">
        <w:t>D</w:t>
      </w:r>
      <w:r w:rsidR="00EE417E" w:rsidRPr="00AB220B">
        <w:t xml:space="preserve">ays of receipt. </w:t>
      </w:r>
      <w:r w:rsidR="00602567">
        <w:t>These Post-COD Test procedures</w:t>
      </w:r>
      <w:r w:rsidR="00627267">
        <w:t>,</w:t>
      </w:r>
      <w:r w:rsidR="00602567">
        <w:t xml:space="preserve"> as approved by the Company shall be used to conduct Post-COD Testing for the Term.  Should Seller desire to materially alter, change or modify the Company-approved Post-COD Test procedures, Seller shall submit </w:t>
      </w:r>
      <w:r w:rsidR="00602567">
        <w:lastRenderedPageBreak/>
        <w:t>such Post-COD Test procedures to Company for its review and approval no later than one</w:t>
      </w:r>
      <w:r w:rsidR="00E25B6F">
        <w:t xml:space="preserve"> </w:t>
      </w:r>
      <w:r w:rsidR="00602567">
        <w:t>hundred twenty (</w:t>
      </w:r>
      <w:r w:rsidR="00602567" w:rsidRPr="00AB220B">
        <w:t>120</w:t>
      </w:r>
      <w:r w:rsidR="00602567">
        <w:t>)</w:t>
      </w:r>
      <w:r w:rsidR="00602567" w:rsidRPr="00AB220B">
        <w:t xml:space="preserve"> </w:t>
      </w:r>
      <w:r w:rsidR="00F37E59">
        <w:t>D</w:t>
      </w:r>
      <w:r w:rsidR="00602567" w:rsidRPr="00AB220B">
        <w:t xml:space="preserve">ays prior to the scheduled start of </w:t>
      </w:r>
      <w:r w:rsidR="00602567">
        <w:t xml:space="preserve">the Post-COD Test Seller desires to use such Post-COD Test procedures.  </w:t>
      </w:r>
      <w:r w:rsidR="00602567" w:rsidRPr="00AB220B">
        <w:t xml:space="preserve">Company shall review and approve or disapprove the </w:t>
      </w:r>
      <w:r w:rsidR="00602567">
        <w:t>written p</w:t>
      </w:r>
      <w:r w:rsidR="00602567" w:rsidRPr="00AB220B">
        <w:t xml:space="preserve">erformance </w:t>
      </w:r>
      <w:r w:rsidR="00602567">
        <w:t>t</w:t>
      </w:r>
      <w:r w:rsidR="00602567" w:rsidRPr="00AB220B">
        <w:t xml:space="preserve">est </w:t>
      </w:r>
      <w:r w:rsidR="00602567">
        <w:t>p</w:t>
      </w:r>
      <w:r w:rsidR="00602567" w:rsidRPr="00AB220B">
        <w:t xml:space="preserve">rocedures, in writing, within </w:t>
      </w:r>
      <w:r w:rsidR="00602567">
        <w:t>sixty (</w:t>
      </w:r>
      <w:r w:rsidR="00602567" w:rsidRPr="00AB220B">
        <w:t>60</w:t>
      </w:r>
      <w:r w:rsidR="00602567">
        <w:t>)</w:t>
      </w:r>
      <w:r w:rsidR="00602567" w:rsidRPr="00AB220B">
        <w:t xml:space="preserve"> </w:t>
      </w:r>
      <w:r w:rsidR="00F37E59">
        <w:t>D</w:t>
      </w:r>
      <w:r w:rsidR="00602567" w:rsidRPr="00AB220B">
        <w:t>ays of receipt.</w:t>
      </w:r>
      <w:r w:rsidR="00602567">
        <w:t xml:space="preserve">  </w:t>
      </w:r>
      <w:bookmarkStart w:id="258" w:name="_Hlk46228437"/>
      <w:r w:rsidR="00655A71">
        <w:t xml:space="preserve">Post-COD </w:t>
      </w:r>
      <w:r w:rsidR="00602567">
        <w:t>T</w:t>
      </w:r>
      <w:r w:rsidR="00655A71" w:rsidRPr="00AB220B">
        <w:t>est</w:t>
      </w:r>
      <w:r w:rsidR="00655A71">
        <w:t xml:space="preserve"> procedure</w:t>
      </w:r>
      <w:r w:rsidR="00655A71" w:rsidRPr="00AB220B">
        <w:t xml:space="preserve">s </w:t>
      </w:r>
      <w:bookmarkEnd w:id="258"/>
      <w:r w:rsidR="00EE417E" w:rsidRPr="00AB220B">
        <w:t xml:space="preserve">shall include the following: </w:t>
      </w:r>
    </w:p>
    <w:p w14:paraId="26F4DA48" w14:textId="77777777" w:rsidR="00EE417E" w:rsidRPr="008B225B" w:rsidRDefault="00542A62" w:rsidP="00896200">
      <w:pPr>
        <w:pStyle w:val="ArticleL4"/>
      </w:pPr>
      <w:r w:rsidRPr="008B225B">
        <w:t>i</w:t>
      </w:r>
      <w:r w:rsidR="00EE417E" w:rsidRPr="008B225B">
        <w:t xml:space="preserve">nstrumentation, test connections, cycle isolation requirements, and any other equipment for the </w:t>
      </w:r>
      <w:r w:rsidR="00655A71" w:rsidRPr="008B225B">
        <w:t>p</w:t>
      </w:r>
      <w:r w:rsidRPr="008B225B">
        <w:t xml:space="preserve">erformance </w:t>
      </w:r>
      <w:r w:rsidR="00655A71" w:rsidRPr="008B225B">
        <w:t>t</w:t>
      </w:r>
      <w:r w:rsidRPr="008B225B">
        <w:t>est</w:t>
      </w:r>
      <w:r w:rsidR="00EE417E" w:rsidRPr="008B225B">
        <w:t xml:space="preserve"> and where they must be located in the system to obtain the necessary test data;</w:t>
      </w:r>
    </w:p>
    <w:p w14:paraId="1A66C271" w14:textId="77777777" w:rsidR="00EE417E" w:rsidRPr="008B225B" w:rsidRDefault="00542A62" w:rsidP="00896200">
      <w:pPr>
        <w:pStyle w:val="ArticleL4"/>
      </w:pPr>
      <w:r w:rsidRPr="008B225B">
        <w:t>a</w:t>
      </w:r>
      <w:r w:rsidR="00EE417E" w:rsidRPr="008B225B">
        <w:t>dministrative procedures;</w:t>
      </w:r>
    </w:p>
    <w:p w14:paraId="733E2B0F" w14:textId="77777777" w:rsidR="00EE417E" w:rsidRPr="008B225B" w:rsidRDefault="00542A62" w:rsidP="00896200">
      <w:pPr>
        <w:pStyle w:val="ArticleL4"/>
      </w:pPr>
      <w:r w:rsidRPr="008B225B">
        <w:t>f</w:t>
      </w:r>
      <w:r w:rsidR="00EE417E" w:rsidRPr="008B225B">
        <w:t xml:space="preserve">inal </w:t>
      </w:r>
      <w:r w:rsidRPr="008B225B">
        <w:t>c</w:t>
      </w:r>
      <w:r w:rsidR="00EE417E" w:rsidRPr="008B225B">
        <w:t xml:space="preserve">orrection curves and sample calculations, including all </w:t>
      </w:r>
      <w:r w:rsidRPr="008B225B">
        <w:t>b</w:t>
      </w:r>
      <w:r w:rsidR="00EE417E" w:rsidRPr="008B225B">
        <w:t xml:space="preserve">ase </w:t>
      </w:r>
      <w:r w:rsidRPr="008B225B">
        <w:t>c</w:t>
      </w:r>
      <w:r w:rsidR="00EE417E" w:rsidRPr="008B225B">
        <w:t xml:space="preserve">ondition corrections to be applied, in both manual and electronic spreadsheet formats. If </w:t>
      </w:r>
      <w:r w:rsidRPr="008B225B">
        <w:t xml:space="preserve">a </w:t>
      </w:r>
      <w:r w:rsidR="00EE417E" w:rsidRPr="008B225B">
        <w:t>thermal model is generated</w:t>
      </w:r>
      <w:r w:rsidRPr="008B225B">
        <w:t>,</w:t>
      </w:r>
      <w:r w:rsidR="00EE417E" w:rsidRPr="008B225B">
        <w:t xml:space="preserve"> Company must have access to the model </w:t>
      </w:r>
      <w:r w:rsidR="00BB2A7C" w:rsidRPr="008B225B">
        <w:t xml:space="preserve">and </w:t>
      </w:r>
      <w:r w:rsidR="00EE417E" w:rsidRPr="008B225B">
        <w:t>software;</w:t>
      </w:r>
    </w:p>
    <w:p w14:paraId="3306DFA0" w14:textId="77777777" w:rsidR="00542A62" w:rsidRPr="008B225B" w:rsidRDefault="00542A62" w:rsidP="00896200">
      <w:pPr>
        <w:pStyle w:val="ArticleL4"/>
      </w:pPr>
      <w:r w:rsidRPr="008B225B">
        <w:t xml:space="preserve">sample data sheets </w:t>
      </w:r>
    </w:p>
    <w:p w14:paraId="29BDDCA9" w14:textId="77777777" w:rsidR="00542A62" w:rsidRPr="008B225B" w:rsidRDefault="00542A62" w:rsidP="00896200">
      <w:pPr>
        <w:pStyle w:val="ArticleL4"/>
      </w:pPr>
      <w:r w:rsidRPr="008B225B">
        <w:t xml:space="preserve">marked-up piping and instrumentation diagrams that show the location of all test instrumentation prior to testing; and, </w:t>
      </w:r>
    </w:p>
    <w:p w14:paraId="73C70992" w14:textId="77777777" w:rsidR="00542A62" w:rsidRPr="008B225B" w:rsidRDefault="00542A62" w:rsidP="00896200">
      <w:pPr>
        <w:pStyle w:val="ArticleL4"/>
      </w:pPr>
      <w:r w:rsidRPr="008B225B">
        <w:t xml:space="preserve">a complete set of test instrument calibration sheets, including those that may have already been provided to Company. </w:t>
      </w:r>
    </w:p>
    <w:p w14:paraId="35C71F80" w14:textId="730935E1" w:rsidR="003A01BF" w:rsidRDefault="003A01BF" w:rsidP="00896200">
      <w:pPr>
        <w:pStyle w:val="ArticleL2"/>
      </w:pPr>
      <w:bookmarkStart w:id="259" w:name="_Toc148011676"/>
      <w:r w:rsidRPr="006E6C94">
        <w:rPr>
          <w:rStyle w:val="ArticleL2UnderlineChar"/>
        </w:rPr>
        <w:t>Forecasting</w:t>
      </w:r>
      <w:bookmarkEnd w:id="259"/>
      <w:r>
        <w:t xml:space="preserve">.  Seller shall provide such forecasts of available capacity as the </w:t>
      </w:r>
      <w:r w:rsidR="00360207">
        <w:t xml:space="preserve">EMCC, </w:t>
      </w:r>
      <w:r>
        <w:t xml:space="preserve">ERO or Transmission Authority may require from time to time.   </w:t>
      </w:r>
      <w:r w:rsidRPr="00C14620">
        <w:t>Seller concurrently shall provide to Company a copy of each such forecast.</w:t>
      </w:r>
      <w:r w:rsidR="00C14620" w:rsidRPr="00C14620">
        <w:t xml:space="preserve">  </w:t>
      </w:r>
      <w:r w:rsidR="00C14620" w:rsidRPr="00C14620">
        <w:rPr>
          <w:szCs w:val="24"/>
        </w:rPr>
        <w:t xml:space="preserve">Seller shall provide Company a forecast of next </w:t>
      </w:r>
      <w:r w:rsidR="0083468B">
        <w:rPr>
          <w:szCs w:val="24"/>
        </w:rPr>
        <w:t>D</w:t>
      </w:r>
      <w:r w:rsidR="00C14620" w:rsidRPr="00C14620">
        <w:rPr>
          <w:szCs w:val="24"/>
        </w:rPr>
        <w:t xml:space="preserve">ay availability </w:t>
      </w:r>
      <w:r w:rsidR="00C14620">
        <w:rPr>
          <w:szCs w:val="24"/>
        </w:rPr>
        <w:t xml:space="preserve">and </w:t>
      </w:r>
      <w:r w:rsidR="00C14620" w:rsidRPr="00C14620">
        <w:rPr>
          <w:szCs w:val="24"/>
        </w:rPr>
        <w:t xml:space="preserve">ambient adjusted minimum and maximums by </w:t>
      </w:r>
      <w:r w:rsidR="00C14620">
        <w:rPr>
          <w:szCs w:val="24"/>
        </w:rPr>
        <w:t>7</w:t>
      </w:r>
      <w:r w:rsidR="00C14620" w:rsidRPr="00C14620">
        <w:rPr>
          <w:szCs w:val="24"/>
        </w:rPr>
        <w:t xml:space="preserve">:00 </w:t>
      </w:r>
      <w:r w:rsidR="00C14620">
        <w:rPr>
          <w:szCs w:val="24"/>
        </w:rPr>
        <w:t>AM M</w:t>
      </w:r>
      <w:r w:rsidR="00C14620" w:rsidRPr="00C14620">
        <w:rPr>
          <w:szCs w:val="24"/>
        </w:rPr>
        <w:t xml:space="preserve">PT the </w:t>
      </w:r>
      <w:r w:rsidR="00C14620">
        <w:rPr>
          <w:szCs w:val="24"/>
        </w:rPr>
        <w:t>D</w:t>
      </w:r>
      <w:r w:rsidR="00C14620" w:rsidRPr="00C14620">
        <w:rPr>
          <w:szCs w:val="24"/>
        </w:rPr>
        <w:t>ay prior</w:t>
      </w:r>
      <w:r w:rsidR="00C14620">
        <w:rPr>
          <w:szCs w:val="24"/>
        </w:rPr>
        <w:t xml:space="preserve"> to each Day</w:t>
      </w:r>
      <w:r w:rsidR="00C14620" w:rsidRPr="00C14620">
        <w:rPr>
          <w:szCs w:val="24"/>
        </w:rPr>
        <w:t xml:space="preserve">.  </w:t>
      </w:r>
    </w:p>
    <w:p w14:paraId="331035E9" w14:textId="1D04B5A9" w:rsidR="003A01BF" w:rsidRDefault="003A01BF" w:rsidP="00896200">
      <w:pPr>
        <w:pStyle w:val="ArticleL2"/>
      </w:pPr>
      <w:bookmarkStart w:id="260" w:name="_Toc148011677"/>
      <w:bookmarkStart w:id="261" w:name="_Ref141449216"/>
      <w:r w:rsidRPr="006E6C94">
        <w:rPr>
          <w:rStyle w:val="ArticleL2UnderlineChar"/>
        </w:rPr>
        <w:t>Books and Records</w:t>
      </w:r>
      <w:bookmarkEnd w:id="252"/>
      <w:bookmarkEnd w:id="253"/>
      <w:bookmarkEnd w:id="254"/>
      <w:bookmarkEnd w:id="260"/>
      <w:r w:rsidR="008B225B" w:rsidRPr="008B225B">
        <w:t>.</w:t>
      </w:r>
      <w:bookmarkEnd w:id="261"/>
      <w:r>
        <w:t xml:space="preserve"> </w:t>
      </w:r>
    </w:p>
    <w:p w14:paraId="0FF0FF45" w14:textId="2361789E" w:rsidR="003A01BF" w:rsidRPr="008B225B" w:rsidRDefault="003A01BF" w:rsidP="00896200">
      <w:pPr>
        <w:pStyle w:val="ArticleL3"/>
      </w:pPr>
      <w:r w:rsidRPr="008B225B">
        <w:t>Seller shall maintain an accurate and up-to-date hourly operating log for the Facility, in electronic format, that identifies real-time operating information for each Generating Unit, including levels of capacity availability; energy production; changes in operating status; Forced Outages; Scheduled Outages/Deratings; information required by Governmental Authorities in the prescribed format; and other information reasonably requested by Company.</w:t>
      </w:r>
      <w:r w:rsidR="00D841BC" w:rsidRPr="008B225B">
        <w:t xml:space="preserve"> Seller shall deliver the operating log to Company electronically</w:t>
      </w:r>
      <w:r w:rsidR="00D058EF" w:rsidRPr="008B225B">
        <w:t xml:space="preserve"> for each month within five (5) Business Days of the end of such month</w:t>
      </w:r>
      <w:r w:rsidR="00D841BC" w:rsidRPr="008B225B">
        <w:t>.</w:t>
      </w:r>
    </w:p>
    <w:p w14:paraId="2B7DA274" w14:textId="151DEB69" w:rsidR="003A01BF" w:rsidRPr="008B225B" w:rsidRDefault="003A01BF" w:rsidP="00896200">
      <w:pPr>
        <w:pStyle w:val="ArticleL3"/>
      </w:pPr>
      <w:bookmarkStart w:id="262" w:name="_Ref141447589"/>
      <w:r w:rsidRPr="008B225B">
        <w:t xml:space="preserve">Seller shall deliver to Company information on Facility performance during each calendar month within five </w:t>
      </w:r>
      <w:r w:rsidR="00F37E59" w:rsidRPr="008B225B">
        <w:t xml:space="preserve">(5) </w:t>
      </w:r>
      <w:r w:rsidRPr="008B225B">
        <w:t>Business Days after the end of the month.  For each Generating Unit, and using definitions provided by (or consistent with) the NERC Generation Availability Data System (“GADS”) Manual, or any successor document</w:t>
      </w:r>
      <w:r w:rsidR="00D520A0">
        <w:t>.</w:t>
      </w:r>
      <w:r w:rsidRPr="008B225B">
        <w:t xml:space="preserve"> </w:t>
      </w:r>
      <w:r w:rsidR="00D520A0">
        <w:t>T</w:t>
      </w:r>
      <w:r w:rsidRPr="008B225B">
        <w:t xml:space="preserve">he data </w:t>
      </w:r>
      <w:r w:rsidR="00D520A0">
        <w:t xml:space="preserve">delivered to Company </w:t>
      </w:r>
      <w:r w:rsidRPr="008B225B">
        <w:t xml:space="preserve"> shall include planned and unplanned derated hours [</w:t>
      </w:r>
      <w:r w:rsidRPr="008B225B">
        <w:rPr>
          <w:highlight w:val="yellow"/>
        </w:rPr>
        <w:t>with separate calculations for gas and fuel oil if applicable</w:t>
      </w:r>
      <w:r w:rsidRPr="008B225B">
        <w:t xml:space="preserve">], average derated kW from Net Capability during the derated hours, scheduled maintenance hours, average derated kW during scheduled maintenance hours, the number of successful and unsuccessful turbine </w:t>
      </w:r>
      <w:r w:rsidRPr="008B225B">
        <w:lastRenderedPageBreak/>
        <w:t>starts, hours on-control,  hours on-line, and the monthly operating log of the Facility</w:t>
      </w:r>
      <w:r w:rsidR="00677510" w:rsidRPr="008B225B">
        <w:t>, a</w:t>
      </w:r>
      <w:r w:rsidR="004F163C" w:rsidRPr="008B225B">
        <w:t xml:space="preserve">nd any other additional supporting documentation as </w:t>
      </w:r>
      <w:r w:rsidR="00A16706" w:rsidRPr="008B225B">
        <w:t xml:space="preserve">reasonably </w:t>
      </w:r>
      <w:r w:rsidR="004F163C" w:rsidRPr="008B225B">
        <w:t>requested by Company.</w:t>
      </w:r>
      <w:bookmarkEnd w:id="262"/>
    </w:p>
    <w:p w14:paraId="0DCE1250" w14:textId="77777777" w:rsidR="003A01BF" w:rsidRPr="008B225B" w:rsidRDefault="003A01BF" w:rsidP="00896200">
      <w:pPr>
        <w:pStyle w:val="ArticleL3"/>
      </w:pPr>
      <w:r w:rsidRPr="008B225B">
        <w:t xml:space="preserve">Seller and Company shall each keep complete and accurate records and all other data required by each of them for the purposes of proper administration of this PPA, including metering, billing and payment records, and such records as may be required by Governmental Authorities.  </w:t>
      </w:r>
    </w:p>
    <w:p w14:paraId="35A13631" w14:textId="77777777" w:rsidR="003A01BF" w:rsidRPr="008B225B" w:rsidRDefault="003A01BF" w:rsidP="00896200">
      <w:pPr>
        <w:pStyle w:val="ArticleL3"/>
      </w:pPr>
      <w:r w:rsidRPr="008B225B">
        <w:t xml:space="preserve">Originals or copies of all Operating Records shall be maintained at the </w:t>
      </w:r>
      <w:r w:rsidR="003A4532" w:rsidRPr="008B225B">
        <w:t xml:space="preserve">Site </w:t>
      </w:r>
      <w:r w:rsidRPr="008B225B">
        <w:t xml:space="preserve">or such other </w:t>
      </w:r>
      <w:r w:rsidRPr="00A43A8F">
        <w:rPr>
          <w:i/>
          <w:sz w:val="20"/>
        </w:rPr>
        <w:t>[</w:t>
      </w:r>
      <w:r w:rsidRPr="001C0A94">
        <w:rPr>
          <w:i/>
          <w:sz w:val="22"/>
          <w:szCs w:val="22"/>
          <w:highlight w:val="yellow"/>
        </w:rPr>
        <w:t>insert OpCo home state</w:t>
      </w:r>
      <w:r w:rsidRPr="00A43A8F">
        <w:rPr>
          <w:i/>
        </w:rPr>
        <w:t>]</w:t>
      </w:r>
      <w:r w:rsidRPr="00A43A8F">
        <w:rPr>
          <w:i/>
          <w:color w:val="FF0000"/>
        </w:rPr>
        <w:t xml:space="preserve"> </w:t>
      </w:r>
      <w:r w:rsidRPr="008B225B">
        <w:t xml:space="preserve">location as may be specified by Seller from time to time.  Company may examine and make copies of such Operating Records from time to time upon request, during normal business hours. </w:t>
      </w:r>
    </w:p>
    <w:p w14:paraId="04A8D94F" w14:textId="27EDC508" w:rsidR="003A01BF" w:rsidRDefault="003A01BF" w:rsidP="00896200">
      <w:pPr>
        <w:pStyle w:val="ArticleL2"/>
      </w:pPr>
      <w:bookmarkStart w:id="263" w:name="_Toc148011678"/>
      <w:bookmarkStart w:id="264" w:name="_Toc288027275"/>
      <w:bookmarkStart w:id="265" w:name="_Toc433953997"/>
      <w:bookmarkStart w:id="266" w:name="_Toc433954155"/>
      <w:bookmarkStart w:id="267" w:name="_Toc288027274"/>
      <w:r w:rsidRPr="006E6C94">
        <w:rPr>
          <w:rStyle w:val="ArticleL2UnderlineChar"/>
        </w:rPr>
        <w:t>Access to Facility</w:t>
      </w:r>
      <w:bookmarkEnd w:id="263"/>
      <w:r>
        <w:t>.  Representatives of Company shall have access to the Facility from time to time, on Commercially Reasonable prior notice, to read meters, perform inspections and take such other actions as may be appropriate to facilitate Company’s performance of this PPA.  While at the Facility, such representatives shall observe Seller’s standard safety precautions and shall conduct themselves in a manner that will not interfere with operation of the Facility.</w:t>
      </w:r>
      <w:bookmarkEnd w:id="264"/>
      <w:bookmarkEnd w:id="265"/>
      <w:bookmarkEnd w:id="266"/>
      <w:r>
        <w:t xml:space="preserve">   </w:t>
      </w:r>
    </w:p>
    <w:p w14:paraId="5CA56791" w14:textId="67AC96C6" w:rsidR="00241BE4" w:rsidRDefault="00241BE4" w:rsidP="00896200">
      <w:pPr>
        <w:pStyle w:val="ArticleL2"/>
      </w:pPr>
      <w:bookmarkStart w:id="268" w:name="_Toc148011679"/>
      <w:bookmarkStart w:id="269" w:name="_Toc288027277"/>
      <w:bookmarkStart w:id="270" w:name="_Toc433953998"/>
      <w:bookmarkStart w:id="271" w:name="_Toc433954156"/>
      <w:bookmarkStart w:id="272" w:name="_Ref141445798"/>
      <w:bookmarkStart w:id="273" w:name="_Toc433953999"/>
      <w:bookmarkStart w:id="274" w:name="_Toc433954157"/>
      <w:r w:rsidRPr="006E6C94">
        <w:rPr>
          <w:rStyle w:val="ArticleL2UnderlineChar"/>
        </w:rPr>
        <w:t>Real Time Data</w:t>
      </w:r>
      <w:bookmarkEnd w:id="268"/>
      <w:r>
        <w:t>.</w:t>
      </w:r>
      <w:bookmarkEnd w:id="269"/>
      <w:bookmarkEnd w:id="270"/>
      <w:bookmarkEnd w:id="271"/>
      <w:bookmarkEnd w:id="272"/>
    </w:p>
    <w:p w14:paraId="18EB54BF" w14:textId="0E689623" w:rsidR="00793566" w:rsidRPr="00BD2268" w:rsidRDefault="00241BE4" w:rsidP="00896200">
      <w:pPr>
        <w:pStyle w:val="ArticleL3"/>
      </w:pPr>
      <w:bookmarkStart w:id="275" w:name="_Ref141697833"/>
      <w:r w:rsidRPr="00BD2268">
        <w:t xml:space="preserve">Seller shall communicate all data necessary for Company to integrate the Facility into Company’s EMCC in real time through the Facility’s SCADA System in accordance with </w:t>
      </w:r>
      <w:r w:rsidR="00E5494E" w:rsidRPr="00E5494E">
        <w:rPr>
          <w:u w:val="single"/>
        </w:rPr>
        <w:fldChar w:fldCharType="begin"/>
      </w:r>
      <w:r w:rsidR="00E5494E" w:rsidRPr="00E5494E">
        <w:rPr>
          <w:u w:val="single"/>
        </w:rPr>
        <w:instrText xml:space="preserve"> REF  _Ref141445129 \h  \* MERGEFORMAT </w:instrText>
      </w:r>
      <w:r w:rsidR="00E5494E" w:rsidRPr="00E5494E">
        <w:rPr>
          <w:u w:val="single"/>
        </w:rPr>
      </w:r>
      <w:r w:rsidR="00E5494E" w:rsidRPr="00E5494E">
        <w:rPr>
          <w:u w:val="single"/>
        </w:rPr>
        <w:fldChar w:fldCharType="separate"/>
      </w:r>
      <w:r w:rsidR="0075292F" w:rsidRPr="0075292F">
        <w:rPr>
          <w:u w:val="single"/>
        </w:rPr>
        <w:t xml:space="preserve">Exhibit </w:t>
      </w:r>
      <w:r w:rsidR="0075292F" w:rsidRPr="0075292F">
        <w:rPr>
          <w:noProof/>
          <w:u w:val="single"/>
        </w:rPr>
        <w:t>I</w:t>
      </w:r>
      <w:r w:rsidR="0075292F" w:rsidRPr="0075292F">
        <w:rPr>
          <w:u w:val="single"/>
        </w:rPr>
        <w:t xml:space="preserve"> - Operating Standards</w:t>
      </w:r>
      <w:r w:rsidR="00E5494E" w:rsidRPr="00E5494E">
        <w:rPr>
          <w:u w:val="single"/>
        </w:rPr>
        <w:fldChar w:fldCharType="end"/>
      </w:r>
      <w:r w:rsidR="00793566" w:rsidRPr="00BD2268">
        <w:t xml:space="preserve">. Facility must be capable of sending real time data (including fuel flows) and OPC interface to Company’s Plant Information System </w:t>
      </w:r>
      <w:r w:rsidR="000D6D7C" w:rsidRPr="00BD2268">
        <w:t>(</w:t>
      </w:r>
      <w:r w:rsidR="00793566" w:rsidRPr="00BD2268">
        <w:t xml:space="preserve">“PI System”) in accordance with </w:t>
      </w:r>
      <w:r w:rsidR="00E5494E" w:rsidRPr="00E5494E">
        <w:rPr>
          <w:u w:val="single"/>
        </w:rPr>
        <w:fldChar w:fldCharType="begin"/>
      </w:r>
      <w:r w:rsidR="00E5494E" w:rsidRPr="00E5494E">
        <w:rPr>
          <w:u w:val="single"/>
        </w:rPr>
        <w:instrText xml:space="preserve"> REF  _Ref141448039 \h  \* MERGEFORMAT </w:instrText>
      </w:r>
      <w:r w:rsidR="00E5494E" w:rsidRPr="00E5494E">
        <w:rPr>
          <w:u w:val="single"/>
        </w:rPr>
      </w:r>
      <w:r w:rsidR="00E5494E" w:rsidRPr="00E5494E">
        <w:rPr>
          <w:u w:val="single"/>
        </w:rPr>
        <w:fldChar w:fldCharType="separate"/>
      </w:r>
      <w:r w:rsidR="0075292F" w:rsidRPr="0075292F">
        <w:rPr>
          <w:u w:val="single"/>
        </w:rPr>
        <w:t xml:space="preserve">Exhibit </w:t>
      </w:r>
      <w:r w:rsidR="0075292F" w:rsidRPr="0075292F">
        <w:rPr>
          <w:noProof/>
          <w:u w:val="single"/>
        </w:rPr>
        <w:t>C</w:t>
      </w:r>
      <w:r w:rsidR="0075292F" w:rsidRPr="0075292F">
        <w:rPr>
          <w:u w:val="single"/>
        </w:rPr>
        <w:t xml:space="preserve"> - Facility Description and Site Maps</w:t>
      </w:r>
      <w:r w:rsidR="00E5494E" w:rsidRPr="00E5494E">
        <w:rPr>
          <w:u w:val="single"/>
        </w:rPr>
        <w:fldChar w:fldCharType="end"/>
      </w:r>
      <w:r w:rsidR="00793566" w:rsidRPr="00BD2268">
        <w:t>.</w:t>
      </w:r>
      <w:bookmarkEnd w:id="275"/>
    </w:p>
    <w:p w14:paraId="61E7471B" w14:textId="77777777" w:rsidR="00B215A6" w:rsidRDefault="00811876" w:rsidP="00896200">
      <w:pPr>
        <w:pStyle w:val="ArticleL3"/>
      </w:pPr>
      <w:r>
        <w:t>Seller shall use Commercially Reasonable Efforts to maintain and, when necessary, adjust</w:t>
      </w:r>
      <w:r w:rsidR="00C72F09">
        <w:t xml:space="preserve">, </w:t>
      </w:r>
      <w:r>
        <w:t>the real time Minimum Loading and maximum loading limits at all times when the Facility is dispatched as such may change on a regular basis for example, as a result of ambient system conditions.</w:t>
      </w:r>
      <w:r w:rsidR="00B215A6">
        <w:t>\</w:t>
      </w:r>
    </w:p>
    <w:p w14:paraId="4D51D3F6" w14:textId="0421E80C" w:rsidR="00F809C8" w:rsidRPr="00B215A6" w:rsidRDefault="00F809C8" w:rsidP="00896200">
      <w:pPr>
        <w:pStyle w:val="ArticleL3"/>
      </w:pPr>
      <w:r>
        <w:t xml:space="preserve">From and after the Commercial Operation Date, Seller shall provide Company, at Seller’s expense, real time performance data in accordance with </w:t>
      </w:r>
      <w:r w:rsidR="00E5494E" w:rsidRPr="00E5494E">
        <w:rPr>
          <w:u w:val="single"/>
        </w:rPr>
        <w:fldChar w:fldCharType="begin"/>
      </w:r>
      <w:r w:rsidR="00E5494E" w:rsidRPr="00E5494E">
        <w:rPr>
          <w:u w:val="single"/>
        </w:rPr>
        <w:instrText xml:space="preserve"> REF  _Ref141448061 \h  \* MERGEFORMAT </w:instrText>
      </w:r>
      <w:r w:rsidR="00E5494E" w:rsidRPr="00E5494E">
        <w:rPr>
          <w:u w:val="single"/>
        </w:rPr>
      </w:r>
      <w:r w:rsidR="00E5494E" w:rsidRPr="00E5494E">
        <w:rPr>
          <w:u w:val="single"/>
        </w:rPr>
        <w:fldChar w:fldCharType="separate"/>
      </w:r>
      <w:r w:rsidR="0075292F" w:rsidRPr="0075292F">
        <w:rPr>
          <w:u w:val="single"/>
        </w:rPr>
        <w:t xml:space="preserve">Exhibit </w:t>
      </w:r>
      <w:r w:rsidR="0075292F" w:rsidRPr="0075292F">
        <w:rPr>
          <w:noProof/>
          <w:u w:val="single"/>
        </w:rPr>
        <w:t>C</w:t>
      </w:r>
      <w:r w:rsidR="0075292F" w:rsidRPr="0075292F">
        <w:rPr>
          <w:u w:val="single"/>
        </w:rPr>
        <w:t xml:space="preserve"> - Facility Description and Site Maps</w:t>
      </w:r>
      <w:r w:rsidR="00E5494E" w:rsidRPr="00E5494E">
        <w:rPr>
          <w:u w:val="single"/>
        </w:rPr>
        <w:fldChar w:fldCharType="end"/>
      </w:r>
      <w:r w:rsidR="00F94A20">
        <w:t xml:space="preserve"> and </w:t>
      </w:r>
      <w:r w:rsidR="00E5494E" w:rsidRPr="00E5494E">
        <w:rPr>
          <w:u w:val="single"/>
        </w:rPr>
        <w:fldChar w:fldCharType="begin"/>
      </w:r>
      <w:r w:rsidR="00E5494E" w:rsidRPr="00E5494E">
        <w:rPr>
          <w:u w:val="single"/>
        </w:rPr>
        <w:instrText xml:space="preserve"> REF  _Ref141445129 \h  \* MERGEFORMAT </w:instrText>
      </w:r>
      <w:r w:rsidR="00E5494E" w:rsidRPr="00E5494E">
        <w:rPr>
          <w:u w:val="single"/>
        </w:rPr>
      </w:r>
      <w:r w:rsidR="00E5494E" w:rsidRPr="00E5494E">
        <w:rPr>
          <w:u w:val="single"/>
        </w:rPr>
        <w:fldChar w:fldCharType="separate"/>
      </w:r>
      <w:r w:rsidR="0075292F" w:rsidRPr="0075292F">
        <w:rPr>
          <w:u w:val="single"/>
        </w:rPr>
        <w:t xml:space="preserve">Exhibit </w:t>
      </w:r>
      <w:r w:rsidR="0075292F" w:rsidRPr="0075292F">
        <w:rPr>
          <w:noProof/>
          <w:u w:val="single"/>
        </w:rPr>
        <w:t>I</w:t>
      </w:r>
      <w:r w:rsidR="0075292F" w:rsidRPr="0075292F">
        <w:rPr>
          <w:u w:val="single"/>
        </w:rPr>
        <w:t xml:space="preserve"> - Operating Standards</w:t>
      </w:r>
      <w:r w:rsidR="00E5494E" w:rsidRPr="00E5494E">
        <w:rPr>
          <w:u w:val="single"/>
        </w:rPr>
        <w:fldChar w:fldCharType="end"/>
      </w:r>
      <w:r w:rsidRPr="00793566">
        <w:t xml:space="preserve"> </w:t>
      </w:r>
      <w:r>
        <w:t>for the Term of this PPA.  Seller shall maintain Seller-owned data collection systems that are compatible with Company’s</w:t>
      </w:r>
      <w:r w:rsidR="00793566">
        <w:t xml:space="preserve"> </w:t>
      </w:r>
      <w:r>
        <w:t xml:space="preserve">PI System.  Seller shall ensure that real time communications capabilities are available and maintained for transmission to Company’s PI System. Company shall have the right to disclose data gathered through Company’s PI System publicly; </w:t>
      </w:r>
      <w:r w:rsidRPr="00B215A6">
        <w:rPr>
          <w:i/>
        </w:rPr>
        <w:t xml:space="preserve">provided, however, </w:t>
      </w:r>
      <w:r>
        <w:t xml:space="preserve">that such data is (i) masked to obscure the origin of the data and (ii) aggregated so that the data cannot be correlated and used by competitors of Seller, except as otherwise provided in </w:t>
      </w:r>
      <w:r w:rsidRPr="0061108D">
        <w:rPr>
          <w:u w:val="single"/>
        </w:rPr>
        <w:t xml:space="preserve">Section </w:t>
      </w:r>
      <w:r w:rsidR="00E5494E">
        <w:rPr>
          <w:u w:val="single"/>
        </w:rPr>
        <w:fldChar w:fldCharType="begin"/>
      </w:r>
      <w:r w:rsidR="00E5494E">
        <w:rPr>
          <w:u w:val="single"/>
        </w:rPr>
        <w:instrText xml:space="preserve"> REF  _Ref141445187 \h \w  \* MERGEFORMAT </w:instrText>
      </w:r>
      <w:r w:rsidR="00E5494E">
        <w:rPr>
          <w:u w:val="single"/>
        </w:rPr>
      </w:r>
      <w:r w:rsidR="00E5494E">
        <w:rPr>
          <w:u w:val="single"/>
        </w:rPr>
        <w:fldChar w:fldCharType="separate"/>
      </w:r>
      <w:r w:rsidR="0075292F">
        <w:rPr>
          <w:u w:val="single"/>
        </w:rPr>
        <w:t>20.19</w:t>
      </w:r>
      <w:r w:rsidR="00E5494E">
        <w:rPr>
          <w:u w:val="single"/>
        </w:rPr>
        <w:fldChar w:fldCharType="end"/>
      </w:r>
      <w:r>
        <w:t xml:space="preserve">.   </w:t>
      </w:r>
    </w:p>
    <w:p w14:paraId="5EAD632F" w14:textId="009FB97E" w:rsidR="003A01BF" w:rsidRDefault="003A01BF" w:rsidP="00896200">
      <w:pPr>
        <w:pStyle w:val="ArticleL2"/>
      </w:pPr>
      <w:bookmarkStart w:id="276" w:name="_Toc148011680"/>
      <w:bookmarkStart w:id="277" w:name="_Ref141692557"/>
      <w:r w:rsidRPr="006E6C94">
        <w:rPr>
          <w:rStyle w:val="ArticleL2UnderlineChar"/>
        </w:rPr>
        <w:t>Operating Committee and Operating Procedures</w:t>
      </w:r>
      <w:bookmarkEnd w:id="276"/>
      <w:r>
        <w:t>.</w:t>
      </w:r>
      <w:bookmarkEnd w:id="267"/>
      <w:bookmarkEnd w:id="273"/>
      <w:bookmarkEnd w:id="274"/>
      <w:bookmarkEnd w:id="277"/>
      <w:r>
        <w:t xml:space="preserve">   </w:t>
      </w:r>
    </w:p>
    <w:p w14:paraId="3CC2F4F1" w14:textId="1B46F11D" w:rsidR="003A01BF" w:rsidRPr="00B215A6" w:rsidRDefault="003A01BF" w:rsidP="00896200">
      <w:pPr>
        <w:pStyle w:val="ArticleL3"/>
      </w:pPr>
      <w:r w:rsidRPr="00B215A6">
        <w:t xml:space="preserve">Company and Seller shall each appoint one representative and one alternate representative to act as the Operating Committee in matters relating to the </w:t>
      </w:r>
      <w:r w:rsidRPr="00B215A6">
        <w:lastRenderedPageBreak/>
        <w:t xml:space="preserve">Parties’ performance obligations under this PPA and to develop operating arrangements for the generation, delivery and receipt of </w:t>
      </w:r>
      <w:r w:rsidR="009B3083" w:rsidRPr="00B215A6">
        <w:t xml:space="preserve">the </w:t>
      </w:r>
      <w:r w:rsidRPr="00B215A6">
        <w:t xml:space="preserve">Contract Energy.  The Parties’ initial representatives on the Operating Committee are set forth in </w:t>
      </w:r>
      <w:r w:rsidR="00E5494E" w:rsidRPr="00E5494E">
        <w:rPr>
          <w:u w:val="single"/>
        </w:rPr>
        <w:fldChar w:fldCharType="begin"/>
      </w:r>
      <w:r w:rsidR="00E5494E" w:rsidRPr="00E5494E">
        <w:rPr>
          <w:u w:val="single"/>
        </w:rPr>
        <w:instrText xml:space="preserve"> REF  _Ref141448141 \h  \* MERGEFORMAT </w:instrText>
      </w:r>
      <w:r w:rsidR="00E5494E" w:rsidRPr="00E5494E">
        <w:rPr>
          <w:u w:val="single"/>
        </w:rPr>
      </w:r>
      <w:r w:rsidR="00E5494E" w:rsidRPr="00E5494E">
        <w:rPr>
          <w:u w:val="single"/>
        </w:rPr>
        <w:fldChar w:fldCharType="separate"/>
      </w:r>
      <w:r w:rsidR="0075292F" w:rsidRPr="0075292F">
        <w:rPr>
          <w:u w:val="single"/>
        </w:rPr>
        <w:t xml:space="preserve">Exhibit </w:t>
      </w:r>
      <w:r w:rsidR="0075292F" w:rsidRPr="0075292F">
        <w:rPr>
          <w:noProof/>
          <w:u w:val="single"/>
        </w:rPr>
        <w:t>D</w:t>
      </w:r>
      <w:r w:rsidR="0075292F" w:rsidRPr="0075292F">
        <w:rPr>
          <w:u w:val="single"/>
        </w:rPr>
        <w:t xml:space="preserve"> - Notices and Contact Information</w:t>
      </w:r>
      <w:r w:rsidR="00E5494E" w:rsidRPr="00E5494E">
        <w:rPr>
          <w:u w:val="single"/>
        </w:rPr>
        <w:fldChar w:fldCharType="end"/>
      </w:r>
      <w:r w:rsidRPr="00B215A6">
        <w:t xml:space="preserve">.  </w:t>
      </w:r>
    </w:p>
    <w:p w14:paraId="1E3B867D" w14:textId="77777777" w:rsidR="003A01BF" w:rsidRPr="00B215A6" w:rsidRDefault="003A01BF" w:rsidP="00896200">
      <w:pPr>
        <w:pStyle w:val="ArticleL3"/>
      </w:pPr>
      <w:r w:rsidRPr="00B215A6">
        <w:t>The Operating Committee may develop mutually agreeable written Operating Procedures consistent with the requirements of this PPA, to address matters such as day</w:t>
      </w:r>
      <w:r w:rsidRPr="00B215A6">
        <w:noBreakHyphen/>
        <w:t>to</w:t>
      </w:r>
      <w:r w:rsidRPr="00B215A6">
        <w:noBreakHyphen/>
        <w:t xml:space="preserve">day communications; key personnel; operations-center interface; metering, telemetering, telecommunications, and data acquisition procedures; operations and maintenance scheduling and reporting; reports; operations log; testing procedures; and such other matters as may be mutually agreed upon by the Parties.  </w:t>
      </w:r>
    </w:p>
    <w:p w14:paraId="6CA32114" w14:textId="0A9BD2B8" w:rsidR="003A01BF" w:rsidRPr="00B215A6" w:rsidRDefault="003A01BF" w:rsidP="00896200">
      <w:pPr>
        <w:pStyle w:val="ArticleL3"/>
      </w:pPr>
      <w:r w:rsidRPr="00B215A6">
        <w:t xml:space="preserve">The Operating Committee shall review the requirements for AGC and </w:t>
      </w:r>
      <w:r w:rsidR="00FE024B" w:rsidRPr="00B215A6">
        <w:t xml:space="preserve">Remote Starting and Stopping </w:t>
      </w:r>
      <w:r w:rsidRPr="00B215A6">
        <w:t xml:space="preserve">from time to time after the </w:t>
      </w:r>
      <w:bookmarkStart w:id="278" w:name="_Hlk46915438"/>
      <w:r w:rsidR="00982AB1" w:rsidRPr="00B215A6">
        <w:t>Effective Date</w:t>
      </w:r>
      <w:bookmarkEnd w:id="278"/>
      <w:r w:rsidR="00982AB1" w:rsidRPr="00B215A6">
        <w:t xml:space="preserve"> </w:t>
      </w:r>
      <w:r w:rsidRPr="00B215A6">
        <w:t xml:space="preserve">and may agree on modifications thereto to the extent necessary or convenient for operation of the Facility in accordance with this PPA.  </w:t>
      </w:r>
    </w:p>
    <w:p w14:paraId="4938FAE5" w14:textId="77777777" w:rsidR="003A01BF" w:rsidRDefault="003A01BF" w:rsidP="00896200">
      <w:pPr>
        <w:pStyle w:val="ArticleL3"/>
      </w:pPr>
      <w:r w:rsidRPr="00B215A6">
        <w:t>The Operating Committee shall have authority to act in all technical and day-to-day operational matters relating to performance of this PPA and to attempt to resolve potential disputes, provided, however, that except as explicitly provided herein, the Operating Committee shall have no authority to amend or waive any provision of this PPA.</w:t>
      </w:r>
    </w:p>
    <w:p w14:paraId="29FDFC22" w14:textId="16EF9C50" w:rsidR="003A01BF" w:rsidRDefault="003A01BF" w:rsidP="00896200">
      <w:pPr>
        <w:pStyle w:val="ArticleL2"/>
      </w:pPr>
      <w:bookmarkStart w:id="279" w:name="_Toc148011681"/>
      <w:bookmarkStart w:id="280" w:name="_Ref141447286"/>
      <w:r w:rsidRPr="006E6C94">
        <w:rPr>
          <w:rStyle w:val="ArticleL2UnderlineChar"/>
        </w:rPr>
        <w:t>Availability Reporting: Gas</w:t>
      </w:r>
      <w:bookmarkEnd w:id="279"/>
      <w:r>
        <w:t>.</w:t>
      </w:r>
      <w:bookmarkEnd w:id="280"/>
      <w:r>
        <w:t xml:space="preserve"> </w:t>
      </w:r>
    </w:p>
    <w:p w14:paraId="0FBE6F22" w14:textId="7904E8A4" w:rsidR="003A01BF" w:rsidRPr="00B215A6" w:rsidRDefault="009926D8" w:rsidP="00896200">
      <w:pPr>
        <w:pStyle w:val="ArticleL3"/>
      </w:pPr>
      <w:r>
        <w:t>Seller shall provide accurate and timely prior notification to Company’s EMCC on the current and/or forecasted availability of the Contract Capacity on natural gas fuel (“</w:t>
      </w:r>
      <w:r>
        <w:rPr>
          <w:u w:val="single"/>
        </w:rPr>
        <w:t>Reported Availability: Gas</w:t>
      </w:r>
      <w:r>
        <w:t>”), adjusted for ambient conditions, fuel quality, or other factors, via telephone, electronic communications or such electronic means as may be reasonably specified by Company.  The Reported Availability: Gas shall remain at all times within a measured difference of plus or minus the greater of (i) three percent (3%) or (ii) five (5) MW of actual availability.</w:t>
      </w:r>
      <w:r w:rsidR="003A01BF" w:rsidRPr="00B215A6">
        <w:t xml:space="preserve"> </w:t>
      </w:r>
    </w:p>
    <w:p w14:paraId="17BA2978" w14:textId="04CCE5C5" w:rsidR="003A01BF" w:rsidRPr="00B215A6" w:rsidRDefault="003A01BF" w:rsidP="00896200">
      <w:pPr>
        <w:pStyle w:val="ArticleL3"/>
      </w:pPr>
      <w:bookmarkStart w:id="281" w:name="_Ref141685864"/>
      <w:r w:rsidRPr="00B215A6">
        <w:t xml:space="preserve">Company may verify Seller’s then-current Reported Availability: Gas at any time, without prior notice to Seller, by dispatching the Facility to the level of Reported Availability: </w:t>
      </w:r>
      <w:r w:rsidR="00987089" w:rsidRPr="00B215A6">
        <w:t>G</w:t>
      </w:r>
      <w:r w:rsidRPr="00B215A6">
        <w:t>as (a</w:t>
      </w:r>
      <w:r w:rsidR="00987089" w:rsidRPr="00B215A6">
        <w:t>n</w:t>
      </w:r>
      <w:r w:rsidRPr="00B215A6">
        <w:t xml:space="preserve"> “Availability Verification Test”).  A “Gas Deficiency” shall be deemed to exist if (i) the tested availability on natural gas is less than 97% of the Reported Availability: Gas, or (ii) such tested availability is more than five (5) MW below the Reported Availability: Gas.  Company shall notify Seller in writing whenever Company identifies a Gas Deficiency that has or may have economic consequences under </w:t>
      </w:r>
      <w:r w:rsidRPr="0061108D">
        <w:rPr>
          <w:u w:val="single"/>
        </w:rPr>
        <w:t xml:space="preserve">Section </w:t>
      </w:r>
      <w:r w:rsidR="00AD402E">
        <w:rPr>
          <w:u w:val="single"/>
        </w:rPr>
        <w:fldChar w:fldCharType="begin"/>
      </w:r>
      <w:r w:rsidR="00AD402E">
        <w:rPr>
          <w:u w:val="single"/>
        </w:rPr>
        <w:instrText xml:space="preserve"> REF  _Ref141448209 \h \w  \* MERGEFORMAT </w:instrText>
      </w:r>
      <w:r w:rsidR="00AD402E">
        <w:rPr>
          <w:u w:val="single"/>
        </w:rPr>
      </w:r>
      <w:r w:rsidR="00AD402E">
        <w:rPr>
          <w:u w:val="single"/>
        </w:rPr>
        <w:fldChar w:fldCharType="separate"/>
      </w:r>
      <w:r w:rsidR="0075292F">
        <w:rPr>
          <w:u w:val="single"/>
        </w:rPr>
        <w:t>10.10(C)</w:t>
      </w:r>
      <w:r w:rsidR="00AD402E">
        <w:rPr>
          <w:u w:val="single"/>
        </w:rPr>
        <w:fldChar w:fldCharType="end"/>
      </w:r>
      <w:r w:rsidRPr="00B215A6">
        <w:t xml:space="preserve"> below.</w:t>
      </w:r>
      <w:bookmarkEnd w:id="281"/>
      <w:r w:rsidRPr="00B215A6">
        <w:t xml:space="preserve">  </w:t>
      </w:r>
    </w:p>
    <w:p w14:paraId="65229488" w14:textId="13B4E219" w:rsidR="00B215A6" w:rsidRDefault="003A01BF" w:rsidP="00896200">
      <w:pPr>
        <w:pStyle w:val="ArticleL3"/>
      </w:pPr>
      <w:bookmarkStart w:id="282" w:name="_Ref141448209"/>
      <w:r w:rsidRPr="00B215A6">
        <w:t xml:space="preserve">For purposes of </w:t>
      </w:r>
      <w:r w:rsidRPr="0061108D">
        <w:rPr>
          <w:u w:val="single"/>
        </w:rPr>
        <w:t xml:space="preserve">Section </w:t>
      </w:r>
      <w:r w:rsidR="00AD402E">
        <w:rPr>
          <w:u w:val="single"/>
        </w:rPr>
        <w:fldChar w:fldCharType="begin"/>
      </w:r>
      <w:r w:rsidR="00AD402E">
        <w:rPr>
          <w:u w:val="single"/>
        </w:rPr>
        <w:instrText xml:space="preserve"> REF  _Ref141446895 \h \w  \* MERGEFORMAT </w:instrText>
      </w:r>
      <w:r w:rsidR="00AD402E">
        <w:rPr>
          <w:u w:val="single"/>
        </w:rPr>
      </w:r>
      <w:r w:rsidR="00AD402E">
        <w:rPr>
          <w:u w:val="single"/>
        </w:rPr>
        <w:fldChar w:fldCharType="separate"/>
      </w:r>
      <w:r w:rsidR="0075292F">
        <w:rPr>
          <w:u w:val="single"/>
        </w:rPr>
        <w:t>8.1</w:t>
      </w:r>
      <w:r w:rsidR="00AD402E">
        <w:rPr>
          <w:u w:val="single"/>
        </w:rPr>
        <w:fldChar w:fldCharType="end"/>
      </w:r>
      <w:r w:rsidRPr="00B215A6">
        <w:t xml:space="preserve">, (i) in the event of a Gas Deficiency, the Contract Capacity shall be derated by the amount of the Gas Deficiency, for the then-current hour and all subsequent hours, until Seller posts a revised Reported Availability: Gas, (ii) the occurrence of more than one Gas Deficiency in any billing month shall result in derating the Contract Capacity for that entire month (retroactive to the beginning of </w:t>
      </w:r>
      <w:r w:rsidRPr="00B215A6">
        <w:lastRenderedPageBreak/>
        <w:t>such month) to the lowest capacity level achieved in the Availability Verification Test(s) conducted during such month, and (iii) three or more Gas Deficiencies in any two consecutive billing months shall result in a fifteen percent (15%) reduction in the Capacity Price, applicable to the subsequent two billing months</w:t>
      </w:r>
      <w:bookmarkEnd w:id="282"/>
    </w:p>
    <w:p w14:paraId="2EF401CD" w14:textId="2B1E737C" w:rsidR="003A01BF" w:rsidRDefault="003A01BF" w:rsidP="00896200">
      <w:pPr>
        <w:pStyle w:val="ArticleL2"/>
      </w:pPr>
      <w:bookmarkStart w:id="283" w:name="_Toc148011682"/>
      <w:bookmarkStart w:id="284" w:name="_Ref141447306"/>
      <w:r w:rsidRPr="00A43A8F">
        <w:rPr>
          <w:rStyle w:val="ArticleL2UnderlineChar"/>
        </w:rPr>
        <w:t>Availability on Fuel Oil</w:t>
      </w:r>
      <w:bookmarkEnd w:id="283"/>
      <w:r>
        <w:t xml:space="preserve">. </w:t>
      </w:r>
      <w:r>
        <w:tab/>
      </w:r>
      <w:r w:rsidR="00BB2A7C">
        <w:t>[</w:t>
      </w:r>
      <w:r w:rsidRPr="004055F4">
        <w:rPr>
          <w:highlight w:val="yellow"/>
        </w:rPr>
        <w:t xml:space="preserve">if no fuel oil capability, delete </w:t>
      </w:r>
      <w:r w:rsidR="0061108D" w:rsidRPr="002A4DF0">
        <w:rPr>
          <w:highlight w:val="yellow"/>
        </w:rPr>
        <w:t xml:space="preserve">Section </w:t>
      </w:r>
      <w:r w:rsidR="00AD402E">
        <w:rPr>
          <w:highlight w:val="yellow"/>
        </w:rPr>
        <w:fldChar w:fldCharType="begin"/>
      </w:r>
      <w:r w:rsidR="00AD402E">
        <w:rPr>
          <w:highlight w:val="yellow"/>
        </w:rPr>
        <w:instrText xml:space="preserve"> REF  _Ref141447306 \h \w  \* MERGEFORMAT </w:instrText>
      </w:r>
      <w:r w:rsidR="00AD402E">
        <w:rPr>
          <w:highlight w:val="yellow"/>
        </w:rPr>
      </w:r>
      <w:r w:rsidR="00AD402E">
        <w:rPr>
          <w:highlight w:val="yellow"/>
        </w:rPr>
        <w:fldChar w:fldCharType="separate"/>
      </w:r>
      <w:r w:rsidR="0075292F">
        <w:rPr>
          <w:highlight w:val="yellow"/>
        </w:rPr>
        <w:t>10.11</w:t>
      </w:r>
      <w:r w:rsidR="00AD402E">
        <w:rPr>
          <w:highlight w:val="yellow"/>
        </w:rPr>
        <w:fldChar w:fldCharType="end"/>
      </w:r>
      <w:r w:rsidRPr="0061108D">
        <w:rPr>
          <w:highlight w:val="yellow"/>
        </w:rPr>
        <w:t xml:space="preserve"> and remove </w:t>
      </w:r>
      <w:r w:rsidR="007F4703" w:rsidRPr="00B215A6">
        <w:rPr>
          <w:highlight w:val="yellow"/>
        </w:rPr>
        <w:t xml:space="preserve">any </w:t>
      </w:r>
      <w:r w:rsidRPr="0061108D">
        <w:rPr>
          <w:highlight w:val="yellow"/>
        </w:rPr>
        <w:t xml:space="preserve">references to </w:t>
      </w:r>
      <w:r w:rsidR="007F4703" w:rsidRPr="00B215A6">
        <w:rPr>
          <w:highlight w:val="yellow"/>
        </w:rPr>
        <w:t xml:space="preserve">fuel oil </w:t>
      </w:r>
      <w:r w:rsidRPr="0061108D">
        <w:rPr>
          <w:highlight w:val="yellow"/>
        </w:rPr>
        <w:t xml:space="preserve">in </w:t>
      </w:r>
      <w:r w:rsidR="0061108D" w:rsidRPr="002A4DF0">
        <w:rPr>
          <w:highlight w:val="yellow"/>
        </w:rPr>
        <w:t xml:space="preserve">Section </w:t>
      </w:r>
      <w:r w:rsidR="00AD402E">
        <w:rPr>
          <w:highlight w:val="yellow"/>
        </w:rPr>
        <w:fldChar w:fldCharType="begin"/>
      </w:r>
      <w:r w:rsidR="00AD402E">
        <w:rPr>
          <w:highlight w:val="yellow"/>
        </w:rPr>
        <w:instrText xml:space="preserve"> REF  _Ref141447286 \h \w  \* MERGEFORMAT </w:instrText>
      </w:r>
      <w:r w:rsidR="00AD402E">
        <w:rPr>
          <w:highlight w:val="yellow"/>
        </w:rPr>
      </w:r>
      <w:r w:rsidR="00AD402E">
        <w:rPr>
          <w:highlight w:val="yellow"/>
        </w:rPr>
        <w:fldChar w:fldCharType="separate"/>
      </w:r>
      <w:r w:rsidR="0075292F">
        <w:rPr>
          <w:highlight w:val="yellow"/>
        </w:rPr>
        <w:t>10.10</w:t>
      </w:r>
      <w:r w:rsidR="00AD402E">
        <w:rPr>
          <w:highlight w:val="yellow"/>
        </w:rPr>
        <w:fldChar w:fldCharType="end"/>
      </w:r>
      <w:r w:rsidR="00BB2A7C" w:rsidRPr="0061108D">
        <w:t>]</w:t>
      </w:r>
      <w:bookmarkEnd w:id="284"/>
      <w:r w:rsidRPr="0061108D">
        <w:t xml:space="preserve"> </w:t>
      </w:r>
    </w:p>
    <w:p w14:paraId="61F5F288" w14:textId="14114860" w:rsidR="003A01BF" w:rsidRDefault="009530CF" w:rsidP="00896200">
      <w:pPr>
        <w:pStyle w:val="ArticleL3"/>
      </w:pPr>
      <w:bookmarkStart w:id="285" w:name="_Ref141703056"/>
      <w:r w:rsidRPr="00DF1D6E">
        <w:t xml:space="preserve">Seller shall provide accurate and timely </w:t>
      </w:r>
      <w:r>
        <w:t xml:space="preserve">notifications and </w:t>
      </w:r>
      <w:r w:rsidRPr="00DF1D6E">
        <w:t xml:space="preserve">updates to Company’s EMCC on the current </w:t>
      </w:r>
      <w:r>
        <w:t xml:space="preserve">and forecasted </w:t>
      </w:r>
      <w:r w:rsidRPr="00DF1D6E">
        <w:t>availability of the Contract Capacity for dispatch on fuel oil (“</w:t>
      </w:r>
      <w:r w:rsidRPr="009530CF">
        <w:rPr>
          <w:u w:val="single"/>
        </w:rPr>
        <w:t>Reported Availability: Fuel Oil</w:t>
      </w:r>
      <w:r w:rsidRPr="00DF1D6E">
        <w:t xml:space="preserve">”), via </w:t>
      </w:r>
      <w:r>
        <w:t xml:space="preserve">telephone, electronic communications or such </w:t>
      </w:r>
      <w:r w:rsidRPr="00DF1D6E">
        <w:t>other means</w:t>
      </w:r>
      <w:r>
        <w:t xml:space="preserve"> as Company may reasonably request. The Reported Availability</w:t>
      </w:r>
      <w:r w:rsidRPr="00DF1D6E">
        <w:t>: Fuel Oil</w:t>
      </w:r>
      <w:r>
        <w:t xml:space="preserve"> shall remain at all times within a measured difference of plus or minus the greater of (i) three percent (3%) or (ii) five (5) MW of actual availability</w:t>
      </w:r>
      <w:r w:rsidR="00C14620" w:rsidRPr="00DF1D6E">
        <w:t>.</w:t>
      </w:r>
      <w:bookmarkEnd w:id="285"/>
      <w:r w:rsidR="003A01BF">
        <w:t xml:space="preserve"> </w:t>
      </w:r>
    </w:p>
    <w:p w14:paraId="02497B79" w14:textId="171E530C" w:rsidR="00AD2F99" w:rsidRDefault="009530CF" w:rsidP="00896200">
      <w:pPr>
        <w:pStyle w:val="ArticleL3"/>
      </w:pPr>
      <w:r w:rsidRPr="00DF1D6E">
        <w:t xml:space="preserve">If </w:t>
      </w:r>
      <w:r>
        <w:t xml:space="preserve">at any time </w:t>
      </w:r>
      <w:r w:rsidR="00237A27">
        <w:t xml:space="preserve">any portion of the </w:t>
      </w:r>
      <w:r>
        <w:t>Contract Capacity is not available for dispatch on Fuel Oil</w:t>
      </w:r>
      <w:r w:rsidRPr="00DF1D6E">
        <w:t>, Seller shall notify EMCC</w:t>
      </w:r>
      <w:r>
        <w:t xml:space="preserve">, as soon as practicable, but under no </w:t>
      </w:r>
      <w:r w:rsidR="009C1963">
        <w:t xml:space="preserve">circumstances, </w:t>
      </w:r>
      <w:r w:rsidR="0000137E">
        <w:t xml:space="preserve">no </w:t>
      </w:r>
      <w:r w:rsidR="009C1963" w:rsidRPr="00DF1D6E">
        <w:t>later</w:t>
      </w:r>
      <w:r w:rsidRPr="00DF1D6E">
        <w:t xml:space="preserve"> than </w:t>
      </w:r>
      <w:r w:rsidR="00C17497">
        <w:t>thirty (</w:t>
      </w:r>
      <w:r w:rsidRPr="00DF1D6E">
        <w:t>30</w:t>
      </w:r>
      <w:r w:rsidR="00C17497">
        <w:t>)</w:t>
      </w:r>
      <w:r w:rsidRPr="00DF1D6E">
        <w:t xml:space="preserve"> minutes after </w:t>
      </w:r>
      <w:r>
        <w:t>Seller becomes aware of such unavailability</w:t>
      </w:r>
      <w:r w:rsidRPr="00DF1D6E">
        <w:t>.</w:t>
      </w:r>
    </w:p>
    <w:p w14:paraId="35412F6E" w14:textId="76EEFE23" w:rsidR="00231153" w:rsidRPr="00F50BE1" w:rsidRDefault="009530CF" w:rsidP="00896200">
      <w:pPr>
        <w:pStyle w:val="ArticleL3"/>
      </w:pPr>
      <w:bookmarkStart w:id="286" w:name="_Ref143096112"/>
      <w:r>
        <w:t xml:space="preserve">So long as Seller has complied with the provisions of </w:t>
      </w:r>
      <w:r w:rsidRPr="00A43A8F">
        <w:rPr>
          <w:u w:val="single"/>
        </w:rPr>
        <w:t>Sections 10.11(A)</w:t>
      </w:r>
      <w:r>
        <w:t xml:space="preserve"> and (B), and  </w:t>
      </w:r>
      <w:r>
        <w:rPr>
          <w:u w:val="single"/>
        </w:rPr>
        <w:fldChar w:fldCharType="begin"/>
      </w:r>
      <w:r>
        <w:rPr>
          <w:u w:val="single"/>
        </w:rPr>
        <w:instrText xml:space="preserve"> REF  _Ref141446914 \h  \* MERGEFORMAT </w:instrText>
      </w:r>
      <w:r>
        <w:rPr>
          <w:u w:val="single"/>
        </w:rPr>
      </w:r>
      <w:r>
        <w:rPr>
          <w:u w:val="single"/>
        </w:rPr>
        <w:fldChar w:fldCharType="separate"/>
      </w:r>
      <w:r w:rsidR="0075292F" w:rsidRPr="00A43A8F">
        <w:rPr>
          <w:u w:val="single"/>
        </w:rPr>
        <w:t>Exhibit L -  Maintenance</w:t>
      </w:r>
      <w:r>
        <w:rPr>
          <w:u w:val="single"/>
        </w:rPr>
        <w:fldChar w:fldCharType="end"/>
      </w:r>
      <w:r>
        <w:t xml:space="preserve"> and/or Seller is using </w:t>
      </w:r>
      <w:r w:rsidRPr="00F50BE1">
        <w:t>approved and available SME, any failure to dispatch on fuel oil shall be considered an “</w:t>
      </w:r>
      <w:r w:rsidRPr="00F50BE1">
        <w:rPr>
          <w:u w:val="single"/>
        </w:rPr>
        <w:t>Excused Fuel Oil Outage</w:t>
      </w:r>
      <w:r w:rsidR="00087606" w:rsidRPr="00F50BE1">
        <w:t>.</w:t>
      </w:r>
      <w:r w:rsidRPr="00F50BE1">
        <w:t>”</w:t>
      </w:r>
      <w:bookmarkEnd w:id="286"/>
    </w:p>
    <w:p w14:paraId="1AB2E644" w14:textId="7B60DAD7" w:rsidR="0057182B" w:rsidRDefault="00087606" w:rsidP="00896200">
      <w:pPr>
        <w:pStyle w:val="ArticleL3"/>
      </w:pPr>
      <w:bookmarkStart w:id="287" w:name="_Ref141714054"/>
      <w:r>
        <w:t xml:space="preserve">If and for so long as the Facility is not fully capable and/or available for dispatch on fuel oil excluding an Excused Fuel Oil Outage but Acceptable Natural Gas Fuel is available at the Fuel Point of Delivery for dispatch of the full Contract Capacity on natural gas, then for purposes of </w:t>
      </w:r>
      <w:r w:rsidRPr="004245A5">
        <w:rPr>
          <w:u w:val="single"/>
        </w:rPr>
        <w:t xml:space="preserve">Section </w:t>
      </w:r>
      <w:r w:rsidR="00BB669D">
        <w:rPr>
          <w:u w:val="single"/>
        </w:rPr>
        <w:fldChar w:fldCharType="begin"/>
      </w:r>
      <w:r w:rsidR="00BB669D">
        <w:rPr>
          <w:u w:val="single"/>
        </w:rPr>
        <w:instrText xml:space="preserve"> REF  _Ref141446895 \h \w  \* MERGEFORMAT </w:instrText>
      </w:r>
      <w:r w:rsidR="00BB669D">
        <w:rPr>
          <w:u w:val="single"/>
        </w:rPr>
      </w:r>
      <w:r w:rsidR="00BB669D">
        <w:rPr>
          <w:u w:val="single"/>
        </w:rPr>
        <w:fldChar w:fldCharType="separate"/>
      </w:r>
      <w:r w:rsidR="0075292F">
        <w:rPr>
          <w:u w:val="single"/>
        </w:rPr>
        <w:t>8.1</w:t>
      </w:r>
      <w:r w:rsidR="00BB669D">
        <w:rPr>
          <w:u w:val="single"/>
        </w:rPr>
        <w:fldChar w:fldCharType="end"/>
      </w:r>
      <w:r>
        <w:t>, the Company shall reduce the payment for Contract Capacity by two percent (2%) for the duration of the fuel oil outage</w:t>
      </w:r>
      <w:r w:rsidR="00BB46AB">
        <w:t>.</w:t>
      </w:r>
      <w:bookmarkEnd w:id="287"/>
      <w:r w:rsidR="00BB46AB" w:rsidRPr="00012E7F">
        <w:t xml:space="preserve"> </w:t>
      </w:r>
    </w:p>
    <w:p w14:paraId="106CA850" w14:textId="1643C41E" w:rsidR="0057182B" w:rsidRPr="00012E7F" w:rsidRDefault="00087606" w:rsidP="00896200">
      <w:pPr>
        <w:pStyle w:val="ArticleL3"/>
      </w:pPr>
      <w:r>
        <w:t xml:space="preserve">If and for so long as (1) the Facility is not fully available for dispatch on fuel oil, excluding an Excused Fuel Oil Outage, and (2) despite Commercially Reasonable Efforts by Company, Acceptable Natural Gas Fuel is unavailable at the Fuel Point of Delivery to enable full dispatch of the Facility on natural gas, </w:t>
      </w:r>
      <w:r w:rsidRPr="003214FD">
        <w:rPr>
          <w:i/>
        </w:rPr>
        <w:t>then</w:t>
      </w:r>
      <w:r>
        <w:t xml:space="preserve"> for purposes of </w:t>
      </w:r>
      <w:r w:rsidRPr="003214FD">
        <w:rPr>
          <w:u w:val="single"/>
        </w:rPr>
        <w:t xml:space="preserve">Section </w:t>
      </w:r>
      <w:r>
        <w:rPr>
          <w:u w:val="single"/>
        </w:rPr>
        <w:fldChar w:fldCharType="begin"/>
      </w:r>
      <w:r>
        <w:rPr>
          <w:u w:val="single"/>
        </w:rPr>
        <w:instrText xml:space="preserve"> REF  _Ref141446895 \h \w  \* MERGEFORMAT </w:instrText>
      </w:r>
      <w:r>
        <w:rPr>
          <w:u w:val="single"/>
        </w:rPr>
      </w:r>
      <w:r>
        <w:rPr>
          <w:u w:val="single"/>
        </w:rPr>
        <w:fldChar w:fldCharType="separate"/>
      </w:r>
      <w:r w:rsidR="0075292F">
        <w:rPr>
          <w:u w:val="single"/>
        </w:rPr>
        <w:t>8.1</w:t>
      </w:r>
      <w:r>
        <w:rPr>
          <w:u w:val="single"/>
        </w:rPr>
        <w:fldChar w:fldCharType="end"/>
      </w:r>
      <w:r>
        <w:t xml:space="preserve">, notwithstanding clause </w:t>
      </w:r>
      <w:r w:rsidRPr="003214FD">
        <w:rPr>
          <w:u w:val="single"/>
        </w:rPr>
        <w:t xml:space="preserve">Section </w:t>
      </w:r>
      <w:r w:rsidR="00BB669D">
        <w:rPr>
          <w:u w:val="single"/>
        </w:rPr>
        <w:fldChar w:fldCharType="begin"/>
      </w:r>
      <w:r w:rsidR="00BB669D">
        <w:rPr>
          <w:u w:val="single"/>
        </w:rPr>
        <w:instrText xml:space="preserve"> REF  _Ref141448414 \h \w  \* MERGEFORMAT </w:instrText>
      </w:r>
      <w:r w:rsidR="00BB669D">
        <w:rPr>
          <w:u w:val="single"/>
        </w:rPr>
      </w:r>
      <w:r w:rsidR="00BB669D">
        <w:rPr>
          <w:u w:val="single"/>
        </w:rPr>
        <w:fldChar w:fldCharType="separate"/>
      </w:r>
      <w:r w:rsidR="0075292F">
        <w:rPr>
          <w:u w:val="single"/>
        </w:rPr>
        <w:t>8.1(A)</w:t>
      </w:r>
      <w:r w:rsidR="00BB669D">
        <w:rPr>
          <w:u w:val="single"/>
        </w:rPr>
        <w:fldChar w:fldCharType="end"/>
      </w:r>
      <w:r w:rsidR="00BB669D">
        <w:rPr>
          <w:u w:val="single"/>
        </w:rPr>
        <w:fldChar w:fldCharType="begin"/>
      </w:r>
      <w:r w:rsidR="00BB669D">
        <w:rPr>
          <w:u w:val="single"/>
        </w:rPr>
        <w:instrText xml:space="preserve"> REF _Ref141448425 \w \h </w:instrText>
      </w:r>
      <w:r w:rsidR="00BB669D">
        <w:rPr>
          <w:u w:val="single"/>
        </w:rPr>
      </w:r>
      <w:r w:rsidR="00BB669D">
        <w:rPr>
          <w:u w:val="single"/>
        </w:rPr>
        <w:fldChar w:fldCharType="separate"/>
      </w:r>
      <w:r w:rsidR="0075292F">
        <w:rPr>
          <w:u w:val="single"/>
        </w:rPr>
        <w:t>(iv)</w:t>
      </w:r>
      <w:r w:rsidR="00BB669D">
        <w:rPr>
          <w:u w:val="single"/>
        </w:rPr>
        <w:fldChar w:fldCharType="end"/>
      </w:r>
      <w:r>
        <w:t xml:space="preserve"> to the contrary, the Company shall reduce the payment for Contract Capacity to the level of actual availability on fuel oil for the duration of the fuel oil outage.</w:t>
      </w:r>
    </w:p>
    <w:p w14:paraId="741F4BFB" w14:textId="338ECCFC" w:rsidR="003A01BF" w:rsidRDefault="0057182B" w:rsidP="00896200">
      <w:pPr>
        <w:pStyle w:val="ArticleL3"/>
      </w:pPr>
      <w:r>
        <w:t>I</w:t>
      </w:r>
      <w:r w:rsidR="003A01BF">
        <w:t xml:space="preserve">f and for so long as (1) the Facility is not fully available for dispatch on fuel oil, and (2) despite Commercially Reasonable Efforts by Company, Acceptable Natural Gas Fuel is unavailable at the Fuel Point of Delivery for full dispatch of the Facility on natural gas, </w:t>
      </w:r>
      <w:r w:rsidR="003A01BF">
        <w:rPr>
          <w:i/>
        </w:rPr>
        <w:t>then</w:t>
      </w:r>
      <w:r w:rsidR="003A01BF">
        <w:t xml:space="preserve"> for purposes of </w:t>
      </w:r>
      <w:r w:rsidR="003A01BF">
        <w:rPr>
          <w:u w:val="single"/>
        </w:rPr>
        <w:t xml:space="preserve">Section </w:t>
      </w:r>
      <w:r w:rsidR="00AD402E">
        <w:rPr>
          <w:u w:val="single"/>
        </w:rPr>
        <w:fldChar w:fldCharType="begin"/>
      </w:r>
      <w:r w:rsidR="00AD402E">
        <w:rPr>
          <w:u w:val="single"/>
        </w:rPr>
        <w:instrText xml:space="preserve"> REF  _Ref141446895 \h \w  \* MERGEFORMAT </w:instrText>
      </w:r>
      <w:r w:rsidR="00AD402E">
        <w:rPr>
          <w:u w:val="single"/>
        </w:rPr>
      </w:r>
      <w:r w:rsidR="00AD402E">
        <w:rPr>
          <w:u w:val="single"/>
        </w:rPr>
        <w:fldChar w:fldCharType="separate"/>
      </w:r>
      <w:r w:rsidR="0075292F">
        <w:rPr>
          <w:u w:val="single"/>
        </w:rPr>
        <w:t>8.1</w:t>
      </w:r>
      <w:r w:rsidR="00AD402E">
        <w:rPr>
          <w:u w:val="single"/>
        </w:rPr>
        <w:fldChar w:fldCharType="end"/>
      </w:r>
      <w:r w:rsidR="003A01BF">
        <w:t xml:space="preserve">, notwithstanding clause </w:t>
      </w:r>
      <w:r w:rsidR="003A01BF">
        <w:rPr>
          <w:u w:val="single"/>
        </w:rPr>
        <w:t xml:space="preserve">Section </w:t>
      </w:r>
      <w:r w:rsidR="0061108D">
        <w:rPr>
          <w:u w:val="single"/>
        </w:rPr>
        <w:fldChar w:fldCharType="begin"/>
      </w:r>
      <w:r w:rsidR="0061108D">
        <w:rPr>
          <w:u w:val="single"/>
        </w:rPr>
        <w:instrText xml:space="preserve"> REF _Ref141448414 \w \h </w:instrText>
      </w:r>
      <w:r w:rsidR="0061108D">
        <w:rPr>
          <w:u w:val="single"/>
        </w:rPr>
      </w:r>
      <w:r w:rsidR="0061108D">
        <w:rPr>
          <w:u w:val="single"/>
        </w:rPr>
        <w:fldChar w:fldCharType="separate"/>
      </w:r>
      <w:r w:rsidR="0075292F">
        <w:rPr>
          <w:u w:val="single"/>
        </w:rPr>
        <w:t>8.1(A)</w:t>
      </w:r>
      <w:r w:rsidR="0061108D">
        <w:rPr>
          <w:u w:val="single"/>
        </w:rPr>
        <w:fldChar w:fldCharType="end"/>
      </w:r>
      <w:r w:rsidR="00AD402E">
        <w:rPr>
          <w:u w:val="single"/>
        </w:rPr>
        <w:fldChar w:fldCharType="begin"/>
      </w:r>
      <w:r w:rsidR="00AD402E">
        <w:rPr>
          <w:u w:val="single"/>
        </w:rPr>
        <w:instrText xml:space="preserve"> REF  _Ref141448425 \h \w  \* MERGEFORMAT </w:instrText>
      </w:r>
      <w:r w:rsidR="00AD402E">
        <w:rPr>
          <w:u w:val="single"/>
        </w:rPr>
      </w:r>
      <w:r w:rsidR="00AD402E">
        <w:rPr>
          <w:u w:val="single"/>
        </w:rPr>
        <w:fldChar w:fldCharType="separate"/>
      </w:r>
      <w:r w:rsidR="0075292F">
        <w:rPr>
          <w:u w:val="single"/>
        </w:rPr>
        <w:t>(iv)</w:t>
      </w:r>
      <w:r w:rsidR="00AD402E">
        <w:rPr>
          <w:u w:val="single"/>
        </w:rPr>
        <w:fldChar w:fldCharType="end"/>
      </w:r>
      <w:r w:rsidR="003A01BF">
        <w:t xml:space="preserve"> to the contrary, the Contract Capacity shall be derated to the level of actual availability on fuel oil for the duration of the fuel oil outage.</w:t>
      </w:r>
    </w:p>
    <w:p w14:paraId="775F194A" w14:textId="1C44941B" w:rsidR="00BB669D" w:rsidRDefault="00BB669D" w:rsidP="00896200">
      <w:pPr>
        <w:pStyle w:val="ArticleL3"/>
      </w:pPr>
      <w:r>
        <w:t xml:space="preserve">If ever (1) Company dispatches the Facility on fuel oil to the then-current level of Reported Availability: Fuel Oil, and (2) the actual availability of the Facility on fuel oil is less than 97% of the most recent Reported Availability: Fuel Oil, </w:t>
      </w:r>
      <w:r w:rsidRPr="003214FD">
        <w:rPr>
          <w:i/>
        </w:rPr>
        <w:t>then</w:t>
      </w:r>
      <w:r>
        <w:t xml:space="preserve"> for purposes </w:t>
      </w:r>
      <w:r>
        <w:lastRenderedPageBreak/>
        <w:t xml:space="preserve">of </w:t>
      </w:r>
      <w:r w:rsidRPr="003214FD">
        <w:rPr>
          <w:u w:val="single"/>
        </w:rPr>
        <w:t xml:space="preserve">Section </w:t>
      </w:r>
      <w:r>
        <w:rPr>
          <w:u w:val="single"/>
        </w:rPr>
        <w:fldChar w:fldCharType="begin"/>
      </w:r>
      <w:r>
        <w:rPr>
          <w:u w:val="single"/>
        </w:rPr>
        <w:instrText xml:space="preserve"> REF  _Ref141446895 \h \w  \* MERGEFORMAT </w:instrText>
      </w:r>
      <w:r>
        <w:rPr>
          <w:u w:val="single"/>
        </w:rPr>
      </w:r>
      <w:r>
        <w:rPr>
          <w:u w:val="single"/>
        </w:rPr>
        <w:fldChar w:fldCharType="separate"/>
      </w:r>
      <w:r w:rsidR="0075292F">
        <w:rPr>
          <w:u w:val="single"/>
        </w:rPr>
        <w:t>8.1</w:t>
      </w:r>
      <w:r>
        <w:rPr>
          <w:u w:val="single"/>
        </w:rPr>
        <w:fldChar w:fldCharType="end"/>
      </w:r>
      <w:r>
        <w:t>, the Contract Capacity shall be derated to zero (0) for the entire Day of the dispatch</w:t>
      </w:r>
    </w:p>
    <w:p w14:paraId="58F6AB5E" w14:textId="0BC4066F" w:rsidR="00D4794A" w:rsidRPr="00F50BE1" w:rsidRDefault="00D4794A" w:rsidP="00896200">
      <w:pPr>
        <w:pStyle w:val="ArticleL2"/>
      </w:pPr>
      <w:bookmarkStart w:id="288" w:name="_Toc148011683"/>
      <w:r w:rsidRPr="00F50BE1">
        <w:rPr>
          <w:rStyle w:val="ArticleL2UnderlineChar"/>
        </w:rPr>
        <w:t xml:space="preserve">Fuel Oil Dispatch Failure and Fuel Oil </w:t>
      </w:r>
      <w:r w:rsidR="00F50BE1">
        <w:rPr>
          <w:rStyle w:val="ArticleL2UnderlineChar"/>
        </w:rPr>
        <w:t xml:space="preserve">Test </w:t>
      </w:r>
      <w:r w:rsidRPr="00F50BE1">
        <w:rPr>
          <w:rStyle w:val="ArticleL2UnderlineChar"/>
        </w:rPr>
        <w:t>Failure</w:t>
      </w:r>
      <w:bookmarkEnd w:id="288"/>
      <w:r w:rsidRPr="00F50BE1">
        <w:t xml:space="preserve">. </w:t>
      </w:r>
      <w:r w:rsidR="00F50BE1">
        <w:t>[</w:t>
      </w:r>
      <w:r w:rsidR="00F50BE1" w:rsidRPr="00981305">
        <w:rPr>
          <w:i/>
          <w:iCs/>
          <w:color w:val="FF0000"/>
          <w:sz w:val="22"/>
          <w:szCs w:val="22"/>
          <w:highlight w:val="yellow"/>
        </w:rPr>
        <w:t>If applicable</w:t>
      </w:r>
      <w:r w:rsidR="00F50BE1">
        <w:t>]</w:t>
      </w:r>
      <w:r w:rsidRPr="00F50BE1">
        <w:t xml:space="preserve">  </w:t>
      </w:r>
    </w:p>
    <w:p w14:paraId="319E3D4D" w14:textId="0A0D26E1" w:rsidR="00D4794A" w:rsidRPr="00B73B5E" w:rsidRDefault="00D4794A" w:rsidP="00896200">
      <w:pPr>
        <w:pStyle w:val="ArticleL3"/>
      </w:pPr>
      <w:bookmarkStart w:id="289" w:name="_Ref143095620"/>
      <w:r>
        <w:t xml:space="preserve">For purposes of this PPA a </w:t>
      </w:r>
      <w:r w:rsidRPr="00F50BE1">
        <w:t>“</w:t>
      </w:r>
      <w:r w:rsidRPr="00F50BE1">
        <w:rPr>
          <w:u w:val="single"/>
        </w:rPr>
        <w:t>Fuel Oil Dispatch Failure</w:t>
      </w:r>
      <w:r w:rsidRPr="00F50BE1">
        <w:t>” shall be defined as any time the Company dispatches any Generating Unit on fuel oil (whether starting on fuel oil or switching from natural gas to fuel oil) to the then-current level of Reported Availability: Fuel Oil, and the Company determines that the Generating Unit is not fully capable and/or available for dispatch on fuel oil</w:t>
      </w:r>
      <w:r w:rsidR="00875B38">
        <w:t>.</w:t>
      </w:r>
      <w:r w:rsidRPr="00F50BE1">
        <w:t xml:space="preserve">  Subject to </w:t>
      </w:r>
      <w:r w:rsidRPr="00F50BE1">
        <w:rPr>
          <w:u w:val="single"/>
        </w:rPr>
        <w:t xml:space="preserve">Section </w:t>
      </w:r>
      <w:r w:rsidRPr="00F50BE1">
        <w:rPr>
          <w:u w:val="single"/>
        </w:rPr>
        <w:fldChar w:fldCharType="begin"/>
      </w:r>
      <w:r w:rsidRPr="00F50BE1">
        <w:rPr>
          <w:u w:val="single"/>
        </w:rPr>
        <w:instrText xml:space="preserve"> REF  _Ref143095045 \h \w  \* MERGEFORMAT </w:instrText>
      </w:r>
      <w:r w:rsidRPr="00F50BE1">
        <w:rPr>
          <w:u w:val="single"/>
        </w:rPr>
      </w:r>
      <w:r w:rsidRPr="00F50BE1">
        <w:rPr>
          <w:u w:val="single"/>
        </w:rPr>
        <w:fldChar w:fldCharType="separate"/>
      </w:r>
      <w:r w:rsidR="0075292F">
        <w:rPr>
          <w:u w:val="single"/>
        </w:rPr>
        <w:t>5.6(F)</w:t>
      </w:r>
      <w:r w:rsidRPr="00F50BE1">
        <w:rPr>
          <w:u w:val="single"/>
        </w:rPr>
        <w:fldChar w:fldCharType="end"/>
      </w:r>
      <w:r w:rsidRPr="00F50BE1">
        <w:t>,</w:t>
      </w:r>
      <w:r w:rsidR="0029365C">
        <w:t xml:space="preserve"> </w:t>
      </w:r>
      <w:r w:rsidRPr="00F50BE1">
        <w:t xml:space="preserve">for each occurrence of a Fuel Oil Dispatch Failure, the Company shall reduce Seller’s next monthly invoice payment by an amount equal to $150/MW multiplied by the Net Capability of each affected Generating Unit, </w:t>
      </w:r>
      <w:r w:rsidRPr="00F50BE1">
        <w:rPr>
          <w:i/>
          <w:iCs/>
        </w:rPr>
        <w:t>provided however,</w:t>
      </w:r>
      <w:r w:rsidRPr="00F50BE1">
        <w:t xml:space="preserve">  if the Fuel Oil Dispatch Failure occurs during an ESC Event,  Company shall reduce Seller’s next monthly invoice payment by an amount equal to $300/MW multiplied by the Net Capability of each affected Generating Unit.</w:t>
      </w:r>
      <w:bookmarkEnd w:id="289"/>
      <w:r w:rsidR="00B73B5E">
        <w:t xml:space="preserve"> </w:t>
      </w:r>
    </w:p>
    <w:p w14:paraId="1EA27A88" w14:textId="1A62D3BB" w:rsidR="00D4794A" w:rsidRDefault="00D4794A" w:rsidP="00896200">
      <w:pPr>
        <w:pStyle w:val="ArticleL3"/>
      </w:pPr>
      <w:bookmarkStart w:id="290" w:name="_Ref143095673"/>
      <w:r w:rsidRPr="00F50BE1">
        <w:t>For purposes of this PPA a “</w:t>
      </w:r>
      <w:r w:rsidRPr="005C704B">
        <w:rPr>
          <w:u w:val="single"/>
        </w:rPr>
        <w:t>Fuel Oil Test Failure</w:t>
      </w:r>
      <w:r w:rsidRPr="00F50BE1">
        <w:t xml:space="preserve">” shall be defined as any time the Company dispatches any Generating Unit on fuel oil (whether starting on fuel oil or switching from natural gas to fuel oil) for purposes of performing  a fuel oil test as set forth in </w:t>
      </w:r>
      <w:r w:rsidR="00C51786" w:rsidRPr="005C704B">
        <w:rPr>
          <w:u w:val="single"/>
        </w:rPr>
        <w:fldChar w:fldCharType="begin"/>
      </w:r>
      <w:r w:rsidR="00C51786" w:rsidRPr="005C704B">
        <w:rPr>
          <w:u w:val="single"/>
        </w:rPr>
        <w:instrText xml:space="preserve"> REF  _Ref141446457 \h  \* MERGEFORMAT </w:instrText>
      </w:r>
      <w:r w:rsidR="00C51786" w:rsidRPr="005C704B">
        <w:rPr>
          <w:u w:val="single"/>
        </w:rPr>
      </w:r>
      <w:r w:rsidR="00C51786" w:rsidRPr="005C704B">
        <w:rPr>
          <w:u w:val="single"/>
        </w:rPr>
        <w:fldChar w:fldCharType="separate"/>
      </w:r>
      <w:r w:rsidR="00B15A15" w:rsidRPr="00B15A15">
        <w:rPr>
          <w:u w:val="single"/>
        </w:rPr>
        <w:t>Exhibit R - Fuel Oil</w:t>
      </w:r>
      <w:r w:rsidR="00C51786" w:rsidRPr="005C704B">
        <w:rPr>
          <w:u w:val="single"/>
        </w:rPr>
        <w:fldChar w:fldCharType="end"/>
      </w:r>
      <w:r w:rsidRPr="00F50BE1">
        <w:t>, and the Company determines that the Generating Unit is not fully capable and/or available for dispatch on fuel o</w:t>
      </w:r>
      <w:r>
        <w:t>il</w:t>
      </w:r>
      <w:r w:rsidR="002D0F4E">
        <w:t xml:space="preserve">. </w:t>
      </w:r>
      <w:r w:rsidDel="00641A7C">
        <w:t xml:space="preserve"> </w:t>
      </w:r>
      <w:r>
        <w:t>Upon the occurrence of a Fuel Oil Test Failure, the Company shall reduce Seller’s next monthly invoice payment by an amount equal to $75/MW multiplied by the Net Capability for each applicable Generating Unit.  With prior notice and approval by Company’s EMCC, Seller may test the Generating Unit on fuel oil at Seller’s expense.</w:t>
      </w:r>
      <w:bookmarkEnd w:id="290"/>
    </w:p>
    <w:p w14:paraId="6FB2E0E1" w14:textId="7D7C96ED" w:rsidR="003A01BF" w:rsidRDefault="00D4794A" w:rsidP="00896200">
      <w:pPr>
        <w:pStyle w:val="ArticleL3"/>
      </w:pPr>
      <w:r>
        <w:t xml:space="preserve">Within two (2) </w:t>
      </w:r>
      <w:r w:rsidR="0040336D">
        <w:t>B</w:t>
      </w:r>
      <w:r>
        <w:t xml:space="preserve">usiness </w:t>
      </w:r>
      <w:r w:rsidR="00FD0BFA">
        <w:t>D</w:t>
      </w:r>
      <w:r>
        <w:t xml:space="preserve">ays of a </w:t>
      </w:r>
      <w:r w:rsidRPr="00E74CCB">
        <w:rPr>
          <w:szCs w:val="24"/>
        </w:rPr>
        <w:t>Fuel Oil Dispatch Failure or Fuel Oil Test Failure</w:t>
      </w:r>
      <w:r>
        <w:t>, Seller shall</w:t>
      </w:r>
      <w:r w:rsidR="00F0454E">
        <w:t xml:space="preserve"> either</w:t>
      </w:r>
      <w:r w:rsidR="00C82798">
        <w:t>: (1)</w:t>
      </w:r>
      <w:r>
        <w:t xml:space="preserve"> </w:t>
      </w:r>
      <w:r w:rsidR="00C82798">
        <w:t xml:space="preserve">restore any Generating Unit(s) to </w:t>
      </w:r>
      <w:r w:rsidR="008C6FF5">
        <w:t>full capability and/or availability</w:t>
      </w:r>
      <w:r w:rsidR="00F0454E">
        <w:t xml:space="preserve"> on fuel oil</w:t>
      </w:r>
      <w:r w:rsidR="008C6FF5">
        <w:t xml:space="preserve">, </w:t>
      </w:r>
      <w:r w:rsidR="004E3CBA">
        <w:t>or</w:t>
      </w:r>
      <w:r w:rsidR="008C6FF5">
        <w:t xml:space="preserve"> (2) </w:t>
      </w:r>
      <w:r w:rsidR="00C82798">
        <w:t xml:space="preserve"> </w:t>
      </w:r>
      <w:r>
        <w:t xml:space="preserve">provide Company a written </w:t>
      </w:r>
      <w:r w:rsidR="00F72C46">
        <w:t xml:space="preserve">description of the reason for the failure and a </w:t>
      </w:r>
      <w:r>
        <w:t>plan</w:t>
      </w:r>
      <w:r w:rsidR="00F72C46">
        <w:t xml:space="preserve">, including a schedule, </w:t>
      </w:r>
      <w:r>
        <w:t>for remediation of such failure</w:t>
      </w:r>
      <w:r w:rsidR="00F72C46">
        <w:t xml:space="preserve">, </w:t>
      </w:r>
      <w:r w:rsidR="005F2DC3">
        <w:t xml:space="preserve">for </w:t>
      </w:r>
      <w:r w:rsidR="00F72C46">
        <w:t>approv</w:t>
      </w:r>
      <w:r w:rsidR="005F2DC3">
        <w:t>al</w:t>
      </w:r>
      <w:r w:rsidR="00F72C46">
        <w:t xml:space="preserve"> by Company (such approval not to be unreasonably withheld or delayed). Any such plan shall include</w:t>
      </w:r>
      <w:r w:rsidR="00A24E5C">
        <w:t xml:space="preserve"> </w:t>
      </w:r>
      <w:r>
        <w:t xml:space="preserve">a timeline for restoration of each Generating Unit for dispatch </w:t>
      </w:r>
      <w:r w:rsidR="00921FBB">
        <w:t>and/</w:t>
      </w:r>
      <w:r>
        <w:t xml:space="preserve">or retest on fuel oil.  </w:t>
      </w:r>
      <w:r w:rsidR="00FD0BFA">
        <w:t>In any event</w:t>
      </w:r>
      <w:r w:rsidR="00DD3260">
        <w:t xml:space="preserve"> </w:t>
      </w:r>
      <w:r w:rsidR="00FD0BFA">
        <w:t>,</w:t>
      </w:r>
      <w:r w:rsidR="00E2666A">
        <w:t xml:space="preserve"> </w:t>
      </w:r>
      <w:r w:rsidR="00F57CEC">
        <w:t xml:space="preserve">if after fourteen (14) Days following any such failure, unless (a) the affected </w:t>
      </w:r>
      <w:r w:rsidR="00A379EE">
        <w:t xml:space="preserve">Generating Unit(s) </w:t>
      </w:r>
      <w:r w:rsidR="006C7F80">
        <w:t>is</w:t>
      </w:r>
      <w:r w:rsidR="00B4049A">
        <w:t>/are</w:t>
      </w:r>
      <w:r w:rsidR="006C7F80">
        <w:t xml:space="preserve"> fully </w:t>
      </w:r>
      <w:r w:rsidR="00784190">
        <w:t xml:space="preserve">capable and/or available for dispatch and/or </w:t>
      </w:r>
      <w:r w:rsidR="004E3CBA">
        <w:t>re</w:t>
      </w:r>
      <w:r w:rsidR="00784190">
        <w:t>testing on fuel oil</w:t>
      </w:r>
      <w:r w:rsidR="00B04521">
        <w:t xml:space="preserve">, or (b) </w:t>
      </w:r>
      <w:r w:rsidR="00E8672A">
        <w:t xml:space="preserve">Seller has made sufficient progress in effecting the restoration </w:t>
      </w:r>
      <w:r w:rsidR="00490AEA">
        <w:t xml:space="preserve">using Good </w:t>
      </w:r>
      <w:r w:rsidR="0042528D">
        <w:t>U</w:t>
      </w:r>
      <w:r w:rsidR="00490AEA">
        <w:t xml:space="preserve">tility Practices, in each case, as determined by Company in </w:t>
      </w:r>
      <w:r w:rsidR="005F2DC3">
        <w:t xml:space="preserve">the exercise of </w:t>
      </w:r>
      <w:r w:rsidR="005F2DC3">
        <w:lastRenderedPageBreak/>
        <w:t xml:space="preserve">its reasonable </w:t>
      </w:r>
      <w:r w:rsidR="00490AEA">
        <w:t xml:space="preserve">discretion, Seller shall be in breach of this </w:t>
      </w:r>
      <w:r w:rsidR="00490AEA" w:rsidRPr="004A2AD2">
        <w:rPr>
          <w:u w:val="single"/>
        </w:rPr>
        <w:t>Section</w:t>
      </w:r>
      <w:r w:rsidR="006B6770">
        <w:t xml:space="preserve"> a</w:t>
      </w:r>
      <w:r w:rsidR="00490AEA">
        <w:t>nd such brea</w:t>
      </w:r>
      <w:r w:rsidR="0042528D">
        <w:t>ch</w:t>
      </w:r>
      <w:r w:rsidR="00490AEA">
        <w:t xml:space="preserve"> shall be an Event of Default under </w:t>
      </w:r>
      <w:r w:rsidR="00490AEA" w:rsidRPr="005F2DC3">
        <w:rPr>
          <w:u w:val="single"/>
        </w:rPr>
        <w:t xml:space="preserve">Section </w:t>
      </w:r>
      <w:r w:rsidR="005F2DC3" w:rsidRPr="005F2DC3">
        <w:rPr>
          <w:u w:val="single"/>
        </w:rPr>
        <w:fldChar w:fldCharType="begin"/>
      </w:r>
      <w:r w:rsidR="005F2DC3" w:rsidRPr="005F2DC3">
        <w:rPr>
          <w:u w:val="single"/>
        </w:rPr>
        <w:instrText xml:space="preserve"> REF  _Ref148009693 \h \w  \* MERGEFORMAT </w:instrText>
      </w:r>
      <w:r w:rsidR="005F2DC3" w:rsidRPr="005F2DC3">
        <w:rPr>
          <w:u w:val="single"/>
        </w:rPr>
      </w:r>
      <w:r w:rsidR="005F2DC3" w:rsidRPr="005F2DC3">
        <w:rPr>
          <w:u w:val="single"/>
        </w:rPr>
        <w:fldChar w:fldCharType="separate"/>
      </w:r>
      <w:r w:rsidR="005F2DC3" w:rsidRPr="005F2DC3">
        <w:rPr>
          <w:u w:val="single"/>
        </w:rPr>
        <w:t>12.1(A)13</w:t>
      </w:r>
      <w:r w:rsidR="005F2DC3" w:rsidRPr="005F2DC3">
        <w:rPr>
          <w:u w:val="single"/>
        </w:rPr>
        <w:fldChar w:fldCharType="end"/>
      </w:r>
      <w:r w:rsidR="00490AEA">
        <w:t>.</w:t>
      </w:r>
      <w:r w:rsidR="00784190">
        <w:t xml:space="preserve"> </w:t>
      </w:r>
    </w:p>
    <w:p w14:paraId="3C6A0BF4" w14:textId="3FE2E078" w:rsidR="003A01BF" w:rsidRDefault="003A01BF" w:rsidP="00896200">
      <w:pPr>
        <w:pStyle w:val="ArticleL1"/>
      </w:pPr>
      <w:bookmarkStart w:id="291" w:name="_Toc288027278"/>
      <w:bookmarkStart w:id="292" w:name="_Toc433954000"/>
      <w:bookmarkStart w:id="293" w:name="_Toc433954158"/>
      <w:bookmarkStart w:id="294" w:name="_Ref141448467"/>
      <w:bookmarkStart w:id="295" w:name="_Ref141448817"/>
      <w:bookmarkStart w:id="296" w:name="_Ref141449023"/>
      <w:bookmarkStart w:id="297" w:name="_Ref141678824"/>
      <w:bookmarkStart w:id="298" w:name="_Ref148009811"/>
      <w:bookmarkStart w:id="299" w:name="_Toc148011684"/>
      <w:bookmarkEnd w:id="246"/>
      <w:bookmarkEnd w:id="247"/>
      <w:bookmarkEnd w:id="248"/>
      <w:r>
        <w:t>Security for Performance</w:t>
      </w:r>
      <w:bookmarkEnd w:id="291"/>
      <w:bookmarkEnd w:id="292"/>
      <w:bookmarkEnd w:id="293"/>
      <w:bookmarkEnd w:id="294"/>
      <w:bookmarkEnd w:id="295"/>
      <w:bookmarkEnd w:id="296"/>
      <w:bookmarkEnd w:id="297"/>
      <w:bookmarkEnd w:id="298"/>
      <w:bookmarkEnd w:id="299"/>
    </w:p>
    <w:p w14:paraId="4B595EFD" w14:textId="279F76EA" w:rsidR="003A01BF" w:rsidRDefault="003A01BF" w:rsidP="00896200">
      <w:pPr>
        <w:pStyle w:val="ArticleL2"/>
      </w:pPr>
      <w:bookmarkStart w:id="300" w:name="_Toc148011685"/>
      <w:bookmarkStart w:id="301" w:name="_Toc288027279"/>
      <w:bookmarkStart w:id="302" w:name="_Toc433954001"/>
      <w:bookmarkStart w:id="303" w:name="_Toc433954159"/>
      <w:r w:rsidRPr="006E6C94">
        <w:rPr>
          <w:rStyle w:val="ArticleL2UnderlineChar"/>
        </w:rPr>
        <w:t>Security Fund</w:t>
      </w:r>
      <w:bookmarkEnd w:id="300"/>
      <w:r>
        <w:t>.</w:t>
      </w:r>
      <w:bookmarkEnd w:id="301"/>
      <w:bookmarkEnd w:id="302"/>
      <w:bookmarkEnd w:id="303"/>
    </w:p>
    <w:p w14:paraId="3E9DF776" w14:textId="63F1D7FA" w:rsidR="003A01BF" w:rsidRPr="005A4ED4" w:rsidRDefault="003A01BF" w:rsidP="00896200">
      <w:pPr>
        <w:pStyle w:val="ArticleL3"/>
      </w:pPr>
      <w:bookmarkStart w:id="304" w:name="_Ref141703361"/>
      <w:r>
        <w:t>During the Term of this PPA, Seller shall fund and maintain security in favor of Company</w:t>
      </w:r>
      <w:r w:rsidRPr="005A4ED4">
        <w:t xml:space="preserve">, at Seller’s expense, to secure Seller’s obligations to Company under this PPA (the “Security Fund”), in accordance with this </w:t>
      </w:r>
      <w:r w:rsidR="0061108D" w:rsidRPr="0061108D">
        <w:rPr>
          <w:u w:val="single"/>
        </w:rPr>
        <w:fldChar w:fldCharType="begin"/>
      </w:r>
      <w:r w:rsidR="0061108D" w:rsidRPr="0061108D">
        <w:rPr>
          <w:u w:val="single"/>
        </w:rPr>
        <w:instrText xml:space="preserve"> REF _Ref141448467 \w \h </w:instrText>
      </w:r>
      <w:r w:rsidR="0061108D" w:rsidRPr="0061108D">
        <w:rPr>
          <w:u w:val="single"/>
        </w:rPr>
      </w:r>
      <w:r w:rsidR="0061108D" w:rsidRPr="0061108D">
        <w:rPr>
          <w:u w:val="single"/>
        </w:rPr>
        <w:fldChar w:fldCharType="separate"/>
      </w:r>
      <w:r w:rsidR="0075292F">
        <w:rPr>
          <w:u w:val="single"/>
        </w:rPr>
        <w:t>Article 11</w:t>
      </w:r>
      <w:r w:rsidR="0061108D" w:rsidRPr="0061108D">
        <w:rPr>
          <w:u w:val="single"/>
        </w:rPr>
        <w:fldChar w:fldCharType="end"/>
      </w:r>
      <w:r w:rsidRPr="005A4ED4">
        <w:t>.</w:t>
      </w:r>
      <w:bookmarkEnd w:id="304"/>
      <w:r w:rsidRPr="005A4ED4">
        <w:t xml:space="preserve">  </w:t>
      </w:r>
    </w:p>
    <w:p w14:paraId="4D2B44C1" w14:textId="0D9A128C" w:rsidR="003A01BF" w:rsidRPr="005A4ED4" w:rsidRDefault="003A01BF" w:rsidP="00896200">
      <w:pPr>
        <w:pStyle w:val="ArticleL3"/>
      </w:pPr>
      <w:bookmarkStart w:id="305" w:name="_Ref141448522"/>
      <w:r w:rsidRPr="005A4ED4">
        <w:t>Seller shall establish and fund the initial Security Fund in the amount of [</w:t>
      </w:r>
      <w:r w:rsidRPr="005A4ED4">
        <w:rPr>
          <w:highlight w:val="yellow"/>
        </w:rPr>
        <w:t>insert $</w:t>
      </w:r>
      <w:r w:rsidR="00205293" w:rsidRPr="005A4ED4">
        <w:rPr>
          <w:highlight w:val="yellow"/>
        </w:rPr>
        <w:t>200</w:t>
      </w:r>
      <w:r w:rsidRPr="005A4ED4">
        <w:rPr>
          <w:highlight w:val="yellow"/>
        </w:rPr>
        <w:t>/kW multiplied by the number of kW of Net Capability</w:t>
      </w:r>
      <w:r w:rsidRPr="005A4ED4">
        <w:t xml:space="preserve">], no later than </w:t>
      </w:r>
      <w:r w:rsidR="00F37E59" w:rsidRPr="005A4ED4">
        <w:t>thirty (</w:t>
      </w:r>
      <w:r w:rsidRPr="005A4ED4">
        <w:t>30</w:t>
      </w:r>
      <w:r w:rsidR="00F37E59" w:rsidRPr="005A4ED4">
        <w:t>)</w:t>
      </w:r>
      <w:r w:rsidRPr="005A4ED4">
        <w:t xml:space="preserve"> Days following the date </w:t>
      </w:r>
      <w:r w:rsidR="000930A9" w:rsidRPr="005A4ED4">
        <w:t>of the Effective Date</w:t>
      </w:r>
      <w:r w:rsidRPr="005A4ED4">
        <w:t xml:space="preserve">.  Within </w:t>
      </w:r>
      <w:r w:rsidR="00F37E59" w:rsidRPr="005A4ED4">
        <w:t>five (</w:t>
      </w:r>
      <w:r w:rsidRPr="005A4ED4">
        <w:t>5</w:t>
      </w:r>
      <w:r w:rsidR="00F37E59" w:rsidRPr="005A4ED4">
        <w:t>)</w:t>
      </w:r>
      <w:r w:rsidRPr="005A4ED4">
        <w:t xml:space="preserve"> Business Days following COD</w:t>
      </w:r>
      <w:r w:rsidR="003E2F7A">
        <w:t xml:space="preserve"> as</w:t>
      </w:r>
      <w:r w:rsidRPr="005A4ED4">
        <w:t xml:space="preserve"> the amount of the Security Fund shall be reduced to [insert $100/kW multiplied by the number of kW of Net Capability].</w:t>
      </w:r>
      <w:bookmarkEnd w:id="305"/>
      <w:r w:rsidRPr="005A4ED4">
        <w:t xml:space="preserve">  </w:t>
      </w:r>
    </w:p>
    <w:p w14:paraId="0FF9869E" w14:textId="079E1589" w:rsidR="003A01BF" w:rsidRPr="005A4ED4" w:rsidRDefault="00545960" w:rsidP="00896200">
      <w:pPr>
        <w:pStyle w:val="ArticleL3"/>
      </w:pPr>
      <w:r w:rsidRPr="005A4ED4">
        <w:t xml:space="preserve">Without notice to Seller, </w:t>
      </w:r>
      <w:r w:rsidR="003A01BF" w:rsidRPr="005A4ED4">
        <w:t xml:space="preserve">Company may draw from the Security Fund such amounts as are necessary to recover amounts owing to Company pursuant to this PPA, including any Liquidated Delay Damages, Actual Damages, liquidated damages for failure to achieve COD, and any amounts for which Company is entitled to indemnification under this PPA.  Company may, in its sole discretion, draw all or any part of such amounts from any form of security to the extent available pursuant to this </w:t>
      </w:r>
      <w:r w:rsidR="006B6770">
        <w:rPr>
          <w:u w:val="single"/>
        </w:rPr>
        <w:fldChar w:fldCharType="begin"/>
      </w:r>
      <w:r w:rsidR="006B6770">
        <w:rPr>
          <w:u w:val="single"/>
        </w:rPr>
        <w:instrText xml:space="preserve"> REF  _Ref148009811 \h \w  \* MERGEFORMAT </w:instrText>
      </w:r>
      <w:r w:rsidR="006B6770">
        <w:rPr>
          <w:u w:val="single"/>
        </w:rPr>
      </w:r>
      <w:r w:rsidR="006B6770">
        <w:rPr>
          <w:u w:val="single"/>
        </w:rPr>
        <w:fldChar w:fldCharType="separate"/>
      </w:r>
      <w:r w:rsidR="006B6770">
        <w:rPr>
          <w:u w:val="single"/>
        </w:rPr>
        <w:t>Article 11</w:t>
      </w:r>
      <w:r w:rsidR="006B6770">
        <w:rPr>
          <w:u w:val="single"/>
        </w:rPr>
        <w:fldChar w:fldCharType="end"/>
      </w:r>
      <w:r w:rsidR="003A01BF" w:rsidRPr="005A4ED4">
        <w:t xml:space="preserve"> and in any sequence Company may select.  Company’s failure or delay to draw any amount from the Security Fund in any instance shall not prejudice Company’s rights to subsequently recover such amount from the Security Fund or in any other manner.   </w:t>
      </w:r>
    </w:p>
    <w:p w14:paraId="72AE2174" w14:textId="77777777" w:rsidR="003A01BF" w:rsidRPr="005A4ED4" w:rsidRDefault="003A01BF" w:rsidP="00896200">
      <w:pPr>
        <w:pStyle w:val="ArticleL3"/>
      </w:pPr>
      <w:r w:rsidRPr="005A4ED4">
        <w:t xml:space="preserve">Company shall notify Seller within </w:t>
      </w:r>
      <w:r w:rsidR="00F37E59" w:rsidRPr="005A4ED4">
        <w:t>five (</w:t>
      </w:r>
      <w:r w:rsidRPr="005A4ED4">
        <w:t>5</w:t>
      </w:r>
      <w:r w:rsidR="00F37E59" w:rsidRPr="005A4ED4">
        <w:t>)</w:t>
      </w:r>
      <w:r w:rsidRPr="005A4ED4">
        <w:t xml:space="preserve"> Business Days following any draw on the Security Fund by Company, including the amount thereof and the basis therefor. </w:t>
      </w:r>
    </w:p>
    <w:p w14:paraId="1D4658FA" w14:textId="511E8369" w:rsidR="003A01BF" w:rsidRDefault="003A01BF" w:rsidP="00896200">
      <w:pPr>
        <w:pStyle w:val="ArticleL2"/>
      </w:pPr>
      <w:bookmarkStart w:id="306" w:name="_Toc148011686"/>
      <w:bookmarkStart w:id="307" w:name="_Toc433954002"/>
      <w:bookmarkStart w:id="308" w:name="_Toc433954160"/>
      <w:r w:rsidRPr="006E6C94">
        <w:rPr>
          <w:rStyle w:val="ArticleL2UnderlineChar"/>
        </w:rPr>
        <w:t>Replenishment</w:t>
      </w:r>
      <w:bookmarkEnd w:id="306"/>
      <w:r>
        <w:t>.</w:t>
      </w:r>
      <w:bookmarkEnd w:id="307"/>
      <w:bookmarkEnd w:id="308"/>
      <w:r>
        <w:t xml:space="preserve">  </w:t>
      </w:r>
      <w:r w:rsidR="00B2660C">
        <w:t xml:space="preserve">Seller shall replenish the Security Fund to the applicable levels set forth in </w:t>
      </w:r>
      <w:r w:rsidR="00B2660C" w:rsidRPr="006B6770">
        <w:rPr>
          <w:u w:val="single"/>
        </w:rPr>
        <w:t xml:space="preserve">Section </w:t>
      </w:r>
      <w:r w:rsidR="00AD402E" w:rsidRPr="006B6770">
        <w:rPr>
          <w:u w:val="single"/>
        </w:rPr>
        <w:fldChar w:fldCharType="begin"/>
      </w:r>
      <w:r w:rsidR="00AD402E" w:rsidRPr="006B6770">
        <w:rPr>
          <w:u w:val="single"/>
        </w:rPr>
        <w:instrText xml:space="preserve"> REF  _Ref141448522 \h \w  \* MERGEFORMAT </w:instrText>
      </w:r>
      <w:r w:rsidR="00AD402E" w:rsidRPr="006B6770">
        <w:rPr>
          <w:u w:val="single"/>
        </w:rPr>
      </w:r>
      <w:r w:rsidR="00AD402E" w:rsidRPr="006B6770">
        <w:rPr>
          <w:u w:val="single"/>
        </w:rPr>
        <w:fldChar w:fldCharType="separate"/>
      </w:r>
      <w:r w:rsidR="0075292F" w:rsidRPr="006B6770">
        <w:rPr>
          <w:u w:val="single"/>
        </w:rPr>
        <w:t>11.1(B)</w:t>
      </w:r>
      <w:r w:rsidR="00AD402E" w:rsidRPr="006B6770">
        <w:rPr>
          <w:u w:val="single"/>
        </w:rPr>
        <w:fldChar w:fldCharType="end"/>
      </w:r>
      <w:r w:rsidR="00B2660C">
        <w:t xml:space="preserve"> within </w:t>
      </w:r>
      <w:r w:rsidR="00F37E59">
        <w:t>fifteen (</w:t>
      </w:r>
      <w:r w:rsidR="00B2660C">
        <w:t>15</w:t>
      </w:r>
      <w:r w:rsidR="00F37E59">
        <w:t>)</w:t>
      </w:r>
      <w:r w:rsidR="00B2660C">
        <w:t xml:space="preserve"> Business Days after Company makes a draw on the Security Fund; </w:t>
      </w:r>
      <w:r w:rsidR="00B2660C" w:rsidRPr="00B2660C">
        <w:rPr>
          <w:i/>
        </w:rPr>
        <w:t>provided</w:t>
      </w:r>
      <w:r w:rsidR="005A4ED4">
        <w:rPr>
          <w:i/>
        </w:rPr>
        <w:t xml:space="preserve"> however</w:t>
      </w:r>
      <w:r w:rsidR="00B2660C" w:rsidRPr="00B2660C">
        <w:rPr>
          <w:i/>
        </w:rPr>
        <w:t>,</w:t>
      </w:r>
      <w:r w:rsidR="00B2660C">
        <w:t xml:space="preserve"> </w:t>
      </w:r>
      <w:r w:rsidR="00617C18">
        <w:t xml:space="preserve">following COD </w:t>
      </w:r>
      <w:r w:rsidR="00B2660C">
        <w:t xml:space="preserve">such replenishment shall not exceed the amount remaining under the applicable Damage Cap (as provided in </w:t>
      </w:r>
      <w:r w:rsidR="00B2660C" w:rsidRPr="006B6770">
        <w:rPr>
          <w:u w:val="single"/>
        </w:rPr>
        <w:t xml:space="preserve">Section </w:t>
      </w:r>
      <w:r w:rsidR="00AD402E" w:rsidRPr="006B6770">
        <w:rPr>
          <w:u w:val="single"/>
        </w:rPr>
        <w:fldChar w:fldCharType="begin"/>
      </w:r>
      <w:r w:rsidR="00AD402E" w:rsidRPr="006B6770">
        <w:rPr>
          <w:u w:val="single"/>
        </w:rPr>
        <w:instrText xml:space="preserve"> REF  _Ref141448561 \h \w  \* MERGEFORMAT </w:instrText>
      </w:r>
      <w:r w:rsidR="00AD402E" w:rsidRPr="006B6770">
        <w:rPr>
          <w:u w:val="single"/>
        </w:rPr>
      </w:r>
      <w:r w:rsidR="00AD402E" w:rsidRPr="006B6770">
        <w:rPr>
          <w:u w:val="single"/>
        </w:rPr>
        <w:fldChar w:fldCharType="separate"/>
      </w:r>
      <w:r w:rsidR="0075292F" w:rsidRPr="006B6770">
        <w:rPr>
          <w:u w:val="single"/>
        </w:rPr>
        <w:t>12.4(A)</w:t>
      </w:r>
      <w:r w:rsidR="00AD402E" w:rsidRPr="006B6770">
        <w:rPr>
          <w:u w:val="single"/>
        </w:rPr>
        <w:fldChar w:fldCharType="end"/>
      </w:r>
      <w:r w:rsidR="00B2660C">
        <w:t xml:space="preserve">).  Notwithstanding the foregoing, within </w:t>
      </w:r>
      <w:r w:rsidR="00F37E59">
        <w:t>fifteen (</w:t>
      </w:r>
      <w:r w:rsidR="00B2660C">
        <w:t>15</w:t>
      </w:r>
      <w:r w:rsidR="00F37E59">
        <w:t>)</w:t>
      </w:r>
      <w:r w:rsidR="00B2660C">
        <w:t xml:space="preserve"> Business Days after </w:t>
      </w:r>
      <w:r w:rsidR="00B2660C" w:rsidRPr="0063273D">
        <w:t>Company</w:t>
      </w:r>
      <w:r w:rsidR="00B2660C">
        <w:t xml:space="preserve"> makes a draw on the Security Fund associated with the damages described in </w:t>
      </w:r>
      <w:r w:rsidR="00B2660C" w:rsidRPr="006B6770">
        <w:rPr>
          <w:u w:val="single"/>
        </w:rPr>
        <w:t xml:space="preserve">Section </w:t>
      </w:r>
      <w:r w:rsidR="00AD402E" w:rsidRPr="006B6770">
        <w:rPr>
          <w:u w:val="single"/>
        </w:rPr>
        <w:fldChar w:fldCharType="begin"/>
      </w:r>
      <w:r w:rsidR="00AD402E" w:rsidRPr="006B6770">
        <w:rPr>
          <w:u w:val="single"/>
        </w:rPr>
        <w:instrText xml:space="preserve"> REF  _Ref141448574 \h \w  \* MERGEFORMAT </w:instrText>
      </w:r>
      <w:r w:rsidR="00AD402E" w:rsidRPr="006B6770">
        <w:rPr>
          <w:u w:val="single"/>
        </w:rPr>
      </w:r>
      <w:r w:rsidR="00AD402E" w:rsidRPr="006B6770">
        <w:rPr>
          <w:u w:val="single"/>
        </w:rPr>
        <w:fldChar w:fldCharType="separate"/>
      </w:r>
      <w:r w:rsidR="0075292F" w:rsidRPr="006B6770">
        <w:rPr>
          <w:u w:val="single"/>
        </w:rPr>
        <w:t>12.4(B)</w:t>
      </w:r>
      <w:r w:rsidR="00AD402E" w:rsidRPr="006B6770">
        <w:rPr>
          <w:u w:val="single"/>
        </w:rPr>
        <w:fldChar w:fldCharType="end"/>
      </w:r>
      <w:r w:rsidR="00B2660C">
        <w:t>, Seller shall replenish all amounts drawn from the Security Fund.</w:t>
      </w:r>
    </w:p>
    <w:p w14:paraId="2ED02FC9" w14:textId="5A0F79A2" w:rsidR="003A01BF" w:rsidRDefault="003A01BF" w:rsidP="00896200">
      <w:pPr>
        <w:pStyle w:val="ArticleL2"/>
      </w:pPr>
      <w:bookmarkStart w:id="309" w:name="_Toc148011687"/>
      <w:bookmarkStart w:id="310" w:name="_Toc433954003"/>
      <w:bookmarkStart w:id="311" w:name="_Toc433954161"/>
      <w:bookmarkStart w:id="312" w:name="_Ref141448673"/>
      <w:r w:rsidRPr="006E6C94">
        <w:rPr>
          <w:rStyle w:val="ArticleL2UnderlineChar"/>
        </w:rPr>
        <w:t>Form</w:t>
      </w:r>
      <w:bookmarkEnd w:id="309"/>
      <w:r>
        <w:t>.</w:t>
      </w:r>
      <w:bookmarkEnd w:id="310"/>
      <w:bookmarkEnd w:id="311"/>
      <w:bookmarkEnd w:id="312"/>
      <w:r>
        <w:t xml:space="preserve">  </w:t>
      </w:r>
    </w:p>
    <w:p w14:paraId="03C5F802" w14:textId="1655FE62" w:rsidR="003A01BF" w:rsidRDefault="003A01BF" w:rsidP="00896200">
      <w:pPr>
        <w:pStyle w:val="ArticleL3"/>
      </w:pPr>
      <w:bookmarkStart w:id="313" w:name="_Ref141692053"/>
      <w:r>
        <w:t xml:space="preserve">The Security Fund may be in the form of an irrevocable standby letter of credit substantially in the form of </w:t>
      </w:r>
      <w:r w:rsidR="00E5494E" w:rsidRPr="00E5494E">
        <w:rPr>
          <w:u w:val="single"/>
        </w:rPr>
        <w:fldChar w:fldCharType="begin"/>
      </w:r>
      <w:r w:rsidR="00E5494E" w:rsidRPr="00E5494E">
        <w:rPr>
          <w:u w:val="single"/>
        </w:rPr>
        <w:instrText xml:space="preserve"> REF  _Ref141448599 \h  \* MERGEFORMAT </w:instrText>
      </w:r>
      <w:r w:rsidR="00E5494E" w:rsidRPr="00E5494E">
        <w:rPr>
          <w:u w:val="single"/>
        </w:rPr>
      </w:r>
      <w:r w:rsidR="00E5494E" w:rsidRPr="00E5494E">
        <w:rPr>
          <w:u w:val="single"/>
        </w:rPr>
        <w:fldChar w:fldCharType="separate"/>
      </w:r>
      <w:r w:rsidR="0075292F" w:rsidRPr="0075292F">
        <w:rPr>
          <w:u w:val="single"/>
        </w:rPr>
        <w:t>Exhibit G - Form of Letter of Credit</w:t>
      </w:r>
      <w:r w:rsidR="00E5494E" w:rsidRPr="00E5494E">
        <w:rPr>
          <w:u w:val="single"/>
        </w:rPr>
        <w:fldChar w:fldCharType="end"/>
      </w:r>
      <w:r w:rsidR="00C11E6C">
        <w:t xml:space="preserve"> </w:t>
      </w:r>
      <w:r>
        <w:t>(a “</w:t>
      </w:r>
      <w:r>
        <w:rPr>
          <w:u w:val="single"/>
        </w:rPr>
        <w:t>Letter of Credit</w:t>
      </w:r>
      <w:r>
        <w:t>”) from a financial institution acceptable to Company (“</w:t>
      </w:r>
      <w:r>
        <w:rPr>
          <w:u w:val="single"/>
        </w:rPr>
        <w:t>Issuer</w:t>
      </w:r>
      <w:r>
        <w:t>”).</w:t>
      </w:r>
      <w:bookmarkEnd w:id="313"/>
      <w:r>
        <w:t xml:space="preserve"> </w:t>
      </w:r>
    </w:p>
    <w:p w14:paraId="2117D142" w14:textId="035E3B6C" w:rsidR="002D0C5E" w:rsidRDefault="002D0C5E" w:rsidP="00896200">
      <w:pPr>
        <w:pStyle w:val="ArticleL4"/>
      </w:pPr>
      <w:r w:rsidDel="002D0C5E">
        <w:t xml:space="preserve"> </w:t>
      </w:r>
      <w:r>
        <w:t>The l</w:t>
      </w:r>
      <w:r w:rsidRPr="00D81DE9">
        <w:t xml:space="preserve">etter of </w:t>
      </w:r>
      <w:r>
        <w:t>c</w:t>
      </w:r>
      <w:r w:rsidRPr="00D81DE9">
        <w:t xml:space="preserve">redit must be issued by a bank or other financial institution that is acceptable to Company, with a minimum rating of A- </w:t>
      </w:r>
      <w:r>
        <w:t>by</w:t>
      </w:r>
      <w:r w:rsidRPr="00D81DE9">
        <w:t xml:space="preserve"> Standard &amp; Poor’s and A3 </w:t>
      </w:r>
      <w:r>
        <w:t>from</w:t>
      </w:r>
      <w:r w:rsidRPr="00D81DE9">
        <w:t xml:space="preserve"> Moody’s (unenhanced by third-party support). No letters of credit will be accepted from banks which are rated below A-/A3 by one or more rating agencies. </w:t>
      </w:r>
      <w:r>
        <w:t>(</w:t>
      </w:r>
      <w:r w:rsidRPr="00D81DE9">
        <w:t xml:space="preserve">If </w:t>
      </w:r>
      <w:r w:rsidRPr="00D81DE9">
        <w:lastRenderedPageBreak/>
        <w:t xml:space="preserve">there are split ratings amongst rating agencies, </w:t>
      </w:r>
      <w:r>
        <w:t xml:space="preserve">the </w:t>
      </w:r>
      <w:r w:rsidRPr="00D81DE9">
        <w:t xml:space="preserve">Company will use the lowest of </w:t>
      </w:r>
      <w:r>
        <w:t xml:space="preserve">the </w:t>
      </w:r>
      <w:r w:rsidRPr="00D81DE9">
        <w:t xml:space="preserve">different ratings within the same rating agency and amongst different rating agencies). </w:t>
      </w:r>
      <w:r>
        <w:t>The l</w:t>
      </w:r>
      <w:r w:rsidRPr="00D81DE9">
        <w:t xml:space="preserve">etter of </w:t>
      </w:r>
      <w:r>
        <w:t>c</w:t>
      </w:r>
      <w:r w:rsidRPr="00D81DE9">
        <w:t xml:space="preserve">redit must be issued by a U.S. branch/office and </w:t>
      </w:r>
      <w:r>
        <w:t xml:space="preserve">such branch/office </w:t>
      </w:r>
      <w:r w:rsidRPr="00D81DE9">
        <w:t xml:space="preserve">must have an acceptable minimum rating of A-/A3 on its own by at least one of the rating agencies.  If such rating is equivalent to A-/A3, the Issuer must not be on credit watch or have a negative outlook by any rating agency.  The </w:t>
      </w:r>
      <w:r>
        <w:t xml:space="preserve">above </w:t>
      </w:r>
      <w:r w:rsidRPr="00D81DE9">
        <w:t xml:space="preserve">ratings are defined as follows (if available): Long term issuer rating, Long </w:t>
      </w:r>
      <w:r>
        <w:t>T</w:t>
      </w:r>
      <w:r w:rsidRPr="00D81DE9">
        <w:t>erm Senior Unsecured rating or Long Term Counterparty Risk Assessment/Rating (for Moody’s).</w:t>
      </w:r>
      <w:r>
        <w:t xml:space="preserve"> </w:t>
      </w:r>
    </w:p>
    <w:p w14:paraId="0155AB96" w14:textId="5074BFC6" w:rsidR="003A01BF" w:rsidRDefault="003A01BF" w:rsidP="00896200">
      <w:pPr>
        <w:pStyle w:val="ArticleL4"/>
      </w:pPr>
      <w:r>
        <w:t xml:space="preserve">The Letter of Credit must be for a minimum term of </w:t>
      </w:r>
      <w:r w:rsidR="00F37E59">
        <w:t>three</w:t>
      </w:r>
      <w:r w:rsidR="00E25B6F">
        <w:t xml:space="preserve"> </w:t>
      </w:r>
      <w:r w:rsidR="00F37E59">
        <w:t>hundred sixty (</w:t>
      </w:r>
      <w:r>
        <w:t>360</w:t>
      </w:r>
      <w:r w:rsidR="00F37E59">
        <w:t>)</w:t>
      </w:r>
      <w:r>
        <w:t xml:space="preserve"> Days.  Seller shall give Company at least </w:t>
      </w:r>
      <w:r w:rsidR="00F37E59">
        <w:t>thirty (</w:t>
      </w:r>
      <w:r>
        <w:t>30</w:t>
      </w:r>
      <w:r w:rsidR="00F37E59">
        <w:t>)</w:t>
      </w:r>
      <w:r>
        <w:t xml:space="preserve"> Days advance notice prior to any expiration or earlier termination of the Letter of Credit.  Seller shall cause the renewal or extension of the Letter of Credit for additional consecutive terms of </w:t>
      </w:r>
      <w:r w:rsidR="00F37E59">
        <w:t>three</w:t>
      </w:r>
      <w:r w:rsidR="00E25B6F">
        <w:t xml:space="preserve"> </w:t>
      </w:r>
      <w:r w:rsidR="00F37E59">
        <w:t>hundred sixty (</w:t>
      </w:r>
      <w:r>
        <w:t>360</w:t>
      </w:r>
      <w:r w:rsidR="00F37E59">
        <w:t>)</w:t>
      </w:r>
      <w:r>
        <w:t xml:space="preserve"> Days or more (or, if shorter, </w:t>
      </w:r>
      <w:r w:rsidR="00A817B3">
        <w:t xml:space="preserve">through </w:t>
      </w:r>
      <w:r>
        <w:t xml:space="preserve">the </w:t>
      </w:r>
      <w:r w:rsidR="00A817B3">
        <w:t xml:space="preserve">end </w:t>
      </w:r>
      <w:r>
        <w:t xml:space="preserve">of the </w:t>
      </w:r>
      <w:r w:rsidR="00A817B3">
        <w:t xml:space="preserve">period required under </w:t>
      </w:r>
      <w:r w:rsidR="00A817B3" w:rsidRPr="00C11E6C">
        <w:rPr>
          <w:u w:val="single"/>
        </w:rPr>
        <w:t xml:space="preserve">Section </w:t>
      </w:r>
      <w:r w:rsidR="00AD402E">
        <w:rPr>
          <w:u w:val="single"/>
        </w:rPr>
        <w:fldChar w:fldCharType="begin"/>
      </w:r>
      <w:r w:rsidR="00AD402E">
        <w:rPr>
          <w:u w:val="single"/>
        </w:rPr>
        <w:instrText xml:space="preserve"> REF  _Ref141448652 \h \w  \* MERGEFORMAT </w:instrText>
      </w:r>
      <w:r w:rsidR="00AD402E">
        <w:rPr>
          <w:u w:val="single"/>
        </w:rPr>
      </w:r>
      <w:r w:rsidR="00AD402E">
        <w:rPr>
          <w:u w:val="single"/>
        </w:rPr>
        <w:fldChar w:fldCharType="separate"/>
      </w:r>
      <w:r w:rsidR="0075292F">
        <w:rPr>
          <w:u w:val="single"/>
        </w:rPr>
        <w:t>11.5</w:t>
      </w:r>
      <w:r w:rsidR="00AD402E">
        <w:rPr>
          <w:u w:val="single"/>
        </w:rPr>
        <w:fldChar w:fldCharType="end"/>
      </w:r>
      <w:r w:rsidR="00A817B3">
        <w:t xml:space="preserve"> below</w:t>
      </w:r>
      <w:r>
        <w:t xml:space="preserve">) more than </w:t>
      </w:r>
      <w:r w:rsidR="00F37E59">
        <w:t>thirty (</w:t>
      </w:r>
      <w:r>
        <w:t>30</w:t>
      </w:r>
      <w:r w:rsidR="00F37E59">
        <w:t>)</w:t>
      </w:r>
      <w:r>
        <w:t xml:space="preserve"> Days prior to each expiration date of the security.  If the Letter of Credit is not renewed or extended at least </w:t>
      </w:r>
      <w:r w:rsidR="00F37E59">
        <w:t>thirty (</w:t>
      </w:r>
      <w:r>
        <w:t>30</w:t>
      </w:r>
      <w:r w:rsidR="00F37E59">
        <w:t>)</w:t>
      </w:r>
      <w:r>
        <w:t xml:space="preserve"> Days prior to its expiration date or otherwise is terminated early, Company shall have the right to draw immediately upon the Letter of Credit and to place the amounts so drawn, </w:t>
      </w:r>
      <w:r w:rsidR="00A817B3">
        <w:t xml:space="preserve">in Company’s account until such time as </w:t>
      </w:r>
      <w:r>
        <w:t xml:space="preserve">Seller provides a substitute form of security meeting the requirements of this </w:t>
      </w:r>
      <w:r>
        <w:rPr>
          <w:u w:val="single"/>
        </w:rPr>
        <w:t xml:space="preserve">Section </w:t>
      </w:r>
      <w:r w:rsidR="00AD402E">
        <w:rPr>
          <w:u w:val="single"/>
        </w:rPr>
        <w:fldChar w:fldCharType="begin"/>
      </w:r>
      <w:r w:rsidR="00AD402E">
        <w:rPr>
          <w:u w:val="single"/>
        </w:rPr>
        <w:instrText xml:space="preserve"> REF  _Ref141448673 \h \w  \* MERGEFORMAT </w:instrText>
      </w:r>
      <w:r w:rsidR="00AD402E">
        <w:rPr>
          <w:u w:val="single"/>
        </w:rPr>
      </w:r>
      <w:r w:rsidR="00AD402E">
        <w:rPr>
          <w:u w:val="single"/>
        </w:rPr>
        <w:fldChar w:fldCharType="separate"/>
      </w:r>
      <w:r w:rsidR="0075292F">
        <w:rPr>
          <w:u w:val="single"/>
        </w:rPr>
        <w:t>11.3</w:t>
      </w:r>
      <w:r w:rsidR="00AD402E">
        <w:rPr>
          <w:u w:val="single"/>
        </w:rPr>
        <w:fldChar w:fldCharType="end"/>
      </w:r>
      <w:r>
        <w:t xml:space="preserve">. </w:t>
      </w:r>
    </w:p>
    <w:p w14:paraId="4EA4512A" w14:textId="44193392" w:rsidR="003A01BF" w:rsidRDefault="003A01BF" w:rsidP="00896200">
      <w:pPr>
        <w:pStyle w:val="ArticleL3"/>
      </w:pPr>
      <w:bookmarkStart w:id="314" w:name="_Ref141689868"/>
      <w:r>
        <w:t xml:space="preserve">The Security Fund may be in the form of U.S. currency deposited into an escrow account with a state- or </w:t>
      </w:r>
      <w:r w:rsidR="00D97539">
        <w:t>federally chartered</w:t>
      </w:r>
      <w:r>
        <w:t xml:space="preserve"> commercial bank with an office in the State </w:t>
      </w:r>
      <w:r w:rsidRPr="00051637">
        <w:t>of [</w:t>
      </w:r>
      <w:r w:rsidRPr="00051637">
        <w:rPr>
          <w:i/>
          <w:highlight w:val="yellow"/>
        </w:rPr>
        <w:t>insert OpCo home state</w:t>
      </w:r>
      <w:r w:rsidRPr="00051637">
        <w:t xml:space="preserve">], </w:t>
      </w:r>
      <w:r>
        <w:t>with net assets of at least $1 billion (the “</w:t>
      </w:r>
      <w:r>
        <w:rPr>
          <w:u w:val="single"/>
        </w:rPr>
        <w:t>Escrow Account</w:t>
      </w:r>
      <w:r>
        <w:t>”).</w:t>
      </w:r>
      <w:bookmarkEnd w:id="314"/>
      <w:r>
        <w:t xml:space="preserve">  </w:t>
      </w:r>
    </w:p>
    <w:p w14:paraId="10CA9087" w14:textId="3DF6E471" w:rsidR="003A01BF" w:rsidRDefault="003A01BF" w:rsidP="00A12DED">
      <w:pPr>
        <w:pStyle w:val="ArticleL4"/>
        <w:keepNext w:val="0"/>
      </w:pPr>
      <w:r>
        <w:t>The Escrow Account shall be governed by an escrow and account control agreement in</w:t>
      </w:r>
      <w:r w:rsidR="00741D04">
        <w:t xml:space="preserve"> a</w:t>
      </w:r>
      <w:r>
        <w:t xml:space="preserve"> form mutually satisfactory to Seller, Company and the escrow agent, provided that (a) Company shall hold a first and exclusive perfected security interest in the funds in the Escrow Account, (b) Company shall be permitted unilaterally to draw down any amount therein, regardless of any protest by Seller or any other party liable thereon (</w:t>
      </w:r>
      <w:r>
        <w:rPr>
          <w:i/>
          <w:iCs/>
        </w:rPr>
        <w:t>provided</w:t>
      </w:r>
      <w:r>
        <w:t xml:space="preserve"> that nothing in the </w:t>
      </w:r>
      <w:r w:rsidR="009F774F">
        <w:t>e</w:t>
      </w:r>
      <w:r>
        <w:t xml:space="preserve">scrow </w:t>
      </w:r>
      <w:r w:rsidR="009F774F">
        <w:t>a</w:t>
      </w:r>
      <w:r>
        <w:t>greement shall preclude any prote</w:t>
      </w:r>
      <w:r w:rsidR="00412D53">
        <w:t xml:space="preserve">st </w:t>
      </w:r>
      <w:r>
        <w:t xml:space="preserve">against Company by Seller, following any draw, that such draw did not comply with this PPA), and (c) Seller shall pay all fees and expenses of the escrow agent.  </w:t>
      </w:r>
    </w:p>
    <w:p w14:paraId="20A8DDB6" w14:textId="24835DC7" w:rsidR="00837ED9" w:rsidRDefault="003A01BF" w:rsidP="00A12DED">
      <w:pPr>
        <w:pStyle w:val="ArticleL4"/>
        <w:keepNext w:val="0"/>
      </w:pPr>
      <w:r>
        <w:t>Funds held in the Escrow Account may be invested as Seller may direct in any of the following</w:t>
      </w:r>
      <w:r w:rsidR="00837ED9">
        <w:t>:</w:t>
      </w:r>
    </w:p>
    <w:p w14:paraId="1D32BB67" w14:textId="082C11CC" w:rsidR="00837ED9" w:rsidRDefault="003A01BF" w:rsidP="00A12DED">
      <w:pPr>
        <w:pStyle w:val="ArticleL5"/>
        <w:keepNext w:val="0"/>
      </w:pPr>
      <w:r>
        <w:t>a money-market fund sponsored by the escrow agent</w:t>
      </w:r>
      <w:r w:rsidR="00837ED9">
        <w:t>;</w:t>
      </w:r>
    </w:p>
    <w:p w14:paraId="7ABF634A" w14:textId="58DF2CFE" w:rsidR="00837ED9" w:rsidRDefault="003A01BF" w:rsidP="002245D0">
      <w:pPr>
        <w:pStyle w:val="ArticleL5"/>
        <w:keepNext w:val="0"/>
      </w:pPr>
      <w:r>
        <w:t xml:space="preserve">U.S. treasury obligations with a maturity of </w:t>
      </w:r>
      <w:r w:rsidR="00F37E59">
        <w:t>ninety (</w:t>
      </w:r>
      <w:r>
        <w:t>90</w:t>
      </w:r>
      <w:r w:rsidR="00F37E59">
        <w:t>)</w:t>
      </w:r>
      <w:r>
        <w:t xml:space="preserve"> Days or less</w:t>
      </w:r>
      <w:r w:rsidR="00837ED9">
        <w:t>;</w:t>
      </w:r>
    </w:p>
    <w:p w14:paraId="6B87E861" w14:textId="4A69D362" w:rsidR="003A01BF" w:rsidRDefault="003A01BF" w:rsidP="002245D0">
      <w:pPr>
        <w:pStyle w:val="ArticleL5"/>
        <w:keepNext w:val="0"/>
      </w:pPr>
      <w:r>
        <w:t xml:space="preserve">commercial paper rated “A” or better, with a maturity of </w:t>
      </w:r>
      <w:r w:rsidR="00F37E59">
        <w:t>ninety (</w:t>
      </w:r>
      <w:r>
        <w:t>90</w:t>
      </w:r>
      <w:r w:rsidR="00F37E59">
        <w:t>)</w:t>
      </w:r>
      <w:r>
        <w:t xml:space="preserve"> </w:t>
      </w:r>
      <w:r w:rsidR="00F37E59">
        <w:t>D</w:t>
      </w:r>
      <w:r>
        <w:t>ays or less;  and</w:t>
      </w:r>
    </w:p>
    <w:p w14:paraId="57EACC92" w14:textId="77777777" w:rsidR="003A01BF" w:rsidRDefault="003A01BF" w:rsidP="00896200">
      <w:pPr>
        <w:pStyle w:val="ArticleL5"/>
      </w:pPr>
      <w:r>
        <w:lastRenderedPageBreak/>
        <w:t xml:space="preserve">other liquid investment-grade investments with maturities of three months or less, approved by Company in advance (such approval not to be unreasonably withheld or delayed).  </w:t>
      </w:r>
    </w:p>
    <w:p w14:paraId="65B6D647" w14:textId="77777777" w:rsidR="003A01BF" w:rsidRDefault="003A01BF" w:rsidP="00896200">
      <w:pPr>
        <w:pStyle w:val="ArticleL4"/>
      </w:pPr>
      <w:r>
        <w:t>All investment income on the Escrow Account shall be taxable to, and accrue for the benefit of, Seller.  After the Commercial Operation Date, periodic sweeps by Seller for recovery of interest earned by the escrowed funds shall be allowed, and if at any time the balance in the Escrow Account exceeds the required amount of security, the escrow agent may remit the excess to Seller.</w:t>
      </w:r>
    </w:p>
    <w:p w14:paraId="32474872" w14:textId="48574775" w:rsidR="003A01BF" w:rsidRDefault="003A01BF" w:rsidP="00896200">
      <w:pPr>
        <w:pStyle w:val="ArticleL3"/>
      </w:pPr>
      <w:bookmarkStart w:id="315" w:name="_Ref141690612"/>
      <w:r>
        <w:t xml:space="preserve">Following COD, the Security Fund may consist of a guaranty substantially in the form of </w:t>
      </w:r>
      <w:r w:rsidR="00E5494E" w:rsidRPr="00E5494E">
        <w:rPr>
          <w:u w:val="single"/>
        </w:rPr>
        <w:fldChar w:fldCharType="begin"/>
      </w:r>
      <w:r w:rsidR="00E5494E" w:rsidRPr="00E5494E">
        <w:rPr>
          <w:u w:val="single"/>
        </w:rPr>
        <w:instrText xml:space="preserve"> REF  _Ref141448709 \h  \* MERGEFORMAT </w:instrText>
      </w:r>
      <w:r w:rsidR="00E5494E" w:rsidRPr="00E5494E">
        <w:rPr>
          <w:u w:val="single"/>
        </w:rPr>
      </w:r>
      <w:r w:rsidR="00E5494E" w:rsidRPr="00E5494E">
        <w:rPr>
          <w:u w:val="single"/>
        </w:rPr>
        <w:fldChar w:fldCharType="separate"/>
      </w:r>
      <w:r w:rsidR="0075292F" w:rsidRPr="0075292F">
        <w:rPr>
          <w:u w:val="single"/>
        </w:rPr>
        <w:t xml:space="preserve">Exhibit </w:t>
      </w:r>
      <w:r w:rsidR="0075292F" w:rsidRPr="0075292F">
        <w:rPr>
          <w:noProof/>
          <w:u w:val="single"/>
        </w:rPr>
        <w:t>H</w:t>
      </w:r>
      <w:r w:rsidR="0075292F" w:rsidRPr="0075292F">
        <w:rPr>
          <w:u w:val="single"/>
        </w:rPr>
        <w:t xml:space="preserve"> - Form of Guaranty</w:t>
      </w:r>
      <w:r w:rsidR="00E5494E" w:rsidRPr="00E5494E">
        <w:rPr>
          <w:u w:val="single"/>
        </w:rPr>
        <w:fldChar w:fldCharType="end"/>
      </w:r>
      <w:r>
        <w:t>, from a parent or other guarantor (“</w:t>
      </w:r>
      <w:r>
        <w:rPr>
          <w:u w:val="single"/>
        </w:rPr>
        <w:t>Guarantor</w:t>
      </w:r>
      <w:r>
        <w:t>”) a</w:t>
      </w:r>
      <w:r w:rsidR="003475CA">
        <w:t xml:space="preserve">cceptable to Company </w:t>
      </w:r>
      <w:r w:rsidR="00837ED9">
        <w:t xml:space="preserve">in </w:t>
      </w:r>
      <w:r w:rsidR="00BB0FB6">
        <w:t xml:space="preserve">its sole and absolute discretion, and up to </w:t>
      </w:r>
      <w:r w:rsidR="003475CA">
        <w:t xml:space="preserve">an amount </w:t>
      </w:r>
      <w:r w:rsidR="00837ED9">
        <w:t xml:space="preserve"> </w:t>
      </w:r>
      <w:r w:rsidR="003475CA">
        <w:t xml:space="preserve">within Company’s sole and absolute discretion. </w:t>
      </w:r>
      <w:r w:rsidR="00AB176F">
        <w:t>Subject to Company’s sole and absolute discretion, to</w:t>
      </w:r>
      <w:r w:rsidR="003475CA">
        <w:t xml:space="preserve"> be eligible to provide a guaranty, the proposed Guarantor must have a </w:t>
      </w:r>
      <w:r>
        <w:t xml:space="preserve">minimum </w:t>
      </w:r>
      <w:r w:rsidR="00B3012B">
        <w:t xml:space="preserve">tangible </w:t>
      </w:r>
      <w:r>
        <w:t xml:space="preserve">net worth of at least $250,000,000 and an Investment Grade Credit Rating (and if such Credit Rating is exactly equivalent to BBB- </w:t>
      </w:r>
      <w:r w:rsidR="00E4486A">
        <w:t>(</w:t>
      </w:r>
      <w:r w:rsidRPr="00E4486A">
        <w:t>S&amp;P</w:t>
      </w:r>
      <w:r w:rsidR="00E4486A">
        <w:t>)</w:t>
      </w:r>
      <w:r>
        <w:t xml:space="preserve"> / Baa3 </w:t>
      </w:r>
      <w:r w:rsidR="00E4486A">
        <w:t>(</w:t>
      </w:r>
      <w:r w:rsidRPr="00E4486A">
        <w:t>Moodys</w:t>
      </w:r>
      <w:r w:rsidR="00E4486A">
        <w:t>)</w:t>
      </w:r>
      <w:r>
        <w:t xml:space="preserve">, the Guarantor must not be on credit watch by any rating agency).  If the Credit Rating of the Guarantor is downgraded below Investment Grade, put on credit watch, or an event occurs that (in the reasonable determination of Company) portends a Material Adverse Effect in the creditworthiness of the Guarantor, then Company may require Seller to convert the guaranty to a Security Fund instrument meeting the criteria set forth in either paragraph (A) or paragraph (B) above no later than </w:t>
      </w:r>
      <w:r w:rsidR="00F37E59">
        <w:t>ten (</w:t>
      </w:r>
      <w:r>
        <w:t>10</w:t>
      </w:r>
      <w:r w:rsidR="00F37E59">
        <w:t>)</w:t>
      </w:r>
      <w:r>
        <w:t xml:space="preserve"> Days after notice from Company.</w:t>
      </w:r>
      <w:bookmarkEnd w:id="315"/>
      <w:r>
        <w:t xml:space="preserve">  </w:t>
      </w:r>
    </w:p>
    <w:p w14:paraId="73B31168" w14:textId="563C5F43" w:rsidR="003A01BF" w:rsidRDefault="003A01BF" w:rsidP="00896200">
      <w:pPr>
        <w:pStyle w:val="ArticleL3"/>
      </w:pPr>
      <w:r>
        <w:t xml:space="preserve">Company shall negotiate in good faith immaterial changes to </w:t>
      </w:r>
      <w:r w:rsidR="00B15A15" w:rsidRPr="00B15A15">
        <w:rPr>
          <w:u w:val="single"/>
        </w:rPr>
        <w:fldChar w:fldCharType="begin"/>
      </w:r>
      <w:r w:rsidR="00B15A15" w:rsidRPr="00B15A15">
        <w:rPr>
          <w:u w:val="single"/>
        </w:rPr>
        <w:instrText xml:space="preserve"> REF  _Ref141448599 \h  \* MERGEFORMAT </w:instrText>
      </w:r>
      <w:r w:rsidR="00B15A15" w:rsidRPr="00B15A15">
        <w:rPr>
          <w:u w:val="single"/>
        </w:rPr>
      </w:r>
      <w:r w:rsidR="00B15A15" w:rsidRPr="00B15A15">
        <w:rPr>
          <w:u w:val="single"/>
        </w:rPr>
        <w:fldChar w:fldCharType="separate"/>
      </w:r>
      <w:r w:rsidR="00B15A15" w:rsidRPr="00B15A15">
        <w:rPr>
          <w:u w:val="single"/>
        </w:rPr>
        <w:t xml:space="preserve">Exhibit </w:t>
      </w:r>
      <w:r w:rsidR="00B15A15" w:rsidRPr="00B15A15">
        <w:rPr>
          <w:noProof/>
          <w:u w:val="single"/>
        </w:rPr>
        <w:t>G</w:t>
      </w:r>
      <w:r w:rsidR="00B15A15" w:rsidRPr="00B15A15">
        <w:rPr>
          <w:u w:val="single"/>
        </w:rPr>
        <w:t xml:space="preserve"> - Form of Letter of Credit</w:t>
      </w:r>
      <w:r w:rsidR="00B15A15" w:rsidRPr="00B15A15">
        <w:rPr>
          <w:u w:val="single"/>
        </w:rPr>
        <w:fldChar w:fldCharType="end"/>
      </w:r>
      <w:r>
        <w:t xml:space="preserve"> and/or </w:t>
      </w:r>
      <w:r w:rsidR="00E5494E" w:rsidRPr="00B15A15">
        <w:rPr>
          <w:u w:val="single"/>
        </w:rPr>
        <w:fldChar w:fldCharType="begin"/>
      </w:r>
      <w:r w:rsidR="00E5494E" w:rsidRPr="00B15A15">
        <w:rPr>
          <w:u w:val="single"/>
        </w:rPr>
        <w:instrText xml:space="preserve"> REF  _Ref141448709 \h  \* MERGEFORMAT </w:instrText>
      </w:r>
      <w:r w:rsidR="00E5494E" w:rsidRPr="00B15A15">
        <w:rPr>
          <w:u w:val="single"/>
        </w:rPr>
      </w:r>
      <w:r w:rsidR="00E5494E" w:rsidRPr="00B15A15">
        <w:rPr>
          <w:u w:val="single"/>
        </w:rPr>
        <w:fldChar w:fldCharType="separate"/>
      </w:r>
      <w:r w:rsidR="0075292F" w:rsidRPr="00B15A15">
        <w:rPr>
          <w:u w:val="single"/>
        </w:rPr>
        <w:t xml:space="preserve">Exhibit </w:t>
      </w:r>
      <w:r w:rsidR="0075292F" w:rsidRPr="00B15A15">
        <w:rPr>
          <w:noProof/>
          <w:u w:val="single"/>
        </w:rPr>
        <w:t>H</w:t>
      </w:r>
      <w:r w:rsidR="0075292F" w:rsidRPr="00B15A15">
        <w:rPr>
          <w:u w:val="single"/>
        </w:rPr>
        <w:t xml:space="preserve"> - Form of Guaranty</w:t>
      </w:r>
      <w:r w:rsidR="00E5494E" w:rsidRPr="00B15A15">
        <w:rPr>
          <w:u w:val="single"/>
        </w:rPr>
        <w:fldChar w:fldCharType="end"/>
      </w:r>
      <w:r>
        <w:t>, provided that Seller shall pay or reimburse Company for the direct expenses (including the fees and expenses of counsel) incurred by Company in connection therewith.</w:t>
      </w:r>
    </w:p>
    <w:p w14:paraId="37AFB460" w14:textId="45C9D767" w:rsidR="003A01BF" w:rsidRDefault="003A01BF" w:rsidP="00896200">
      <w:pPr>
        <w:pStyle w:val="ArticleL3"/>
      </w:pPr>
      <w:r>
        <w:t xml:space="preserve">Seller may change the form of the Security Fund at any time and from time to time upon Commercially Reasonable prior notice to Company, </w:t>
      </w:r>
      <w:r>
        <w:rPr>
          <w:i/>
        </w:rPr>
        <w:t xml:space="preserve">provided, however, </w:t>
      </w:r>
      <w:r>
        <w:t xml:space="preserve">that the Security Fund must at all times satisfy the requirements of this </w:t>
      </w:r>
      <w:r w:rsidR="00E5494E">
        <w:rPr>
          <w:u w:val="single"/>
        </w:rPr>
        <w:fldChar w:fldCharType="begin"/>
      </w:r>
      <w:r w:rsidR="00E5494E">
        <w:rPr>
          <w:u w:val="single"/>
        </w:rPr>
        <w:instrText xml:space="preserve"> REF  _Ref141448817 \h \w  \* MERGEFORMAT </w:instrText>
      </w:r>
      <w:r w:rsidR="00E5494E">
        <w:rPr>
          <w:u w:val="single"/>
        </w:rPr>
      </w:r>
      <w:r w:rsidR="00E5494E">
        <w:rPr>
          <w:u w:val="single"/>
        </w:rPr>
        <w:fldChar w:fldCharType="separate"/>
      </w:r>
      <w:r w:rsidR="0075292F">
        <w:rPr>
          <w:u w:val="single"/>
        </w:rPr>
        <w:t>Article 11</w:t>
      </w:r>
      <w:r w:rsidR="00E5494E">
        <w:rPr>
          <w:u w:val="single"/>
        </w:rPr>
        <w:fldChar w:fldCharType="end"/>
      </w:r>
      <w:r>
        <w:t>.</w:t>
      </w:r>
    </w:p>
    <w:p w14:paraId="6AA7886F" w14:textId="5723FA3F" w:rsidR="003A01BF" w:rsidRDefault="003A01BF" w:rsidP="00896200">
      <w:pPr>
        <w:pStyle w:val="ArticleL2"/>
      </w:pPr>
      <w:bookmarkStart w:id="316" w:name="_Toc148011688"/>
      <w:bookmarkStart w:id="317" w:name="_Toc433954004"/>
      <w:bookmarkStart w:id="318" w:name="_Toc433954162"/>
      <w:r w:rsidRPr="006E6C94">
        <w:rPr>
          <w:rStyle w:val="ArticleL2UnderlineChar"/>
        </w:rPr>
        <w:t>Replacement</w:t>
      </w:r>
      <w:bookmarkEnd w:id="316"/>
      <w:r>
        <w:t xml:space="preserve">.  In the event that the Security Fund ever fails to comply with the requirements of this </w:t>
      </w:r>
      <w:r w:rsidR="00C11E6C" w:rsidRPr="00C11E6C">
        <w:fldChar w:fldCharType="begin"/>
      </w:r>
      <w:r w:rsidR="00C11E6C" w:rsidRPr="00C11E6C">
        <w:instrText xml:space="preserve"> REF _Ref141448817 \w \h </w:instrText>
      </w:r>
      <w:r w:rsidR="00C11E6C" w:rsidRPr="00C11E6C">
        <w:fldChar w:fldCharType="separate"/>
      </w:r>
      <w:r w:rsidR="0075292F" w:rsidRPr="006B6770">
        <w:rPr>
          <w:u w:val="single"/>
        </w:rPr>
        <w:t>Article 11</w:t>
      </w:r>
      <w:r w:rsidR="00C11E6C" w:rsidRPr="00C11E6C">
        <w:fldChar w:fldCharType="end"/>
      </w:r>
      <w:r>
        <w:t xml:space="preserve"> or Company determines in a </w:t>
      </w:r>
      <w:r w:rsidR="003475CA">
        <w:t>C</w:t>
      </w:r>
      <w:r>
        <w:t xml:space="preserve">ommercially </w:t>
      </w:r>
      <w:r w:rsidR="003475CA">
        <w:t>R</w:t>
      </w:r>
      <w:r>
        <w:t xml:space="preserve">easonable manner that an event has occurred or circumstances have developed that threaten to cause the Security Fund to fail to comply with the requirements of this </w:t>
      </w:r>
      <w:r w:rsidR="00C11E6C" w:rsidRPr="00C11E6C">
        <w:fldChar w:fldCharType="begin"/>
      </w:r>
      <w:r w:rsidR="00C11E6C" w:rsidRPr="00C11E6C">
        <w:instrText xml:space="preserve"> REF _Ref141448817 \w \h </w:instrText>
      </w:r>
      <w:r w:rsidR="00C11E6C" w:rsidRPr="00C11E6C">
        <w:fldChar w:fldCharType="separate"/>
      </w:r>
      <w:r w:rsidR="0075292F" w:rsidRPr="00012417">
        <w:t>A</w:t>
      </w:r>
      <w:r w:rsidR="0075292F" w:rsidRPr="006B6770">
        <w:rPr>
          <w:u w:val="single"/>
        </w:rPr>
        <w:t>rticle 11</w:t>
      </w:r>
      <w:r w:rsidR="00C11E6C" w:rsidRPr="00C11E6C">
        <w:fldChar w:fldCharType="end"/>
      </w:r>
      <w:r>
        <w:t xml:space="preserve"> (</w:t>
      </w:r>
      <w:r w:rsidRPr="00C11E6C">
        <w:rPr>
          <w:i/>
          <w:iCs/>
        </w:rPr>
        <w:t>e.g.</w:t>
      </w:r>
      <w:r>
        <w:t xml:space="preserve"> a Guarantor is placed on negative credit watch by a rating agency), Seller shall be required to replace the Security Fund with security in compliance with this </w:t>
      </w:r>
      <w:r w:rsidR="00C11E6C" w:rsidRPr="00C11E6C">
        <w:fldChar w:fldCharType="begin"/>
      </w:r>
      <w:r w:rsidR="00C11E6C" w:rsidRPr="00C11E6C">
        <w:instrText xml:space="preserve"> REF _Ref141448817 \w \h </w:instrText>
      </w:r>
      <w:r w:rsidR="00C11E6C" w:rsidRPr="00C11E6C">
        <w:fldChar w:fldCharType="separate"/>
      </w:r>
      <w:r w:rsidR="0075292F" w:rsidRPr="006B6770">
        <w:rPr>
          <w:u w:val="single"/>
        </w:rPr>
        <w:t>Article 11</w:t>
      </w:r>
      <w:r w:rsidR="00C11E6C" w:rsidRPr="00C11E6C">
        <w:fldChar w:fldCharType="end"/>
      </w:r>
      <w:r>
        <w:t xml:space="preserve"> within </w:t>
      </w:r>
      <w:r w:rsidR="00F37E59">
        <w:t>five (</w:t>
      </w:r>
      <w:r>
        <w:t>5</w:t>
      </w:r>
      <w:r w:rsidR="00F37E59">
        <w:t>)</w:t>
      </w:r>
      <w:r>
        <w:t xml:space="preserve"> Days following notice thereof from Company.</w:t>
      </w:r>
      <w:bookmarkEnd w:id="317"/>
      <w:bookmarkEnd w:id="318"/>
    </w:p>
    <w:p w14:paraId="382A080E" w14:textId="3EAA67B2" w:rsidR="003A01BF" w:rsidRDefault="003A01BF" w:rsidP="00896200">
      <w:pPr>
        <w:pStyle w:val="ArticleL2"/>
      </w:pPr>
      <w:bookmarkStart w:id="319" w:name="_Toc148011689"/>
      <w:bookmarkStart w:id="320" w:name="_Toc433954005"/>
      <w:bookmarkStart w:id="321" w:name="_Toc433954163"/>
      <w:bookmarkStart w:id="322" w:name="_Ref141448648"/>
      <w:bookmarkStart w:id="323" w:name="_Ref141448652"/>
      <w:r w:rsidRPr="006E6C94">
        <w:rPr>
          <w:rStyle w:val="ArticleL2UnderlineChar"/>
        </w:rPr>
        <w:t>Survival</w:t>
      </w:r>
      <w:bookmarkEnd w:id="319"/>
      <w:r>
        <w:t xml:space="preserve">.  The Security Fund shall survive termination of this PPA to be available to pay any amounts owed to Company arising prior to or upon termination.  Promptly following (i) the end of the Term and the completion of all of Seller’s obligations under this PPA, or (ii) termination of this PPA for any reason prior to the Scheduled Termination Date, Company shall determine the amount, if any, owed by Seller for any </w:t>
      </w:r>
      <w:r>
        <w:lastRenderedPageBreak/>
        <w:t>obligations or damages arising out of this PPA.  Company may draw such amount and shall release the balance of the Security Fund (including any accumulated interest, if applicable) to Seller.</w:t>
      </w:r>
      <w:bookmarkEnd w:id="320"/>
      <w:bookmarkEnd w:id="321"/>
      <w:bookmarkEnd w:id="322"/>
      <w:bookmarkEnd w:id="323"/>
    </w:p>
    <w:p w14:paraId="3F83D2FC" w14:textId="4751A016" w:rsidR="003A01BF" w:rsidRDefault="003A01BF" w:rsidP="00896200">
      <w:pPr>
        <w:pStyle w:val="ArticleL2"/>
      </w:pPr>
      <w:bookmarkStart w:id="324" w:name="_Toc148011690"/>
      <w:bookmarkStart w:id="325" w:name="_Toc433954006"/>
      <w:bookmarkStart w:id="326" w:name="_Toc433954164"/>
      <w:r w:rsidRPr="006E6C94">
        <w:rPr>
          <w:rStyle w:val="ArticleL2UnderlineChar"/>
        </w:rPr>
        <w:t>Expenses</w:t>
      </w:r>
      <w:bookmarkEnd w:id="324"/>
      <w:r>
        <w:t xml:space="preserve">.  Seller shall reimburse Company for its direct expenses (including the fees and expenses of counsel) incurred by Company in connection with the preparation, negotiation, execution and/or release (including making a draw of funds) of the Security Fund under this </w:t>
      </w:r>
      <w:r w:rsidR="00C11E6C" w:rsidRPr="00C11E6C">
        <w:fldChar w:fldCharType="begin"/>
      </w:r>
      <w:r w:rsidR="00C11E6C" w:rsidRPr="00C11E6C">
        <w:instrText xml:space="preserve"> REF _Ref141448817 \w \h </w:instrText>
      </w:r>
      <w:r w:rsidR="00C11E6C" w:rsidRPr="00C11E6C">
        <w:fldChar w:fldCharType="separate"/>
      </w:r>
      <w:r w:rsidR="0075292F" w:rsidRPr="006B6770">
        <w:rPr>
          <w:u w:val="single"/>
        </w:rPr>
        <w:t>Article 11</w:t>
      </w:r>
      <w:r w:rsidR="00C11E6C" w:rsidRPr="00C11E6C">
        <w:fldChar w:fldCharType="end"/>
      </w:r>
      <w:r>
        <w:t>.</w:t>
      </w:r>
      <w:bookmarkEnd w:id="325"/>
      <w:bookmarkEnd w:id="326"/>
    </w:p>
    <w:p w14:paraId="3F41D57A" w14:textId="235339F7" w:rsidR="003A01BF" w:rsidRPr="00D6658B" w:rsidRDefault="003A01BF" w:rsidP="00896200">
      <w:pPr>
        <w:pStyle w:val="ArticleL1"/>
      </w:pPr>
      <w:bookmarkStart w:id="327" w:name="_Toc288027280"/>
      <w:bookmarkStart w:id="328" w:name="_Toc433954007"/>
      <w:bookmarkStart w:id="329" w:name="_Toc433954165"/>
      <w:bookmarkStart w:id="330" w:name="_Ref141689883"/>
      <w:bookmarkStart w:id="331" w:name="_Toc148011691"/>
      <w:r w:rsidRPr="00D6658B">
        <w:t>Default and Remedies</w:t>
      </w:r>
      <w:bookmarkEnd w:id="327"/>
      <w:bookmarkEnd w:id="328"/>
      <w:bookmarkEnd w:id="329"/>
      <w:bookmarkEnd w:id="330"/>
      <w:bookmarkEnd w:id="331"/>
    </w:p>
    <w:p w14:paraId="5BA7918B" w14:textId="0DC5A0FC" w:rsidR="003A01BF" w:rsidRDefault="003A01BF" w:rsidP="00896200">
      <w:pPr>
        <w:pStyle w:val="ArticleL2"/>
      </w:pPr>
      <w:bookmarkStart w:id="332" w:name="_Toc148011692"/>
      <w:bookmarkStart w:id="333" w:name="_Toc433954008"/>
      <w:bookmarkStart w:id="334" w:name="_Toc433954166"/>
      <w:bookmarkStart w:id="335" w:name="_Ref141449294"/>
      <w:bookmarkStart w:id="336" w:name="_Ref141449298"/>
      <w:bookmarkStart w:id="337" w:name="_Ref141449324"/>
      <w:bookmarkStart w:id="338" w:name="_Ref141449386"/>
      <w:bookmarkStart w:id="339" w:name="_Ref141449419"/>
      <w:bookmarkStart w:id="340" w:name="_Ref141450476"/>
      <w:bookmarkStart w:id="341" w:name="_Ref141678666"/>
      <w:bookmarkStart w:id="342" w:name="_Toc288027281"/>
      <w:r w:rsidRPr="006E6C94">
        <w:rPr>
          <w:rStyle w:val="ArticleL2UnderlineChar"/>
        </w:rPr>
        <w:t>Default by Seller: General</w:t>
      </w:r>
      <w:bookmarkEnd w:id="332"/>
      <w:r>
        <w:t>.</w:t>
      </w:r>
      <w:bookmarkEnd w:id="333"/>
      <w:bookmarkEnd w:id="334"/>
      <w:bookmarkEnd w:id="335"/>
      <w:bookmarkEnd w:id="336"/>
      <w:bookmarkEnd w:id="337"/>
      <w:bookmarkEnd w:id="338"/>
      <w:bookmarkEnd w:id="339"/>
      <w:bookmarkEnd w:id="340"/>
      <w:bookmarkEnd w:id="341"/>
      <w:r>
        <w:t xml:space="preserve">  </w:t>
      </w:r>
    </w:p>
    <w:p w14:paraId="468774BC" w14:textId="7727B6D2" w:rsidR="003A01BF" w:rsidRDefault="003A01BF" w:rsidP="00896200">
      <w:pPr>
        <w:pStyle w:val="ArticleL3"/>
      </w:pPr>
      <w:r w:rsidRPr="00C349E4">
        <w:rPr>
          <w:u w:val="single"/>
        </w:rPr>
        <w:t>Events</w:t>
      </w:r>
      <w:r>
        <w:t xml:space="preserve">.  Any of the following events shall constitute a default by Seller under this PPA.  If no cure period is provided below, such default shall be deemed an Event of Default by Seller immediately upon its occurrence.  If a cure period is provided below, such default shall mature into an Event of Default if not cured within the indicated cure period, subject to </w:t>
      </w:r>
      <w:r w:rsidRPr="00C11E6C">
        <w:rPr>
          <w:u w:val="single"/>
        </w:rPr>
        <w:t xml:space="preserve">Section </w:t>
      </w:r>
      <w:r w:rsidR="00AD402E">
        <w:rPr>
          <w:u w:val="single"/>
        </w:rPr>
        <w:fldChar w:fldCharType="begin"/>
      </w:r>
      <w:r w:rsidR="00AD402E">
        <w:rPr>
          <w:u w:val="single"/>
        </w:rPr>
        <w:instrText xml:space="preserve"> REF  _Ref141448956 \h \w  \* MERGEFORMAT </w:instrText>
      </w:r>
      <w:r w:rsidR="00AD402E">
        <w:rPr>
          <w:u w:val="single"/>
        </w:rPr>
      </w:r>
      <w:r w:rsidR="00AD402E">
        <w:rPr>
          <w:u w:val="single"/>
        </w:rPr>
        <w:fldChar w:fldCharType="separate"/>
      </w:r>
      <w:r w:rsidR="0075292F">
        <w:rPr>
          <w:u w:val="single"/>
        </w:rPr>
        <w:t>13.2</w:t>
      </w:r>
      <w:r w:rsidR="00AD402E">
        <w:rPr>
          <w:u w:val="single"/>
        </w:rPr>
        <w:fldChar w:fldCharType="end"/>
      </w:r>
      <w:r>
        <w:t xml:space="preserve"> below. </w:t>
      </w:r>
    </w:p>
    <w:p w14:paraId="55963812" w14:textId="317669F8" w:rsidR="003A01BF" w:rsidRDefault="003A01BF" w:rsidP="00896200">
      <w:pPr>
        <w:pStyle w:val="ArticleL4"/>
      </w:pPr>
      <w:r>
        <w:t xml:space="preserve">Seller’s application for, or consent (by admission of material allegations of a petition or otherwise) to, the appointment of a receiver, trustee or liquidator for Seller or for all or substantially all of its assets, or its authorization of such application or consent; or the commencement of any proceedings seeking such appointment without such authorization, consent or application, which proceedings continue undismissed or unstayed for a period of </w:t>
      </w:r>
      <w:r w:rsidR="00F37E59">
        <w:t>sixty (</w:t>
      </w:r>
      <w:r>
        <w:t>60</w:t>
      </w:r>
      <w:r w:rsidR="00F37E59">
        <w:t>)</w:t>
      </w:r>
      <w:r>
        <w:t xml:space="preserve"> Days from inception.  </w:t>
      </w:r>
    </w:p>
    <w:p w14:paraId="7EF1FA54" w14:textId="77777777" w:rsidR="003A01BF" w:rsidRPr="00563EF8" w:rsidRDefault="003A01BF" w:rsidP="00896200">
      <w:pPr>
        <w:pStyle w:val="ArticleL4"/>
        <w:numPr>
          <w:ilvl w:val="0"/>
          <w:numId w:val="0"/>
        </w:numPr>
        <w:ind w:left="2520"/>
        <w:rPr>
          <w:iCs/>
        </w:rPr>
      </w:pPr>
      <w:r w:rsidRPr="00952AF5">
        <w:rPr>
          <w:lang w:val="en-CA"/>
        </w:rPr>
        <w:t xml:space="preserve">Cure Period:  </w:t>
      </w:r>
      <w:r w:rsidRPr="00952AF5">
        <w:rPr>
          <w:lang w:val="en-CA"/>
        </w:rPr>
        <w:tab/>
        <w:t>None.</w:t>
      </w:r>
    </w:p>
    <w:p w14:paraId="241D6905" w14:textId="77777777" w:rsidR="003A01BF" w:rsidRDefault="003A01BF" w:rsidP="00896200">
      <w:pPr>
        <w:pStyle w:val="ArticleL4"/>
      </w:pPr>
      <w:r>
        <w:t xml:space="preserve">Seller’s authorization or filing of a voluntary petition in bankruptcy or application for or consent (by admission of material allegations of a petition or otherwise) to the application of any bankruptcy, reorganization, readjustment of debt, insolvency, dissolution, liquidation or other similar law of any jurisdiction;  or the institution of such proceedings against Seller without such authorization, application or consent, which proceedings remain undismissed or unstayed for </w:t>
      </w:r>
      <w:r w:rsidR="00F37E59">
        <w:t>sixty (</w:t>
      </w:r>
      <w:r>
        <w:t>60</w:t>
      </w:r>
      <w:r w:rsidR="00F37E59">
        <w:t>)</w:t>
      </w:r>
      <w:r>
        <w:t xml:space="preserve"> Days from inception or which result in adjudication of bankruptcy or insolvency within such time.  </w:t>
      </w:r>
    </w:p>
    <w:p w14:paraId="1752AC13" w14:textId="77777777" w:rsidR="003A01BF" w:rsidRDefault="003A01BF" w:rsidP="00896200">
      <w:pPr>
        <w:pStyle w:val="ArticleL4"/>
        <w:numPr>
          <w:ilvl w:val="0"/>
          <w:numId w:val="0"/>
        </w:numPr>
        <w:ind w:left="2534"/>
      </w:pPr>
      <w:r w:rsidRPr="00563EF8">
        <w:t xml:space="preserve">Cure Period:  </w:t>
      </w:r>
      <w:r w:rsidRPr="00563EF8">
        <w:tab/>
        <w:t>None.</w:t>
      </w:r>
    </w:p>
    <w:p w14:paraId="59A024C6" w14:textId="3C727F3B" w:rsidR="003A01BF" w:rsidRDefault="003A01BF" w:rsidP="00896200">
      <w:pPr>
        <w:pStyle w:val="ArticleL4"/>
      </w:pPr>
      <w:r>
        <w:t xml:space="preserve">Seller’s assignment of this PPA or the Facility, or any Change of Control, not permitted by </w:t>
      </w:r>
      <w:r>
        <w:rPr>
          <w:u w:val="single"/>
        </w:rPr>
        <w:t xml:space="preserve">Section </w:t>
      </w:r>
      <w:r w:rsidR="00AD402E">
        <w:rPr>
          <w:u w:val="single"/>
        </w:rPr>
        <w:fldChar w:fldCharType="begin"/>
      </w:r>
      <w:r w:rsidR="00AD402E">
        <w:rPr>
          <w:u w:val="single"/>
        </w:rPr>
        <w:instrText xml:space="preserve"> REF  _Ref141448998 \h \w  \* MERGEFORMAT </w:instrText>
      </w:r>
      <w:r w:rsidR="00AD402E">
        <w:rPr>
          <w:u w:val="single"/>
        </w:rPr>
      </w:r>
      <w:r w:rsidR="00AD402E">
        <w:rPr>
          <w:u w:val="single"/>
        </w:rPr>
        <w:fldChar w:fldCharType="separate"/>
      </w:r>
      <w:r w:rsidR="0075292F">
        <w:rPr>
          <w:u w:val="single"/>
        </w:rPr>
        <w:t>19.1</w:t>
      </w:r>
      <w:r w:rsidR="00AD402E">
        <w:rPr>
          <w:u w:val="single"/>
        </w:rPr>
        <w:fldChar w:fldCharType="end"/>
      </w:r>
      <w:r>
        <w:t xml:space="preserve">.  </w:t>
      </w:r>
    </w:p>
    <w:p w14:paraId="6FAFB1E5" w14:textId="77777777" w:rsidR="003A01BF" w:rsidRDefault="003A01BF" w:rsidP="00896200">
      <w:pPr>
        <w:pStyle w:val="ArticleL4"/>
        <w:numPr>
          <w:ilvl w:val="0"/>
          <w:numId w:val="0"/>
        </w:numPr>
        <w:ind w:left="2534"/>
      </w:pPr>
      <w:r w:rsidRPr="00563EF8">
        <w:t xml:space="preserve">Cure Period:  </w:t>
      </w:r>
      <w:r w:rsidRPr="00563EF8">
        <w:tab/>
        <w:t>None.</w:t>
      </w:r>
    </w:p>
    <w:p w14:paraId="79779A90" w14:textId="496B07E0" w:rsidR="0076664D" w:rsidRDefault="003A01BF" w:rsidP="00896200">
      <w:pPr>
        <w:pStyle w:val="ArticleL4"/>
      </w:pPr>
      <w:r>
        <w:t>Any representation or warranty by Seller</w:t>
      </w:r>
      <w:r w:rsidR="007807B3">
        <w:t xml:space="preserve"> that materially </w:t>
      </w:r>
      <w:r w:rsidR="00533A52">
        <w:t>a</w:t>
      </w:r>
      <w:r w:rsidR="007807B3">
        <w:t>ffects its</w:t>
      </w:r>
      <w:r w:rsidR="0047091B">
        <w:t xml:space="preserve"> </w:t>
      </w:r>
      <w:r w:rsidR="007807B3">
        <w:t xml:space="preserve">ability to perform this PPA: </w:t>
      </w:r>
      <w:r w:rsidR="00FD385B">
        <w:t xml:space="preserve">(a) </w:t>
      </w:r>
      <w:r w:rsidR="009D3FDF">
        <w:t xml:space="preserve">is proven to have been </w:t>
      </w:r>
      <w:r>
        <w:t>false in any material respect when made</w:t>
      </w:r>
      <w:r w:rsidR="00FD385B">
        <w:t xml:space="preserve">; </w:t>
      </w:r>
      <w:r w:rsidR="00B73B5E">
        <w:t>or</w:t>
      </w:r>
      <w:r w:rsidR="00FD385B">
        <w:t xml:space="preserve"> (b) </w:t>
      </w:r>
      <w:r w:rsidR="0076664D">
        <w:t>ceases to remain true in all material respects during the Term</w:t>
      </w:r>
      <w:r w:rsidR="007807B3">
        <w:t xml:space="preserve">, </w:t>
      </w:r>
      <w:r w:rsidR="007807B3" w:rsidRPr="007807B3">
        <w:rPr>
          <w:i/>
          <w:iCs/>
        </w:rPr>
        <w:t xml:space="preserve">provided </w:t>
      </w:r>
      <w:r w:rsidR="007807B3" w:rsidRPr="007807B3">
        <w:rPr>
          <w:i/>
          <w:iCs/>
        </w:rPr>
        <w:lastRenderedPageBreak/>
        <w:t>however</w:t>
      </w:r>
      <w:r w:rsidR="007807B3">
        <w:t xml:space="preserve">, that a representation or warranty that ceases to remain true due to a </w:t>
      </w:r>
      <w:r w:rsidR="0076664D">
        <w:t>change in Applicable Law</w:t>
      </w:r>
      <w:r w:rsidR="007807B3">
        <w:t xml:space="preserve"> shall not be considered an Event of Default.</w:t>
      </w:r>
      <w:r w:rsidR="0076664D">
        <w:t xml:space="preserve">  </w:t>
      </w:r>
    </w:p>
    <w:p w14:paraId="42488298" w14:textId="2E59618A" w:rsidR="003A01BF" w:rsidRDefault="0076664D" w:rsidP="00896200">
      <w:pPr>
        <w:pStyle w:val="ArticleL4"/>
        <w:numPr>
          <w:ilvl w:val="0"/>
          <w:numId w:val="0"/>
        </w:numPr>
        <w:ind w:left="2534"/>
      </w:pPr>
      <w:r w:rsidRPr="00563EF8">
        <w:t xml:space="preserve">Cure Period: </w:t>
      </w:r>
      <w:r w:rsidRPr="00563EF8">
        <w:tab/>
        <w:t>Thirty (30) Days after Company provides notice of such breach</w:t>
      </w:r>
      <w:r w:rsidR="003A01BF" w:rsidRPr="00563EF8">
        <w:t xml:space="preserve">.  </w:t>
      </w:r>
    </w:p>
    <w:p w14:paraId="541905BD" w14:textId="665AD075" w:rsidR="003A01BF" w:rsidRDefault="003A01BF" w:rsidP="00896200">
      <w:pPr>
        <w:pStyle w:val="ArticleL4"/>
      </w:pPr>
      <w:r>
        <w:t>Seller’s failure to establish and</w:t>
      </w:r>
      <w:r w:rsidR="009B3083">
        <w:t xml:space="preserve">, once established, </w:t>
      </w:r>
      <w:r>
        <w:t xml:space="preserve">maintain the Security Fund as and in the amounts required under </w:t>
      </w:r>
      <w:r w:rsidR="00C11E6C" w:rsidRPr="00C11E6C">
        <w:rPr>
          <w:u w:val="single"/>
        </w:rPr>
        <w:fldChar w:fldCharType="begin"/>
      </w:r>
      <w:r w:rsidR="00C11E6C" w:rsidRPr="00C11E6C">
        <w:rPr>
          <w:u w:val="single"/>
        </w:rPr>
        <w:instrText xml:space="preserve"> REF _Ref141449023 \w \h </w:instrText>
      </w:r>
      <w:r w:rsidR="00C11E6C" w:rsidRPr="00C11E6C">
        <w:rPr>
          <w:u w:val="single"/>
        </w:rPr>
      </w:r>
      <w:r w:rsidR="00C11E6C" w:rsidRPr="00C11E6C">
        <w:rPr>
          <w:u w:val="single"/>
        </w:rPr>
        <w:fldChar w:fldCharType="separate"/>
      </w:r>
      <w:r w:rsidR="0075292F">
        <w:rPr>
          <w:u w:val="single"/>
        </w:rPr>
        <w:t>Article 11</w:t>
      </w:r>
      <w:r w:rsidR="00C11E6C" w:rsidRPr="00C11E6C">
        <w:rPr>
          <w:u w:val="single"/>
        </w:rPr>
        <w:fldChar w:fldCharType="end"/>
      </w:r>
      <w:r>
        <w:t xml:space="preserve">.   </w:t>
      </w:r>
    </w:p>
    <w:p w14:paraId="5EFE007F" w14:textId="77777777" w:rsidR="003A01BF" w:rsidRDefault="003A01BF" w:rsidP="00896200">
      <w:pPr>
        <w:pStyle w:val="ArticleL4"/>
        <w:numPr>
          <w:ilvl w:val="0"/>
          <w:numId w:val="0"/>
        </w:numPr>
        <w:ind w:left="2534"/>
      </w:pPr>
      <w:r>
        <w:t>Cure Period</w:t>
      </w:r>
      <w:r w:rsidRPr="009372CB">
        <w:t xml:space="preserve">: </w:t>
      </w:r>
      <w:r w:rsidRPr="009372CB">
        <w:tab/>
        <w:t>Five (5) Business Days after Company provides notice of Seller’s failure.</w:t>
      </w:r>
    </w:p>
    <w:p w14:paraId="5165E400" w14:textId="12B1F2F1" w:rsidR="003A01BF" w:rsidRDefault="003A01BF" w:rsidP="00896200">
      <w:pPr>
        <w:pStyle w:val="ArticleL4"/>
      </w:pPr>
      <w:r>
        <w:t xml:space="preserve">Seller’s failure to obtain and maintain insurance in scope and amounts required under </w:t>
      </w:r>
      <w:r w:rsidR="00C11E6C" w:rsidRPr="007C1BBE">
        <w:rPr>
          <w:u w:val="single"/>
        </w:rPr>
        <w:fldChar w:fldCharType="begin"/>
      </w:r>
      <w:r w:rsidR="00C11E6C" w:rsidRPr="007C1BBE">
        <w:rPr>
          <w:u w:val="single"/>
        </w:rPr>
        <w:instrText xml:space="preserve"> REF _Ref141449056 \w \h </w:instrText>
      </w:r>
      <w:r w:rsidR="00C11E6C" w:rsidRPr="007C1BBE">
        <w:rPr>
          <w:u w:val="single"/>
        </w:rPr>
      </w:r>
      <w:r w:rsidR="00C11E6C" w:rsidRPr="007C1BBE">
        <w:rPr>
          <w:u w:val="single"/>
        </w:rPr>
        <w:fldChar w:fldCharType="separate"/>
      </w:r>
      <w:r w:rsidR="0075292F" w:rsidRPr="007C1BBE">
        <w:rPr>
          <w:u w:val="single"/>
        </w:rPr>
        <w:t>Article 16</w:t>
      </w:r>
      <w:r w:rsidR="00C11E6C" w:rsidRPr="007C1BBE">
        <w:rPr>
          <w:u w:val="single"/>
        </w:rPr>
        <w:fldChar w:fldCharType="end"/>
      </w:r>
      <w:r>
        <w:t>.</w:t>
      </w:r>
    </w:p>
    <w:p w14:paraId="4CE8A200" w14:textId="77777777" w:rsidR="003A01BF" w:rsidRDefault="003A01BF" w:rsidP="00896200">
      <w:pPr>
        <w:pStyle w:val="ArticleL4"/>
        <w:numPr>
          <w:ilvl w:val="0"/>
          <w:numId w:val="0"/>
        </w:numPr>
        <w:ind w:left="2534"/>
      </w:pPr>
      <w:r>
        <w:t>Cure Period:</w:t>
      </w:r>
      <w:r>
        <w:tab/>
      </w:r>
      <w:r w:rsidRPr="00563EF8">
        <w:t>Five (5) Business Days after Company provides notice of Seller’s failure.</w:t>
      </w:r>
    </w:p>
    <w:p w14:paraId="139BB737" w14:textId="77777777" w:rsidR="003A01BF" w:rsidRDefault="003A01BF" w:rsidP="00896200">
      <w:pPr>
        <w:pStyle w:val="ArticleL4"/>
      </w:pPr>
      <w:r>
        <w:t>Seller’s</w:t>
      </w:r>
      <w:r>
        <w:rPr>
          <w:lang w:val="en-CA"/>
        </w:rPr>
        <w:t xml:space="preserve"> failure to make any payment to Company as and when required by this PPA, including Liquidated Delay Damages, Actual Damages, and any required indemnification.   </w:t>
      </w:r>
    </w:p>
    <w:p w14:paraId="57D06AF5" w14:textId="77777777" w:rsidR="003A01BF" w:rsidRDefault="003A01BF" w:rsidP="00896200">
      <w:pPr>
        <w:pStyle w:val="ArticleL4"/>
        <w:numPr>
          <w:ilvl w:val="0"/>
          <w:numId w:val="0"/>
        </w:numPr>
        <w:ind w:left="2534"/>
      </w:pPr>
      <w:r w:rsidRPr="00563EF8">
        <w:t xml:space="preserve">Cure Period: </w:t>
      </w:r>
      <w:r w:rsidR="0063273D" w:rsidRPr="00563EF8">
        <w:t>Ten (</w:t>
      </w:r>
      <w:r w:rsidRPr="00563EF8">
        <w:t>10</w:t>
      </w:r>
      <w:r w:rsidR="0063273D" w:rsidRPr="00563EF8">
        <w:t>)</w:t>
      </w:r>
      <w:r w:rsidRPr="00563EF8">
        <w:t xml:space="preserve"> Business Days after </w:t>
      </w:r>
      <w:r w:rsidR="00CC09C8" w:rsidRPr="00563EF8">
        <w:t xml:space="preserve">Company provides </w:t>
      </w:r>
      <w:r w:rsidRPr="00563EF8">
        <w:t>notice that the amount is overdue.</w:t>
      </w:r>
    </w:p>
    <w:p w14:paraId="00737DE9" w14:textId="77777777" w:rsidR="00393DB3" w:rsidRPr="00393DB3" w:rsidRDefault="003A4532" w:rsidP="00896200">
      <w:pPr>
        <w:pStyle w:val="ArticleL4"/>
        <w:rPr>
          <w:lang w:val="en-CA"/>
        </w:rPr>
      </w:pPr>
      <w:bookmarkStart w:id="343" w:name="_Hlk47083834"/>
      <w:r w:rsidRPr="00393DB3">
        <w:rPr>
          <w:lang w:val="en-CA"/>
        </w:rPr>
        <w:t xml:space="preserve">The breach by Seller of the Interconnection Agreement, which breach </w:t>
      </w:r>
      <w:r w:rsidR="00393DB3" w:rsidRPr="00393DB3">
        <w:rPr>
          <w:lang w:val="en-CA"/>
        </w:rPr>
        <w:t>(i) materially interferes with Seller’s production and/or delivery of any product or service to be produced or delivered pursuant to this PPA</w:t>
      </w:r>
      <w:r w:rsidR="00B8247E">
        <w:rPr>
          <w:lang w:val="en-CA"/>
        </w:rPr>
        <w:t xml:space="preserve"> or </w:t>
      </w:r>
      <w:r w:rsidR="00393DB3" w:rsidRPr="00393DB3">
        <w:rPr>
          <w:lang w:val="en-CA"/>
        </w:rPr>
        <w:t xml:space="preserve">Company’s ability to accept or receive such product or service, </w:t>
      </w:r>
      <w:r w:rsidR="00393DB3">
        <w:rPr>
          <w:lang w:val="en-CA"/>
        </w:rPr>
        <w:t xml:space="preserve">(ii) </w:t>
      </w:r>
      <w:r w:rsidR="00393DB3" w:rsidRPr="00393DB3">
        <w:rPr>
          <w:lang w:val="en-CA"/>
        </w:rPr>
        <w:t>Company’s ability to transmit Contract Energy beyond the Point of Delivery, and/or (</w:t>
      </w:r>
      <w:r w:rsidR="00B8247E">
        <w:rPr>
          <w:lang w:val="en-CA"/>
        </w:rPr>
        <w:t>ii</w:t>
      </w:r>
      <w:r w:rsidR="00393DB3" w:rsidRPr="00393DB3">
        <w:rPr>
          <w:lang w:val="en-CA"/>
        </w:rPr>
        <w:t xml:space="preserve">i) otherwise has a Material Adverse Effect on Company.   </w:t>
      </w:r>
    </w:p>
    <w:p w14:paraId="6BC57915" w14:textId="77777777" w:rsidR="003A01BF" w:rsidRDefault="003A01BF" w:rsidP="00896200">
      <w:pPr>
        <w:pStyle w:val="ArticleL4"/>
        <w:numPr>
          <w:ilvl w:val="0"/>
          <w:numId w:val="0"/>
        </w:numPr>
        <w:ind w:left="2534"/>
      </w:pPr>
      <w:r w:rsidRPr="009372CB">
        <w:t>Cure Period:</w:t>
      </w:r>
      <w:r w:rsidRPr="009372CB">
        <w:tab/>
      </w:r>
      <w:bookmarkStart w:id="344" w:name="_Hlk46902957"/>
      <w:r w:rsidR="0063273D" w:rsidRPr="009372CB">
        <w:t>Thirty (</w:t>
      </w:r>
      <w:r w:rsidRPr="009372CB">
        <w:t>30</w:t>
      </w:r>
      <w:r w:rsidR="0063273D" w:rsidRPr="009372CB">
        <w:t>)</w:t>
      </w:r>
      <w:r w:rsidRPr="009372CB">
        <w:t xml:space="preserve"> Days from the </w:t>
      </w:r>
      <w:r w:rsidR="00BB2A7C" w:rsidRPr="009372CB">
        <w:t xml:space="preserve">breach or the cure period allowed by the Interconnection </w:t>
      </w:r>
      <w:r w:rsidR="001F099C" w:rsidRPr="009372CB">
        <w:t>A</w:t>
      </w:r>
      <w:r w:rsidR="00BB2A7C" w:rsidRPr="009372CB">
        <w:t>greement</w:t>
      </w:r>
      <w:r w:rsidR="001F099C" w:rsidRPr="009372CB">
        <w:t xml:space="preserve"> (whichever is longer).</w:t>
      </w:r>
      <w:bookmarkEnd w:id="343"/>
      <w:r w:rsidRPr="009372CB">
        <w:t xml:space="preserve">   </w:t>
      </w:r>
    </w:p>
    <w:bookmarkEnd w:id="344"/>
    <w:p w14:paraId="11C30841" w14:textId="22292E36" w:rsidR="003A01BF" w:rsidRDefault="003A01BF" w:rsidP="00896200">
      <w:pPr>
        <w:pStyle w:val="ArticleL4"/>
      </w:pPr>
      <w:r>
        <w:t xml:space="preserve">Beginning with the second Commercial Operation Year, a failure of the Facility to achieve a CAF of at least </w:t>
      </w:r>
      <w:r w:rsidR="008A7F12">
        <w:t>90</w:t>
      </w:r>
      <w:r>
        <w:t xml:space="preserve">% during any 12-consecutive month period, on a rolling average basis; </w:t>
      </w:r>
      <w:r>
        <w:rPr>
          <w:i/>
        </w:rPr>
        <w:t>provided, however</w:t>
      </w:r>
      <w:r>
        <w:t>, that to the extent such failure of performance is attributable to Force Majeure, the contribution of such Force Majeure shall be eliminated from the CAF calculation for the purposes of, and only for the purposes of, establishing a default of Seller pursuant to this paragraph.</w:t>
      </w:r>
    </w:p>
    <w:p w14:paraId="02204F34" w14:textId="564C3366" w:rsidR="003A01BF" w:rsidRPr="009372CB" w:rsidRDefault="003A01BF" w:rsidP="00896200">
      <w:pPr>
        <w:pStyle w:val="ArticleL4"/>
        <w:numPr>
          <w:ilvl w:val="0"/>
          <w:numId w:val="0"/>
        </w:numPr>
        <w:ind w:left="2534"/>
      </w:pPr>
      <w:r w:rsidRPr="009372CB">
        <w:t>Cure</w:t>
      </w:r>
      <w:r w:rsidR="00952AF5" w:rsidRPr="009372CB">
        <w:t xml:space="preserve"> Period</w:t>
      </w:r>
      <w:r w:rsidRPr="009372CB">
        <w:t>:</w:t>
      </w:r>
      <w:r w:rsidRPr="009372CB">
        <w:tab/>
        <w:t xml:space="preserve">Seller shall be deemed to have cured this default if for the following </w:t>
      </w:r>
      <w:r w:rsidR="0003362F" w:rsidRPr="009372CB">
        <w:t>12-consecutive month</w:t>
      </w:r>
      <w:r w:rsidR="00E514DC" w:rsidRPr="009372CB">
        <w:t xml:space="preserve"> period</w:t>
      </w:r>
      <w:r w:rsidRPr="009372CB">
        <w:t xml:space="preserve"> </w:t>
      </w:r>
      <w:r w:rsidR="00E514DC" w:rsidRPr="009372CB">
        <w:t xml:space="preserve">the </w:t>
      </w:r>
      <w:r w:rsidR="00E514DC" w:rsidRPr="009372CB">
        <w:lastRenderedPageBreak/>
        <w:t xml:space="preserve">Facility achieves an average CAF </w:t>
      </w:r>
      <w:r w:rsidRPr="009372CB">
        <w:t>(again with periods of Force Majeure excluded from the calculation) of 90% or more.</w:t>
      </w:r>
    </w:p>
    <w:p w14:paraId="2C8B2A1A" w14:textId="58E58E0C" w:rsidR="003A01BF" w:rsidRDefault="003A01BF" w:rsidP="00896200">
      <w:pPr>
        <w:pStyle w:val="ArticleL4"/>
      </w:pPr>
      <w:r>
        <w:t xml:space="preserve">The </w:t>
      </w:r>
      <w:r>
        <w:rPr>
          <w:lang w:val="en-CA"/>
        </w:rPr>
        <w:t xml:space="preserve">failure by Seller to perform or observe any other material obligation to Company under this PPA, unexcused by Force Majeure (other than failure to achieve COD, which is addressed in </w:t>
      </w:r>
      <w:r>
        <w:rPr>
          <w:u w:val="single"/>
          <w:lang w:val="en-CA"/>
        </w:rPr>
        <w:t xml:space="preserve">Section </w:t>
      </w:r>
      <w:r w:rsidR="00AD402E">
        <w:rPr>
          <w:u w:val="single"/>
          <w:lang w:val="en-CA"/>
        </w:rPr>
        <w:fldChar w:fldCharType="begin"/>
      </w:r>
      <w:r w:rsidR="00AD402E">
        <w:rPr>
          <w:u w:val="single"/>
          <w:lang w:val="en-CA"/>
        </w:rPr>
        <w:instrText xml:space="preserve"> REF  _Ref141449115 \h \w  \* MERGEFORMAT </w:instrText>
      </w:r>
      <w:r w:rsidR="00AD402E">
        <w:rPr>
          <w:u w:val="single"/>
          <w:lang w:val="en-CA"/>
        </w:rPr>
      </w:r>
      <w:r w:rsidR="00AD402E">
        <w:rPr>
          <w:u w:val="single"/>
          <w:lang w:val="en-CA"/>
        </w:rPr>
        <w:fldChar w:fldCharType="separate"/>
      </w:r>
      <w:r w:rsidR="0075292F">
        <w:rPr>
          <w:u w:val="single"/>
          <w:lang w:val="en-CA"/>
        </w:rPr>
        <w:t>12.2</w:t>
      </w:r>
      <w:r w:rsidR="00AD402E">
        <w:rPr>
          <w:u w:val="single"/>
          <w:lang w:val="en-CA"/>
        </w:rPr>
        <w:fldChar w:fldCharType="end"/>
      </w:r>
      <w:r>
        <w:rPr>
          <w:lang w:val="en-CA"/>
        </w:rPr>
        <w:t xml:space="preserve"> below).</w:t>
      </w:r>
    </w:p>
    <w:p w14:paraId="71DAE15D" w14:textId="05CB6797" w:rsidR="000B1CA6" w:rsidRDefault="003A01BF" w:rsidP="00896200">
      <w:pPr>
        <w:pStyle w:val="ArticleL4"/>
        <w:numPr>
          <w:ilvl w:val="0"/>
          <w:numId w:val="0"/>
        </w:numPr>
        <w:ind w:left="2534"/>
      </w:pPr>
      <w:r>
        <w:t>Cure Period</w:t>
      </w:r>
      <w:r w:rsidRPr="009372CB">
        <w:t>:</w:t>
      </w:r>
      <w:r w:rsidRPr="009372CB">
        <w:tab/>
      </w:r>
      <w:r w:rsidR="0063273D" w:rsidRPr="009372CB">
        <w:t>Thirty (</w:t>
      </w:r>
      <w:r w:rsidRPr="009372CB">
        <w:t>30</w:t>
      </w:r>
      <w:r w:rsidR="0063273D" w:rsidRPr="009372CB">
        <w:t>)</w:t>
      </w:r>
      <w:r w:rsidRPr="009372CB">
        <w:t xml:space="preserve"> Days after </w:t>
      </w:r>
      <w:r w:rsidR="00393DB3" w:rsidRPr="009372CB">
        <w:t xml:space="preserve">Company provides </w:t>
      </w:r>
      <w:r w:rsidRPr="009372CB">
        <w:t xml:space="preserve">notice thereof; provided, that if such default is not reasonably capable of cure within such </w:t>
      </w:r>
      <w:r w:rsidR="000B1CA6" w:rsidRPr="009372CB">
        <w:t>thirty (</w:t>
      </w:r>
      <w:r w:rsidRPr="009372CB">
        <w:t>30</w:t>
      </w:r>
      <w:r w:rsidR="000B1CA6" w:rsidRPr="009372CB">
        <w:t xml:space="preserve">) </w:t>
      </w:r>
      <w:r w:rsidRPr="009372CB">
        <w:t xml:space="preserve">Day period, Seller shall have such additional period of time (not to exceed </w:t>
      </w:r>
      <w:r w:rsidR="00F37E59" w:rsidRPr="009372CB">
        <w:t>ninety (</w:t>
      </w:r>
      <w:r w:rsidRPr="009372CB">
        <w:t>90</w:t>
      </w:r>
      <w:r w:rsidR="00F37E59" w:rsidRPr="009372CB">
        <w:t>)</w:t>
      </w:r>
      <w:r w:rsidRPr="009372CB">
        <w:t xml:space="preserve"> Days in any event) as is reasonably necessary for cure, so long as Seller initiates cure within such </w:t>
      </w:r>
      <w:r w:rsidR="00F37E59" w:rsidRPr="009372CB">
        <w:t>thirty (</w:t>
      </w:r>
      <w:r w:rsidRPr="009372CB">
        <w:t>30</w:t>
      </w:r>
      <w:r w:rsidR="00F37E59" w:rsidRPr="009372CB">
        <w:t>)</w:t>
      </w:r>
      <w:r w:rsidR="00C11E6C">
        <w:t xml:space="preserve"> </w:t>
      </w:r>
      <w:r w:rsidRPr="009372CB">
        <w:t xml:space="preserve">Day period and diligently prosecutes the cure to conclusion thereafter. </w:t>
      </w:r>
    </w:p>
    <w:p w14:paraId="6E7AF499" w14:textId="68277FD0" w:rsidR="00B81763" w:rsidRDefault="00B81763" w:rsidP="00896200">
      <w:pPr>
        <w:pStyle w:val="ArticleL4"/>
      </w:pPr>
      <w:r>
        <w:t>Seller removes from the Site equipment upon which the Commercial Operation Test has been based, except for the purposes of replacement, refurbishment, repair or maintenance, and the equipment is not returned within five (5) days after notice from Company.</w:t>
      </w:r>
    </w:p>
    <w:p w14:paraId="4E5F3C2F" w14:textId="4EEC22A7" w:rsidR="009372CB" w:rsidRPr="009372CB" w:rsidRDefault="009372CB" w:rsidP="00896200">
      <w:pPr>
        <w:pStyle w:val="ArticleL4"/>
        <w:numPr>
          <w:ilvl w:val="0"/>
          <w:numId w:val="0"/>
        </w:numPr>
        <w:ind w:left="2534"/>
      </w:pPr>
      <w:r>
        <w:t>Cure Period</w:t>
      </w:r>
      <w:r w:rsidRPr="009372CB">
        <w:t xml:space="preserve">: </w:t>
      </w:r>
      <w:r w:rsidR="005B5178">
        <w:t>Equipment returned f</w:t>
      </w:r>
      <w:r w:rsidRPr="009372CB">
        <w:t>ive (5) Days after Company provides notice.</w:t>
      </w:r>
    </w:p>
    <w:p w14:paraId="326BCF1D" w14:textId="7DD1B6BE" w:rsidR="000B1CA6" w:rsidRDefault="000B1CA6" w:rsidP="00896200">
      <w:pPr>
        <w:pStyle w:val="ArticleL4"/>
      </w:pPr>
      <w:r>
        <w:t xml:space="preserve">Seller makes any material misrepresentation or omission in any report (including any status report, logs, and reports required under </w:t>
      </w:r>
      <w:r>
        <w:rPr>
          <w:u w:val="single"/>
        </w:rPr>
        <w:t xml:space="preserve">Section </w:t>
      </w:r>
      <w:r w:rsidR="00E5494E">
        <w:rPr>
          <w:u w:val="single"/>
        </w:rPr>
        <w:fldChar w:fldCharType="begin"/>
      </w:r>
      <w:r w:rsidR="00E5494E">
        <w:rPr>
          <w:u w:val="single"/>
        </w:rPr>
        <w:instrText xml:space="preserve"> REF  _Ref141449164 \h \w  \* MERGEFORMAT </w:instrText>
      </w:r>
      <w:r w:rsidR="00E5494E">
        <w:rPr>
          <w:u w:val="single"/>
        </w:rPr>
      </w:r>
      <w:r w:rsidR="00E5494E">
        <w:rPr>
          <w:u w:val="single"/>
        </w:rPr>
        <w:fldChar w:fldCharType="separate"/>
      </w:r>
      <w:r w:rsidR="0075292F">
        <w:rPr>
          <w:u w:val="single"/>
        </w:rPr>
        <w:t>4.1</w:t>
      </w:r>
      <w:r w:rsidR="00E5494E">
        <w:rPr>
          <w:u w:val="single"/>
        </w:rPr>
        <w:fldChar w:fldCharType="end"/>
      </w:r>
      <w:r>
        <w:t xml:space="preserve">, </w:t>
      </w:r>
      <w:r>
        <w:rPr>
          <w:u w:val="single"/>
        </w:rPr>
        <w:t xml:space="preserve">Section </w:t>
      </w:r>
      <w:r w:rsidR="00E5494E">
        <w:rPr>
          <w:u w:val="single"/>
        </w:rPr>
        <w:fldChar w:fldCharType="begin"/>
      </w:r>
      <w:r w:rsidR="00E5494E">
        <w:rPr>
          <w:u w:val="single"/>
        </w:rPr>
        <w:instrText xml:space="preserve"> REF  _Ref141447628 \h \w  \* MERGEFORMAT </w:instrText>
      </w:r>
      <w:r w:rsidR="00E5494E">
        <w:rPr>
          <w:u w:val="single"/>
        </w:rPr>
      </w:r>
      <w:r w:rsidR="00E5494E">
        <w:rPr>
          <w:u w:val="single"/>
        </w:rPr>
        <w:fldChar w:fldCharType="separate"/>
      </w:r>
      <w:r w:rsidR="0075292F">
        <w:rPr>
          <w:u w:val="single"/>
        </w:rPr>
        <w:t>5.3</w:t>
      </w:r>
      <w:r w:rsidR="00E5494E">
        <w:rPr>
          <w:u w:val="single"/>
        </w:rPr>
        <w:fldChar w:fldCharType="end"/>
      </w:r>
      <w:r>
        <w:t xml:space="preserve">, </w:t>
      </w:r>
      <w:r>
        <w:rPr>
          <w:u w:val="single"/>
        </w:rPr>
        <w:t xml:space="preserve">Section </w:t>
      </w:r>
      <w:r w:rsidR="00E5494E">
        <w:rPr>
          <w:u w:val="single"/>
        </w:rPr>
        <w:fldChar w:fldCharType="begin"/>
      </w:r>
      <w:r w:rsidR="00E5494E">
        <w:rPr>
          <w:u w:val="single"/>
        </w:rPr>
        <w:instrText xml:space="preserve"> REF  _Ref141449216 \h \w  \* MERGEFORMAT </w:instrText>
      </w:r>
      <w:r w:rsidR="00E5494E">
        <w:rPr>
          <w:u w:val="single"/>
        </w:rPr>
      </w:r>
      <w:r w:rsidR="00E5494E">
        <w:rPr>
          <w:u w:val="single"/>
        </w:rPr>
        <w:fldChar w:fldCharType="separate"/>
      </w:r>
      <w:r w:rsidR="0075292F">
        <w:rPr>
          <w:u w:val="single"/>
        </w:rPr>
        <w:t>10.6</w:t>
      </w:r>
      <w:r w:rsidR="00E5494E">
        <w:rPr>
          <w:u w:val="single"/>
        </w:rPr>
        <w:fldChar w:fldCharType="end"/>
      </w:r>
      <w:r>
        <w:t xml:space="preserve">, </w:t>
      </w:r>
      <w:r w:rsidR="00A456AC">
        <w:t xml:space="preserve">and </w:t>
      </w:r>
      <w:r w:rsidR="00E5494E" w:rsidRPr="00E5494E">
        <w:rPr>
          <w:u w:val="single"/>
        </w:rPr>
        <w:fldChar w:fldCharType="begin"/>
      </w:r>
      <w:r w:rsidR="00E5494E" w:rsidRPr="00E5494E">
        <w:rPr>
          <w:u w:val="single"/>
        </w:rPr>
        <w:instrText xml:space="preserve"> REF  _Ref141445129 \h  \* MERGEFORMAT </w:instrText>
      </w:r>
      <w:r w:rsidR="00E5494E" w:rsidRPr="00E5494E">
        <w:rPr>
          <w:u w:val="single"/>
        </w:rPr>
      </w:r>
      <w:r w:rsidR="00E5494E" w:rsidRPr="00E5494E">
        <w:rPr>
          <w:u w:val="single"/>
        </w:rPr>
        <w:fldChar w:fldCharType="separate"/>
      </w:r>
      <w:r w:rsidR="0075292F" w:rsidRPr="0075292F">
        <w:rPr>
          <w:u w:val="single"/>
        </w:rPr>
        <w:t xml:space="preserve">Exhibit </w:t>
      </w:r>
      <w:r w:rsidR="0075292F" w:rsidRPr="0075292F">
        <w:rPr>
          <w:noProof/>
          <w:u w:val="single"/>
        </w:rPr>
        <w:t>I</w:t>
      </w:r>
      <w:r w:rsidR="0075292F" w:rsidRPr="0075292F">
        <w:rPr>
          <w:u w:val="single"/>
        </w:rPr>
        <w:t xml:space="preserve"> - Operating Standards</w:t>
      </w:r>
      <w:r w:rsidR="00E5494E" w:rsidRPr="00E5494E">
        <w:rPr>
          <w:u w:val="single"/>
        </w:rPr>
        <w:fldChar w:fldCharType="end"/>
      </w:r>
      <w:r w:rsidR="00C11E6C" w:rsidRPr="00C11E6C">
        <w:t xml:space="preserve"> </w:t>
      </w:r>
      <w:r>
        <w:t>required to be made or furnished by Seller pursuant to this PPA.</w:t>
      </w:r>
    </w:p>
    <w:p w14:paraId="6CF56BD1" w14:textId="77777777" w:rsidR="000B1CA6" w:rsidRDefault="000B1CA6" w:rsidP="00896200">
      <w:pPr>
        <w:pStyle w:val="ArticleL4"/>
        <w:numPr>
          <w:ilvl w:val="0"/>
          <w:numId w:val="0"/>
        </w:numPr>
        <w:ind w:left="2534"/>
      </w:pPr>
      <w:r>
        <w:t>Cure Period</w:t>
      </w:r>
      <w:r w:rsidRPr="005B5178">
        <w:t>: Five (5) Days after Company provides notice.</w:t>
      </w:r>
    </w:p>
    <w:p w14:paraId="5FD73B62" w14:textId="566CACB5" w:rsidR="00293393" w:rsidRDefault="00293393" w:rsidP="00896200">
      <w:pPr>
        <w:pStyle w:val="ArticleL4"/>
        <w:rPr>
          <w:u w:val="single"/>
        </w:rPr>
      </w:pPr>
      <w:bookmarkStart w:id="345" w:name="_Ref148009693"/>
      <w:r>
        <w:t>[</w:t>
      </w:r>
      <w:r w:rsidRPr="004F3D05">
        <w:rPr>
          <w:b/>
          <w:bCs/>
          <w:i/>
          <w:iCs/>
          <w:color w:val="FF0000"/>
          <w:sz w:val="20"/>
          <w:highlight w:val="yellow"/>
        </w:rPr>
        <w:t>Fuel Oil Only</w:t>
      </w:r>
      <w:r>
        <w:t>: Seller’s failure</w:t>
      </w:r>
      <w:r w:rsidR="001B27E9">
        <w:t xml:space="preserve"> to restor</w:t>
      </w:r>
      <w:r w:rsidR="00E774CA">
        <w:t xml:space="preserve">e any Generating Unit(s) for dispatch or retest following a Fuel Oil Dispatch Failure or Fuel Oil Test Failure as required under </w:t>
      </w:r>
      <w:r w:rsidR="00E774CA" w:rsidRPr="004A2AD2">
        <w:rPr>
          <w:u w:val="single"/>
        </w:rPr>
        <w:t>Section 10.12(C).</w:t>
      </w:r>
      <w:bookmarkEnd w:id="345"/>
    </w:p>
    <w:p w14:paraId="3608874E" w14:textId="3113229B" w:rsidR="00B57FA4" w:rsidRPr="00012417" w:rsidRDefault="00B57FA4" w:rsidP="004A2AD2">
      <w:pPr>
        <w:pStyle w:val="BodyText"/>
        <w:ind w:left="1440"/>
      </w:pPr>
      <w:r>
        <w:rPr>
          <w:lang w:val="en-US" w:eastAsia="en-US"/>
        </w:rPr>
        <w:t>Cure Period: Five (5) Days after Company provides notice thereof.</w:t>
      </w:r>
    </w:p>
    <w:p w14:paraId="1CA097D9" w14:textId="5B04F14A" w:rsidR="003A01BF" w:rsidRDefault="003A01BF" w:rsidP="00896200">
      <w:pPr>
        <w:pStyle w:val="ArticleL3"/>
      </w:pPr>
      <w:bookmarkStart w:id="346" w:name="_Ref141444357"/>
      <w:r w:rsidRPr="005B5178">
        <w:rPr>
          <w:u w:val="single"/>
        </w:rPr>
        <w:lastRenderedPageBreak/>
        <w:t>Remedies for Default</w:t>
      </w:r>
      <w:r>
        <w:t xml:space="preserve">.  In connection with any default by Seller under this </w:t>
      </w:r>
      <w:r w:rsidRPr="00C11E6C">
        <w:rPr>
          <w:u w:val="single"/>
        </w:rPr>
        <w:t xml:space="preserve">Section </w:t>
      </w:r>
      <w:r w:rsidR="00E5494E">
        <w:rPr>
          <w:u w:val="single"/>
        </w:rPr>
        <w:fldChar w:fldCharType="begin"/>
      </w:r>
      <w:r w:rsidR="00E5494E">
        <w:rPr>
          <w:u w:val="single"/>
        </w:rPr>
        <w:instrText xml:space="preserve"> REF  _Ref141449298 \h \w  \* MERGEFORMAT </w:instrText>
      </w:r>
      <w:r w:rsidR="00E5494E">
        <w:rPr>
          <w:u w:val="single"/>
        </w:rPr>
      </w:r>
      <w:r w:rsidR="00E5494E">
        <w:rPr>
          <w:u w:val="single"/>
        </w:rPr>
        <w:fldChar w:fldCharType="separate"/>
      </w:r>
      <w:r w:rsidR="0075292F">
        <w:rPr>
          <w:u w:val="single"/>
        </w:rPr>
        <w:t>12.1</w:t>
      </w:r>
      <w:r w:rsidR="00E5494E">
        <w:rPr>
          <w:u w:val="single"/>
        </w:rPr>
        <w:fldChar w:fldCharType="end"/>
      </w:r>
      <w:r>
        <w:t xml:space="preserve"> (whether or not cured by Seller), Company may</w:t>
      </w:r>
      <w:bookmarkEnd w:id="346"/>
      <w:r w:rsidR="00050AB9">
        <w:t>:</w:t>
      </w:r>
      <w:r>
        <w:t xml:space="preserve">   </w:t>
      </w:r>
    </w:p>
    <w:p w14:paraId="57EE27E9" w14:textId="77777777" w:rsidR="003A01BF" w:rsidRPr="005B5178" w:rsidRDefault="003A01BF" w:rsidP="00896200">
      <w:pPr>
        <w:pStyle w:val="ArticleL4"/>
      </w:pPr>
      <w:r w:rsidRPr="005B5178">
        <w:t>Seek Actual Damages in such amounts and on such basis for the default as authorized by this PPA;</w:t>
      </w:r>
    </w:p>
    <w:p w14:paraId="667E0BCE" w14:textId="77777777" w:rsidR="003A01BF" w:rsidRPr="005B5178" w:rsidRDefault="003A01BF" w:rsidP="00896200">
      <w:pPr>
        <w:pStyle w:val="ArticleL4"/>
      </w:pPr>
      <w:r w:rsidRPr="005B5178">
        <w:t>Offset against any payments due to Seller, any Actual Damages and other amounts due from Seller; and/or</w:t>
      </w:r>
    </w:p>
    <w:p w14:paraId="0C97C8D6" w14:textId="77777777" w:rsidR="003A01BF" w:rsidRDefault="003A01BF" w:rsidP="00896200">
      <w:pPr>
        <w:pStyle w:val="ArticleL4"/>
      </w:pPr>
      <w:r w:rsidRPr="005B5178">
        <w:t>Draw any Actual Damages and other amounts due from Seller, from the Security Fund.</w:t>
      </w:r>
    </w:p>
    <w:p w14:paraId="36007BE8" w14:textId="3CBF3173" w:rsidR="003A01BF" w:rsidRDefault="003A01BF" w:rsidP="00896200">
      <w:pPr>
        <w:pStyle w:val="ArticleL3"/>
      </w:pPr>
      <w:r w:rsidRPr="008F4A56">
        <w:rPr>
          <w:u w:val="single"/>
        </w:rPr>
        <w:t>Termination for Event of Default</w:t>
      </w:r>
      <w:r>
        <w:t xml:space="preserve">.  Upon and at any time following an Event of Default by Seller under this </w:t>
      </w:r>
      <w:r w:rsidRPr="007C1BBE">
        <w:rPr>
          <w:u w:val="single"/>
        </w:rPr>
        <w:t xml:space="preserve">Section </w:t>
      </w:r>
      <w:r w:rsidR="00AD402E" w:rsidRPr="007C1BBE">
        <w:rPr>
          <w:u w:val="single"/>
        </w:rPr>
        <w:fldChar w:fldCharType="begin"/>
      </w:r>
      <w:r w:rsidR="00AD402E" w:rsidRPr="007C1BBE">
        <w:rPr>
          <w:u w:val="single"/>
        </w:rPr>
        <w:instrText xml:space="preserve"> REF  _Ref141449324 \h \w  \* MERGEFORMAT </w:instrText>
      </w:r>
      <w:r w:rsidR="00AD402E" w:rsidRPr="007C1BBE">
        <w:rPr>
          <w:u w:val="single"/>
        </w:rPr>
      </w:r>
      <w:r w:rsidR="00AD402E" w:rsidRPr="007C1BBE">
        <w:rPr>
          <w:u w:val="single"/>
        </w:rPr>
        <w:fldChar w:fldCharType="separate"/>
      </w:r>
      <w:r w:rsidR="0075292F" w:rsidRPr="007C1BBE">
        <w:rPr>
          <w:u w:val="single"/>
        </w:rPr>
        <w:t>12.1</w:t>
      </w:r>
      <w:r w:rsidR="00AD402E" w:rsidRPr="007C1BBE">
        <w:rPr>
          <w:u w:val="single"/>
        </w:rPr>
        <w:fldChar w:fldCharType="end"/>
      </w:r>
      <w:r>
        <w:t xml:space="preserve">, in addition to its rights under </w:t>
      </w:r>
      <w:r w:rsidRPr="007C1BBE">
        <w:rPr>
          <w:u w:val="single"/>
        </w:rPr>
        <w:t xml:space="preserve">Section </w:t>
      </w:r>
      <w:r w:rsidR="00AD402E" w:rsidRPr="007C1BBE">
        <w:rPr>
          <w:u w:val="single"/>
        </w:rPr>
        <w:fldChar w:fldCharType="begin"/>
      </w:r>
      <w:r w:rsidR="00AD402E" w:rsidRPr="007C1BBE">
        <w:rPr>
          <w:u w:val="single"/>
        </w:rPr>
        <w:instrText xml:space="preserve"> REF  _Ref141444357 \h \w  \* MERGEFORMAT </w:instrText>
      </w:r>
      <w:r w:rsidR="00AD402E" w:rsidRPr="007C1BBE">
        <w:rPr>
          <w:u w:val="single"/>
        </w:rPr>
      </w:r>
      <w:r w:rsidR="00AD402E" w:rsidRPr="007C1BBE">
        <w:rPr>
          <w:u w:val="single"/>
        </w:rPr>
        <w:fldChar w:fldCharType="separate"/>
      </w:r>
      <w:r w:rsidR="0075292F" w:rsidRPr="007C1BBE">
        <w:rPr>
          <w:u w:val="single"/>
        </w:rPr>
        <w:t>12.1(B)</w:t>
      </w:r>
      <w:r w:rsidR="00AD402E" w:rsidRPr="007C1BBE">
        <w:rPr>
          <w:u w:val="single"/>
        </w:rPr>
        <w:fldChar w:fldCharType="end"/>
      </w:r>
      <w:r>
        <w:t xml:space="preserve"> above, Company may terminate this PPA </w:t>
      </w:r>
      <w:r w:rsidR="00FA73DD">
        <w:t xml:space="preserve">effective </w:t>
      </w:r>
      <w:r>
        <w:t>immediately upon notice to Seller, without penalty or further obligation to Seller.  In connection with any such termination, Company may collect from Seller (subject to the Damage Cap) all Actual Damages arising from such Event of Default through the Scheduled Termination Date.</w:t>
      </w:r>
    </w:p>
    <w:p w14:paraId="4B9E35AB" w14:textId="506F1EBE" w:rsidR="003A01BF" w:rsidRDefault="003A01BF" w:rsidP="00896200">
      <w:pPr>
        <w:pStyle w:val="ArticleL3"/>
      </w:pPr>
      <w:bookmarkStart w:id="347" w:name="_Ref141444391"/>
      <w:r w:rsidRPr="005B5178">
        <w:rPr>
          <w:u w:val="single"/>
        </w:rPr>
        <w:t>Specific Performance</w:t>
      </w:r>
      <w:r>
        <w:t xml:space="preserve">.  In addition to the other remedies specified herein, upon any Event of Default of Seller under this </w:t>
      </w:r>
      <w:r w:rsidRPr="009C6332">
        <w:rPr>
          <w:u w:val="single"/>
        </w:rPr>
        <w:t xml:space="preserve">Section </w:t>
      </w:r>
      <w:r w:rsidR="00AD402E">
        <w:rPr>
          <w:u w:val="single"/>
        </w:rPr>
        <w:fldChar w:fldCharType="begin"/>
      </w:r>
      <w:r w:rsidR="00AD402E">
        <w:rPr>
          <w:u w:val="single"/>
        </w:rPr>
        <w:instrText xml:space="preserve"> REF  _Ref141449386 \h \w  \* MERGEFORMAT </w:instrText>
      </w:r>
      <w:r w:rsidR="00AD402E">
        <w:rPr>
          <w:u w:val="single"/>
        </w:rPr>
      </w:r>
      <w:r w:rsidR="00AD402E">
        <w:rPr>
          <w:u w:val="single"/>
        </w:rPr>
        <w:fldChar w:fldCharType="separate"/>
      </w:r>
      <w:r w:rsidR="0075292F">
        <w:rPr>
          <w:u w:val="single"/>
        </w:rPr>
        <w:t>12.1</w:t>
      </w:r>
      <w:r w:rsidR="00AD402E">
        <w:rPr>
          <w:u w:val="single"/>
        </w:rPr>
        <w:fldChar w:fldCharType="end"/>
      </w:r>
      <w:r>
        <w:t>, Company may elect to treat this PPA as being in full force and effect and Company shall have the right to specific performance.</w:t>
      </w:r>
      <w:bookmarkEnd w:id="347"/>
      <w:r>
        <w:t xml:space="preserve"> </w:t>
      </w:r>
    </w:p>
    <w:p w14:paraId="0F7DB86A" w14:textId="6C8B4A11" w:rsidR="003A01BF" w:rsidRDefault="003A01BF" w:rsidP="00896200">
      <w:pPr>
        <w:pStyle w:val="ArticleL3"/>
      </w:pPr>
      <w:bookmarkStart w:id="348" w:name="_Ref141449499"/>
      <w:r w:rsidRPr="005B5178">
        <w:rPr>
          <w:u w:val="single"/>
        </w:rPr>
        <w:t>Option to Acquire Facility upon Termination due to Seller Default</w:t>
      </w:r>
      <w:r>
        <w:t xml:space="preserve">.   If Company terminates this PPA under </w:t>
      </w:r>
      <w:r w:rsidRPr="009C6332">
        <w:rPr>
          <w:u w:val="single"/>
        </w:rPr>
        <w:t xml:space="preserve">Section </w:t>
      </w:r>
      <w:r w:rsidR="00AD402E">
        <w:rPr>
          <w:u w:val="single"/>
        </w:rPr>
        <w:fldChar w:fldCharType="begin"/>
      </w:r>
      <w:r w:rsidR="00AD402E">
        <w:rPr>
          <w:u w:val="single"/>
        </w:rPr>
        <w:instrText xml:space="preserve"> REF  _Ref141449419 \h \w  \* MERGEFORMAT </w:instrText>
      </w:r>
      <w:r w:rsidR="00AD402E">
        <w:rPr>
          <w:u w:val="single"/>
        </w:rPr>
      </w:r>
      <w:r w:rsidR="00AD402E">
        <w:rPr>
          <w:u w:val="single"/>
        </w:rPr>
        <w:fldChar w:fldCharType="separate"/>
      </w:r>
      <w:r w:rsidR="0075292F">
        <w:rPr>
          <w:u w:val="single"/>
        </w:rPr>
        <w:t>12.1</w:t>
      </w:r>
      <w:r w:rsidR="00AD402E">
        <w:rPr>
          <w:u w:val="single"/>
        </w:rPr>
        <w:fldChar w:fldCharType="end"/>
      </w:r>
      <w:r>
        <w:t xml:space="preserve"> following COD, then, at any time within </w:t>
      </w:r>
      <w:r w:rsidR="00F37E59">
        <w:t>ninety (</w:t>
      </w:r>
      <w:r>
        <w:t>90</w:t>
      </w:r>
      <w:r w:rsidR="00F37E59">
        <w:t>)</w:t>
      </w:r>
      <w:r>
        <w:t xml:space="preserve"> Days following such termination, Company may give notice to Seller of Company’s intent to purchase the Facility from Seller (a “</w:t>
      </w:r>
      <w:r w:rsidR="000B1CA6" w:rsidRPr="00842B66">
        <w:t>Default Option</w:t>
      </w:r>
      <w:r w:rsidR="000B1CA6">
        <w:t xml:space="preserve"> </w:t>
      </w:r>
      <w:r>
        <w:t>Preliminary Exercise Notice”).</w:t>
      </w:r>
      <w:bookmarkEnd w:id="348"/>
      <w:r>
        <w:t xml:space="preserve"> </w:t>
      </w:r>
    </w:p>
    <w:p w14:paraId="6518856F" w14:textId="05C8F74F" w:rsidR="000B1CA6" w:rsidRPr="00C24F9A" w:rsidRDefault="003A01BF" w:rsidP="00896200">
      <w:pPr>
        <w:pStyle w:val="ArticleL4"/>
      </w:pPr>
      <w:bookmarkStart w:id="349" w:name="_Ref141686611"/>
      <w:r w:rsidRPr="00C24F9A">
        <w:t xml:space="preserve">As soon as practicable following delivery of a </w:t>
      </w:r>
      <w:r w:rsidR="000B1CA6" w:rsidRPr="00C24F9A">
        <w:t xml:space="preserve">Default Option </w:t>
      </w:r>
      <w:r w:rsidRPr="00C24F9A">
        <w:t xml:space="preserve">Preliminary Exercise Notice, the Parties shall appoint an independent appraiser experienced in appraising utility-scale natural gas-fired generation facilities to determine the </w:t>
      </w:r>
      <w:r w:rsidR="0038629E" w:rsidRPr="00C24F9A">
        <w:t xml:space="preserve">fair market value (“Default </w:t>
      </w:r>
      <w:r w:rsidRPr="00C24F9A">
        <w:t>FMV</w:t>
      </w:r>
      <w:r w:rsidR="0038629E" w:rsidRPr="00C24F9A">
        <w:t>”)</w:t>
      </w:r>
      <w:r w:rsidRPr="00C24F9A">
        <w:t xml:space="preserve"> of the Facility.  If the Parties cannot agree on the identity of the appraiser, the appraiser shall be selected by the Arbitration Service.  Seller shall provide to the appraiser full access to the Facility and the Site, to Seller’s contracts, books and records, and to relevant personnel of Seller, during normal business hours.  Such access shall include the right to conduct inspections and tests (including environmental testing of the Site and operating tests on the Facility) necessary or appropriate for the determination of </w:t>
      </w:r>
      <w:r w:rsidR="0038629E" w:rsidRPr="00C24F9A">
        <w:t xml:space="preserve">Default </w:t>
      </w:r>
      <w:r w:rsidRPr="00C24F9A">
        <w:t xml:space="preserve">FMV of the Facility.  Company shall pay all fees and costs of the appraiser.  The Parties shall direct the appraiser to use his/her best efforts to complete and deliver his/her appraisal to the Parties within </w:t>
      </w:r>
      <w:r w:rsidR="00F37E59" w:rsidRPr="00C24F9A">
        <w:t>forty-five (</w:t>
      </w:r>
      <w:r w:rsidRPr="00C24F9A">
        <w:t>45</w:t>
      </w:r>
      <w:r w:rsidR="00F37E59" w:rsidRPr="00C24F9A">
        <w:t>)</w:t>
      </w:r>
      <w:r w:rsidRPr="00C24F9A">
        <w:t xml:space="preserve"> Days following his/her appointment</w:t>
      </w:r>
      <w:r w:rsidR="000B1CA6" w:rsidRPr="00C24F9A">
        <w:t xml:space="preserve"> and to keep all information obtained by appraiser from any investigations as Confidential Information subject to the provisions of </w:t>
      </w:r>
      <w:r w:rsidR="000B1CA6" w:rsidRPr="009C6332">
        <w:rPr>
          <w:u w:val="single"/>
        </w:rPr>
        <w:t xml:space="preserve">Section </w:t>
      </w:r>
      <w:r w:rsidR="00AD402E">
        <w:rPr>
          <w:u w:val="single"/>
        </w:rPr>
        <w:fldChar w:fldCharType="begin"/>
      </w:r>
      <w:r w:rsidR="00AD402E">
        <w:rPr>
          <w:u w:val="single"/>
        </w:rPr>
        <w:instrText xml:space="preserve"> REF  _Ref141445187 \h \w  \* MERGEFORMAT </w:instrText>
      </w:r>
      <w:r w:rsidR="00AD402E">
        <w:rPr>
          <w:u w:val="single"/>
        </w:rPr>
      </w:r>
      <w:r w:rsidR="00AD402E">
        <w:rPr>
          <w:u w:val="single"/>
        </w:rPr>
        <w:fldChar w:fldCharType="separate"/>
      </w:r>
      <w:r w:rsidR="0075292F">
        <w:rPr>
          <w:u w:val="single"/>
        </w:rPr>
        <w:t>20.19</w:t>
      </w:r>
      <w:r w:rsidR="00AD402E">
        <w:rPr>
          <w:u w:val="single"/>
        </w:rPr>
        <w:fldChar w:fldCharType="end"/>
      </w:r>
      <w:r w:rsidR="000B1CA6" w:rsidRPr="00C24F9A">
        <w:t>.</w:t>
      </w:r>
      <w:bookmarkEnd w:id="349"/>
      <w:r w:rsidR="000B1CA6" w:rsidRPr="00C24F9A">
        <w:t xml:space="preserve"> </w:t>
      </w:r>
    </w:p>
    <w:p w14:paraId="0E516B84" w14:textId="47E3F4EF" w:rsidR="003A01BF" w:rsidRPr="00C24F9A" w:rsidRDefault="003A01BF" w:rsidP="00896200">
      <w:pPr>
        <w:pStyle w:val="ArticleL4"/>
      </w:pPr>
      <w:r w:rsidRPr="00C24F9A">
        <w:t xml:space="preserve">Following delivery of a </w:t>
      </w:r>
      <w:r w:rsidR="000B1CA6" w:rsidRPr="00C24F9A">
        <w:t xml:space="preserve">Default Option </w:t>
      </w:r>
      <w:r w:rsidRPr="00C24F9A">
        <w:t xml:space="preserve">Preliminary Exercise Notice, Seller shall provide to Company full access to the Facility and the Site, to Seller’s contracts, books and records, and to relevant personnel of Seller, during normal business </w:t>
      </w:r>
      <w:r w:rsidRPr="00C24F9A">
        <w:lastRenderedPageBreak/>
        <w:t xml:space="preserve">hours.  Such access shall include the right to conduct lien searches, surveys, inspections and tests (including environmental testing of the Site and operating tests on the Facility) necessary or appropriate for due diligence review of the Facility.  All information obtained by Company from such investigations shall be deemed Confidential Information subject to </w:t>
      </w:r>
      <w:r w:rsidRPr="00AD402E">
        <w:rPr>
          <w:u w:val="single"/>
        </w:rPr>
        <w:t xml:space="preserve">Section </w:t>
      </w:r>
      <w:r w:rsidR="00AD402E">
        <w:rPr>
          <w:u w:val="single"/>
        </w:rPr>
        <w:fldChar w:fldCharType="begin"/>
      </w:r>
      <w:r w:rsidR="00AD402E">
        <w:rPr>
          <w:u w:val="single"/>
        </w:rPr>
        <w:instrText xml:space="preserve"> REF  _Ref141445187 \h \w  \* MERGEFORMAT </w:instrText>
      </w:r>
      <w:r w:rsidR="00AD402E">
        <w:rPr>
          <w:u w:val="single"/>
        </w:rPr>
      </w:r>
      <w:r w:rsidR="00AD402E">
        <w:rPr>
          <w:u w:val="single"/>
        </w:rPr>
        <w:fldChar w:fldCharType="separate"/>
      </w:r>
      <w:r w:rsidR="0075292F">
        <w:rPr>
          <w:u w:val="single"/>
        </w:rPr>
        <w:t>20.19</w:t>
      </w:r>
      <w:r w:rsidR="00AD402E">
        <w:rPr>
          <w:u w:val="single"/>
        </w:rPr>
        <w:fldChar w:fldCharType="end"/>
      </w:r>
      <w:r w:rsidRPr="00C24F9A">
        <w:t>.  All inspections, testing and access to the Facility and the Site by Company and the appraiser shall comport with all of Seller’s policies governing the use, operation, and maintenance of the Facility, including health, safety and environmental requirements.</w:t>
      </w:r>
    </w:p>
    <w:p w14:paraId="64965123" w14:textId="5AEC6534" w:rsidR="003A01BF" w:rsidRPr="00C24F9A" w:rsidRDefault="003A01BF" w:rsidP="00896200">
      <w:pPr>
        <w:pStyle w:val="ArticleL4"/>
      </w:pPr>
      <w:r w:rsidRPr="00C24F9A">
        <w:t xml:space="preserve">Within </w:t>
      </w:r>
      <w:r w:rsidR="00F37E59" w:rsidRPr="00C24F9A">
        <w:t>sixty (</w:t>
      </w:r>
      <w:r w:rsidRPr="00C24F9A">
        <w:t>60</w:t>
      </w:r>
      <w:r w:rsidR="00F37E59" w:rsidRPr="00C24F9A">
        <w:t>)</w:t>
      </w:r>
      <w:r w:rsidRPr="00C24F9A">
        <w:t xml:space="preserve"> Days following receipt of an appraisal under this </w:t>
      </w:r>
      <w:r w:rsidRPr="009C6332">
        <w:rPr>
          <w:u w:val="single"/>
        </w:rPr>
        <w:t xml:space="preserve">Section </w:t>
      </w:r>
      <w:r w:rsidR="00AD402E">
        <w:rPr>
          <w:u w:val="single"/>
        </w:rPr>
        <w:fldChar w:fldCharType="begin"/>
      </w:r>
      <w:r w:rsidR="00AD402E">
        <w:rPr>
          <w:u w:val="single"/>
        </w:rPr>
        <w:instrText xml:space="preserve"> REF  _Ref141449499 \h \w  \* MERGEFORMAT </w:instrText>
      </w:r>
      <w:r w:rsidR="00AD402E">
        <w:rPr>
          <w:u w:val="single"/>
        </w:rPr>
      </w:r>
      <w:r w:rsidR="00AD402E">
        <w:rPr>
          <w:u w:val="single"/>
        </w:rPr>
        <w:fldChar w:fldCharType="separate"/>
      </w:r>
      <w:r w:rsidR="0075292F">
        <w:rPr>
          <w:u w:val="single"/>
        </w:rPr>
        <w:t>12.1(E)</w:t>
      </w:r>
      <w:r w:rsidR="00AD402E">
        <w:rPr>
          <w:u w:val="single"/>
        </w:rPr>
        <w:fldChar w:fldCharType="end"/>
      </w:r>
      <w:r w:rsidRPr="00C24F9A">
        <w:t xml:space="preserve">, Company may elect to purchase the Facility from Seller (a “Default Option”).  If Company fails to notify Seller of Company’s election within such </w:t>
      </w:r>
      <w:r w:rsidR="00534073">
        <w:t>sixty (</w:t>
      </w:r>
      <w:r w:rsidRPr="00C24F9A">
        <w:t>60</w:t>
      </w:r>
      <w:r w:rsidR="00534073">
        <w:t>)</w:t>
      </w:r>
      <w:r w:rsidRPr="00C24F9A">
        <w:t xml:space="preserve">-Day period, Company shall be deemed to have elected not to exercise the Default Option.   If Company exercises the Default Option, the purchase price to be paid by Company for the Facility in connection with any exercise of the </w:t>
      </w:r>
      <w:r w:rsidR="000B1CA6" w:rsidRPr="00C24F9A">
        <w:t xml:space="preserve">Default </w:t>
      </w:r>
      <w:r w:rsidRPr="00C24F9A">
        <w:t xml:space="preserve">Option shall be the </w:t>
      </w:r>
      <w:r w:rsidR="0038629E" w:rsidRPr="00C24F9A">
        <w:t>Default FMV</w:t>
      </w:r>
      <w:r w:rsidRPr="00C24F9A">
        <w:t xml:space="preserve"> of the Facility, as determined by the appraiser.  Seller shall cooperate in all respects reasonably necessary for Company to exercise its Default Option rights</w:t>
      </w:r>
      <w:r w:rsidR="005B72D4">
        <w:t>.</w:t>
      </w:r>
    </w:p>
    <w:p w14:paraId="75B38FAB" w14:textId="0A0FBFC3" w:rsidR="003A01BF" w:rsidRPr="00C24F9A" w:rsidRDefault="003A01BF" w:rsidP="00896200">
      <w:pPr>
        <w:pStyle w:val="ArticleL4"/>
      </w:pPr>
      <w:bookmarkStart w:id="350" w:name="_Ref141698253"/>
      <w:r w:rsidRPr="00C24F9A">
        <w:t xml:space="preserve">If Company exercises the Default Option, the Parties shall negotiate and execute a </w:t>
      </w:r>
      <w:r w:rsidR="000B1CA6" w:rsidRPr="00C24F9A">
        <w:t xml:space="preserve">PSA, </w:t>
      </w:r>
      <w:r w:rsidRPr="00C24F9A">
        <w:t xml:space="preserve">subject to clause (iv) below.  The PSA shall include the terms and conditions set forth in </w:t>
      </w:r>
      <w:r w:rsidR="00E5494E" w:rsidRPr="00E5494E">
        <w:rPr>
          <w:u w:val="single"/>
        </w:rPr>
        <w:fldChar w:fldCharType="begin"/>
      </w:r>
      <w:r w:rsidR="00E5494E" w:rsidRPr="00E5494E">
        <w:rPr>
          <w:u w:val="single"/>
        </w:rPr>
        <w:instrText xml:space="preserve"> REF  _Ref141683261 \h  \* MERGEFORMAT </w:instrText>
      </w:r>
      <w:r w:rsidR="00E5494E" w:rsidRPr="00E5494E">
        <w:rPr>
          <w:u w:val="single"/>
        </w:rPr>
      </w:r>
      <w:r w:rsidR="00E5494E" w:rsidRPr="00E5494E">
        <w:rPr>
          <w:u w:val="single"/>
        </w:rPr>
        <w:fldChar w:fldCharType="separate"/>
      </w:r>
      <w:r w:rsidR="00B15A15" w:rsidRPr="00B15A15">
        <w:rPr>
          <w:u w:val="single"/>
        </w:rPr>
        <w:t xml:space="preserve">Exhibit </w:t>
      </w:r>
      <w:r w:rsidR="00B15A15" w:rsidRPr="00B15A15">
        <w:rPr>
          <w:noProof/>
          <w:u w:val="single"/>
        </w:rPr>
        <w:t>P-2</w:t>
      </w:r>
      <w:r w:rsidR="00B15A15" w:rsidRPr="00B15A15">
        <w:rPr>
          <w:u w:val="single"/>
        </w:rPr>
        <w:t xml:space="preserve"> - PSA Provisions</w:t>
      </w:r>
      <w:r w:rsidR="00E5494E" w:rsidRPr="00E5494E">
        <w:rPr>
          <w:u w:val="single"/>
        </w:rPr>
        <w:fldChar w:fldCharType="end"/>
      </w:r>
      <w:r w:rsidRPr="00C24F9A">
        <w:t xml:space="preserve">.  In the event that the Parties cannot agree on the final form of PSA, (i) the issue shall be submitted to “baseball” </w:t>
      </w:r>
      <w:r w:rsidRPr="002868FC">
        <w:t>arbitration in [</w:t>
      </w:r>
      <w:r w:rsidRPr="002868FC">
        <w:rPr>
          <w:highlight w:val="yellow"/>
        </w:rPr>
        <w:t>OpCo home city</w:t>
      </w:r>
      <w:r w:rsidRPr="002868FC">
        <w:t xml:space="preserve">] </w:t>
      </w:r>
      <w:r w:rsidRPr="00C24F9A">
        <w:t xml:space="preserve">before one arbitrator appointed by the Arbitration Service, i.e. each Party shall submit to the arbitrator a form of proposed PSA, and the arbitrator shall be required to select one of the two forms to be used as the PSA in the transaction, without compromise, as the arbitral award, (ii) the period for closing of the transaction shall be extended for the period required to complete arbitration, (iii) the Party whose form PSA is rejected shall pay the fees and costs of the Arbitration Service, and (iv) if Company’s form of PSA is rejected, Company shall have </w:t>
      </w:r>
      <w:r w:rsidR="00F37E59" w:rsidRPr="00C24F9A">
        <w:t>thirty (</w:t>
      </w:r>
      <w:r w:rsidRPr="00C24F9A">
        <w:t>30</w:t>
      </w:r>
      <w:r w:rsidR="00F37E59" w:rsidRPr="00C24F9A">
        <w:t>)</w:t>
      </w:r>
      <w:r w:rsidRPr="00C24F9A">
        <w:t xml:space="preserve"> Days following such rejection to decide whether to execute and deliver Seller’s form of PSA or abandon the transaction.</w:t>
      </w:r>
      <w:bookmarkEnd w:id="350"/>
      <w:r w:rsidRPr="00C24F9A">
        <w:t xml:space="preserve"> </w:t>
      </w:r>
    </w:p>
    <w:p w14:paraId="049B78CE" w14:textId="5A52295A" w:rsidR="003A01BF" w:rsidRPr="00C24F9A" w:rsidRDefault="003A01BF" w:rsidP="00896200">
      <w:pPr>
        <w:pStyle w:val="ArticleL4"/>
      </w:pPr>
      <w:r w:rsidRPr="00C24F9A">
        <w:t xml:space="preserve">This </w:t>
      </w:r>
      <w:r w:rsidRPr="009C6332">
        <w:rPr>
          <w:u w:val="single"/>
        </w:rPr>
        <w:t xml:space="preserve">Section </w:t>
      </w:r>
      <w:r w:rsidR="00AD402E">
        <w:rPr>
          <w:u w:val="single"/>
        </w:rPr>
        <w:fldChar w:fldCharType="begin"/>
      </w:r>
      <w:r w:rsidR="00AD402E">
        <w:rPr>
          <w:u w:val="single"/>
        </w:rPr>
        <w:instrText xml:space="preserve"> REF  _Ref141449499 \h \w  \* MERGEFORMAT </w:instrText>
      </w:r>
      <w:r w:rsidR="00AD402E">
        <w:rPr>
          <w:u w:val="single"/>
        </w:rPr>
      </w:r>
      <w:r w:rsidR="00AD402E">
        <w:rPr>
          <w:u w:val="single"/>
        </w:rPr>
        <w:fldChar w:fldCharType="separate"/>
      </w:r>
      <w:r w:rsidR="0075292F">
        <w:rPr>
          <w:u w:val="single"/>
        </w:rPr>
        <w:t>12.1(E)</w:t>
      </w:r>
      <w:r w:rsidR="00AD402E">
        <w:rPr>
          <w:u w:val="single"/>
        </w:rPr>
        <w:fldChar w:fldCharType="end"/>
      </w:r>
      <w:r w:rsidRPr="00C24F9A">
        <w:t xml:space="preserve"> shall be specifically enforceable by Company, without bond and without the need to prove irreparable harm.</w:t>
      </w:r>
    </w:p>
    <w:p w14:paraId="5B7616AE" w14:textId="5ECA4133" w:rsidR="003A01BF" w:rsidRDefault="003A01BF" w:rsidP="00896200">
      <w:pPr>
        <w:pStyle w:val="ArticleL2"/>
      </w:pPr>
      <w:bookmarkStart w:id="351" w:name="_Toc148011693"/>
      <w:bookmarkStart w:id="352" w:name="_Toc433954009"/>
      <w:bookmarkStart w:id="353" w:name="_Toc433954167"/>
      <w:bookmarkStart w:id="354" w:name="_Ref141446205"/>
      <w:bookmarkStart w:id="355" w:name="_Ref141449115"/>
      <w:bookmarkStart w:id="356" w:name="_Ref141678944"/>
      <w:bookmarkStart w:id="357" w:name="_Toc288027283"/>
      <w:bookmarkEnd w:id="342"/>
      <w:r w:rsidRPr="006E6C94">
        <w:rPr>
          <w:rStyle w:val="ArticleL2UnderlineChar"/>
        </w:rPr>
        <w:t>Default by Seller: Failure to Achieve</w:t>
      </w:r>
      <w:r w:rsidR="008D46B7" w:rsidRPr="006E6C94">
        <w:rPr>
          <w:rStyle w:val="ArticleL2UnderlineChar"/>
        </w:rPr>
        <w:t xml:space="preserve"> Critical Path Development Milestone or</w:t>
      </w:r>
      <w:r w:rsidRPr="006E6C94">
        <w:rPr>
          <w:rStyle w:val="ArticleL2UnderlineChar"/>
        </w:rPr>
        <w:t xml:space="preserve"> COD</w:t>
      </w:r>
      <w:bookmarkEnd w:id="351"/>
      <w:r>
        <w:t>.</w:t>
      </w:r>
      <w:bookmarkEnd w:id="352"/>
      <w:bookmarkEnd w:id="353"/>
      <w:bookmarkEnd w:id="354"/>
      <w:bookmarkEnd w:id="355"/>
      <w:bookmarkEnd w:id="356"/>
      <w:r>
        <w:t xml:space="preserve"> </w:t>
      </w:r>
    </w:p>
    <w:p w14:paraId="530D2424" w14:textId="7BEFC882" w:rsidR="008D46B7" w:rsidRDefault="003A01BF" w:rsidP="00896200">
      <w:pPr>
        <w:pStyle w:val="ArticleL3"/>
      </w:pPr>
      <w:bookmarkStart w:id="358" w:name="_Ref141445272"/>
      <w:r w:rsidRPr="00C24F9A">
        <w:rPr>
          <w:u w:val="single"/>
        </w:rPr>
        <w:t>C</w:t>
      </w:r>
      <w:r w:rsidR="00586077">
        <w:rPr>
          <w:u w:val="single"/>
        </w:rPr>
        <w:t>PD or C</w:t>
      </w:r>
      <w:r w:rsidRPr="00C24F9A">
        <w:rPr>
          <w:u w:val="single"/>
        </w:rPr>
        <w:t>OD Delay</w:t>
      </w:r>
      <w:r>
        <w:t xml:space="preserve">.  Seller shall be in default under this PPA if the Facility fails to achieve </w:t>
      </w:r>
      <w:r w:rsidR="008D46B7">
        <w:t xml:space="preserve">any Critical Path Development Milestone by the date set forth in </w:t>
      </w:r>
      <w:r w:rsidR="008D46B7" w:rsidRPr="007C1BBE">
        <w:rPr>
          <w:u w:val="single"/>
        </w:rPr>
        <w:t>Section 4.1(B)</w:t>
      </w:r>
      <w:r w:rsidR="008D46B7">
        <w:t xml:space="preserve"> (“CPD Delay”) or </w:t>
      </w:r>
      <w:r>
        <w:t>COD by the Target COD (“COD Delay”).</w:t>
      </w:r>
      <w:bookmarkEnd w:id="358"/>
      <w:r>
        <w:t xml:space="preserve">  </w:t>
      </w:r>
    </w:p>
    <w:p w14:paraId="03941B88" w14:textId="2BF55BE9" w:rsidR="00506AD8" w:rsidRDefault="003A01BF" w:rsidP="00896200">
      <w:pPr>
        <w:pStyle w:val="ArticleL4"/>
      </w:pPr>
      <w:r>
        <w:t xml:space="preserve">Seller shall be liable to pay </w:t>
      </w:r>
      <w:r w:rsidRPr="007C1BBE">
        <w:rPr>
          <w:i/>
        </w:rPr>
        <w:t>[</w:t>
      </w:r>
      <w:r w:rsidRPr="007C1BBE">
        <w:rPr>
          <w:i/>
          <w:highlight w:val="yellow"/>
        </w:rPr>
        <w:t>insert $250 per MW of Net Capability</w:t>
      </w:r>
      <w:r>
        <w:rPr>
          <w:i/>
        </w:rPr>
        <w:t>]</w:t>
      </w:r>
      <w:r>
        <w:t xml:space="preserve"> per Day (“</w:t>
      </w:r>
      <w:r w:rsidR="008D46B7" w:rsidRPr="007C1BBE">
        <w:rPr>
          <w:u w:val="single"/>
        </w:rPr>
        <w:t xml:space="preserve">CPD </w:t>
      </w:r>
      <w:r>
        <w:rPr>
          <w:u w:val="single"/>
        </w:rPr>
        <w:t>Liquidated Delay Damages</w:t>
      </w:r>
      <w:r>
        <w:t xml:space="preserve">”) to Company as a liquidated damage and not a penalty, in lieu of Actual Damages, for </w:t>
      </w:r>
      <w:r w:rsidR="008D46B7">
        <w:t xml:space="preserve">each Day of each CPD </w:t>
      </w:r>
      <w:r w:rsidR="00534073">
        <w:t>D</w:t>
      </w:r>
      <w:r w:rsidR="008D46B7">
        <w:t xml:space="preserve">elay. CPD Liquidated Delay Damages shall begin to accrue on the Day after the applicable missed Critical Path Development Milestone (in each case, as it may be extended due to Force Majeure) until </w:t>
      </w:r>
      <w:r w:rsidR="008D46B7">
        <w:lastRenderedPageBreak/>
        <w:t xml:space="preserve">the first to occur of the satisfaction of the applicable Critical Path Development Milestone or termination of this PPA pursuant to </w:t>
      </w:r>
      <w:r w:rsidR="008D46B7">
        <w:rPr>
          <w:u w:val="single"/>
        </w:rPr>
        <w:t xml:space="preserve">Section </w:t>
      </w:r>
      <w:r w:rsidR="00AD402E">
        <w:rPr>
          <w:u w:val="single"/>
        </w:rPr>
        <w:fldChar w:fldCharType="begin"/>
      </w:r>
      <w:r w:rsidR="00AD402E">
        <w:rPr>
          <w:u w:val="single"/>
        </w:rPr>
        <w:instrText xml:space="preserve"> REF  _Ref141444418 \h \w  \* MERGEFORMAT </w:instrText>
      </w:r>
      <w:r w:rsidR="00AD402E">
        <w:rPr>
          <w:u w:val="single"/>
        </w:rPr>
      </w:r>
      <w:r w:rsidR="00AD402E">
        <w:rPr>
          <w:u w:val="single"/>
        </w:rPr>
        <w:fldChar w:fldCharType="separate"/>
      </w:r>
      <w:r w:rsidR="0075292F">
        <w:rPr>
          <w:u w:val="single"/>
        </w:rPr>
        <w:t>12.2(C)</w:t>
      </w:r>
      <w:r w:rsidR="00AD402E">
        <w:rPr>
          <w:u w:val="single"/>
        </w:rPr>
        <w:fldChar w:fldCharType="end"/>
      </w:r>
      <w:r w:rsidR="008D46B7">
        <w:t xml:space="preserve"> below.  CPD Liquidated Delay Damages shall apply if any Critical Path Development Milestone is missed, and the payment of CPD Liquidated Delay Damages with respect to any given </w:t>
      </w:r>
      <w:bookmarkStart w:id="359" w:name="_Hlk97125915"/>
      <w:r w:rsidR="008D46B7">
        <w:t xml:space="preserve">Critical Path Development Milestone </w:t>
      </w:r>
      <w:bookmarkEnd w:id="359"/>
      <w:r w:rsidR="008D46B7">
        <w:t xml:space="preserve">shall extend each subsequent Critical Path Development Milestone on a day-for-day basis.  In the event Seller incurs CPD Liquidated Delay Damages but subsequently achieves COD by the Target COD, Company shall reimburse Seller all such CPD Liquidated Delay Damages. </w:t>
      </w:r>
    </w:p>
    <w:p w14:paraId="7A0151CC" w14:textId="798DDB6E" w:rsidR="00506AD8" w:rsidRDefault="008D46B7" w:rsidP="00896200">
      <w:pPr>
        <w:pStyle w:val="ArticleL4"/>
      </w:pPr>
      <w:r>
        <w:t xml:space="preserve">Seller shall be liable to pay </w:t>
      </w:r>
      <w:r w:rsidRPr="007C1BBE">
        <w:rPr>
          <w:i/>
        </w:rPr>
        <w:t>[</w:t>
      </w:r>
      <w:r w:rsidRPr="007C1BBE">
        <w:rPr>
          <w:i/>
          <w:highlight w:val="yellow"/>
        </w:rPr>
        <w:t>insert $250 per MW of Net Capability</w:t>
      </w:r>
      <w:r w:rsidRPr="00506AD8">
        <w:rPr>
          <w:i/>
        </w:rPr>
        <w:t>]</w:t>
      </w:r>
      <w:r>
        <w:t xml:space="preserve"> </w:t>
      </w:r>
      <w:r w:rsidR="00506AD8">
        <w:t>(“</w:t>
      </w:r>
      <w:r w:rsidR="00506AD8" w:rsidRPr="00506AD8">
        <w:rPr>
          <w:u w:val="single"/>
        </w:rPr>
        <w:t>COD Liquidated Delay Damages</w:t>
      </w:r>
      <w:r w:rsidR="00506AD8">
        <w:t xml:space="preserve">” and, together with CPD Liquidated Delay Damages, the “Liquidated Delay Damages”) to Company as a liquidated damage and not a penalty, in lieu of Actual Damages, for each Day of a COD Delay.  COD Liquidated Delay Damages shall begin to accrue on the Day after the Target COD (in each case, as it may be extended due to Force Majeure), until the first to occur of the COD or termination of this PPA pursuant to </w:t>
      </w:r>
      <w:r w:rsidR="00506AD8" w:rsidRPr="00506AD8">
        <w:rPr>
          <w:u w:val="single"/>
        </w:rPr>
        <w:t xml:space="preserve">Section </w:t>
      </w:r>
      <w:r w:rsidR="00AD402E">
        <w:rPr>
          <w:u w:val="single"/>
        </w:rPr>
        <w:fldChar w:fldCharType="begin"/>
      </w:r>
      <w:r w:rsidR="00AD402E">
        <w:rPr>
          <w:u w:val="single"/>
        </w:rPr>
        <w:instrText xml:space="preserve"> REF  _Ref141444418 \h \w  \* MERGEFORMAT </w:instrText>
      </w:r>
      <w:r w:rsidR="00AD402E">
        <w:rPr>
          <w:u w:val="single"/>
        </w:rPr>
      </w:r>
      <w:r w:rsidR="00AD402E">
        <w:rPr>
          <w:u w:val="single"/>
        </w:rPr>
        <w:fldChar w:fldCharType="separate"/>
      </w:r>
      <w:r w:rsidR="0075292F">
        <w:rPr>
          <w:u w:val="single"/>
        </w:rPr>
        <w:t>12.2(C)</w:t>
      </w:r>
      <w:r w:rsidR="00AD402E">
        <w:rPr>
          <w:u w:val="single"/>
        </w:rPr>
        <w:fldChar w:fldCharType="end"/>
      </w:r>
      <w:r w:rsidR="00506AD8">
        <w:t xml:space="preserve"> below.  The payment of CPD Liquidated Delay Damages shall not cure Seller’s failure to achieve COD by the Target COD.  For the avoidance of doubt, if Seller is delayed in reaching one or more Critical Path Development Milestones and the Target COD, then Seller may incur both CPD Liquidated Delay Damages and COD Liquidated Delay Damages.</w:t>
      </w:r>
    </w:p>
    <w:p w14:paraId="5C50F29E" w14:textId="6397AF25" w:rsidR="003A01BF" w:rsidRDefault="003A01BF" w:rsidP="00896200">
      <w:pPr>
        <w:pStyle w:val="ArticleL4"/>
      </w:pPr>
      <w:r>
        <w:t xml:space="preserve">Except as provided in </w:t>
      </w:r>
      <w:r>
        <w:rPr>
          <w:u w:val="single"/>
        </w:rPr>
        <w:t xml:space="preserve">Section </w:t>
      </w:r>
      <w:r w:rsidR="00AD402E">
        <w:rPr>
          <w:u w:val="single"/>
        </w:rPr>
        <w:fldChar w:fldCharType="begin"/>
      </w:r>
      <w:r w:rsidR="00AD402E">
        <w:rPr>
          <w:u w:val="single"/>
        </w:rPr>
        <w:instrText xml:space="preserve"> REF  _Ref141444418 \h \w  \* MERGEFORMAT </w:instrText>
      </w:r>
      <w:r w:rsidR="00AD402E">
        <w:rPr>
          <w:u w:val="single"/>
        </w:rPr>
      </w:r>
      <w:r w:rsidR="00AD402E">
        <w:rPr>
          <w:u w:val="single"/>
        </w:rPr>
        <w:fldChar w:fldCharType="separate"/>
      </w:r>
      <w:r w:rsidR="0075292F">
        <w:rPr>
          <w:u w:val="single"/>
        </w:rPr>
        <w:t>12.2(C)</w:t>
      </w:r>
      <w:r w:rsidR="00AD402E">
        <w:rPr>
          <w:u w:val="single"/>
        </w:rPr>
        <w:fldChar w:fldCharType="end"/>
      </w:r>
      <w:r>
        <w:t xml:space="preserve"> below, the payment of Liquidated Delay Damages shall be Company’s sole and exclusive remedy for a </w:t>
      </w:r>
      <w:r w:rsidR="00506AD8">
        <w:t xml:space="preserve">CPD or a </w:t>
      </w:r>
      <w:r>
        <w:t xml:space="preserve">COD Delay.  </w:t>
      </w:r>
    </w:p>
    <w:p w14:paraId="16A0FC27" w14:textId="37C09413" w:rsidR="00506AD8" w:rsidRDefault="003A01BF" w:rsidP="00896200">
      <w:pPr>
        <w:pStyle w:val="ArticleL3"/>
      </w:pPr>
      <w:bookmarkStart w:id="360" w:name="_Ref141445372"/>
      <w:r w:rsidRPr="00C24F9A">
        <w:rPr>
          <w:u w:val="single"/>
        </w:rPr>
        <w:t>Cure</w:t>
      </w:r>
      <w:r>
        <w:t xml:space="preserve">.  </w:t>
      </w:r>
      <w:r w:rsidR="00506AD8">
        <w:t xml:space="preserve">Subject to the obligations in this </w:t>
      </w:r>
      <w:r w:rsidR="00506AD8" w:rsidRPr="009C6332">
        <w:rPr>
          <w:u w:val="single"/>
        </w:rPr>
        <w:t xml:space="preserve">Section </w:t>
      </w:r>
      <w:r w:rsidR="00AD402E">
        <w:rPr>
          <w:u w:val="single"/>
        </w:rPr>
        <w:fldChar w:fldCharType="begin"/>
      </w:r>
      <w:r w:rsidR="00AD402E">
        <w:rPr>
          <w:u w:val="single"/>
        </w:rPr>
        <w:instrText xml:space="preserve"> REF  _Ref141445372 \h \w  \* MERGEFORMAT </w:instrText>
      </w:r>
      <w:r w:rsidR="00AD402E">
        <w:rPr>
          <w:u w:val="single"/>
        </w:rPr>
      </w:r>
      <w:r w:rsidR="00AD402E">
        <w:rPr>
          <w:u w:val="single"/>
        </w:rPr>
        <w:fldChar w:fldCharType="separate"/>
      </w:r>
      <w:r w:rsidR="0075292F">
        <w:rPr>
          <w:u w:val="single"/>
        </w:rPr>
        <w:t>12.2(B)</w:t>
      </w:r>
      <w:r w:rsidR="00AD402E">
        <w:rPr>
          <w:u w:val="single"/>
        </w:rPr>
        <w:fldChar w:fldCharType="end"/>
      </w:r>
      <w:r w:rsidR="00506AD8">
        <w:t xml:space="preserve">, </w:t>
      </w:r>
      <w:r w:rsidR="00D0785D">
        <w:t xml:space="preserve">Seller shall have a cure period of </w:t>
      </w:r>
      <w:r w:rsidR="00506AD8">
        <w:t>up to ninety (90</w:t>
      </w:r>
      <w:r w:rsidR="00F37E59">
        <w:t>)</w:t>
      </w:r>
      <w:r w:rsidR="00D0785D">
        <w:t xml:space="preserve"> </w:t>
      </w:r>
      <w:r w:rsidR="009B5E9E">
        <w:t>D</w:t>
      </w:r>
      <w:r w:rsidR="00D0785D">
        <w:t xml:space="preserve">ays for its failure to achieve </w:t>
      </w:r>
      <w:r w:rsidR="00506AD8">
        <w:t xml:space="preserve">any Critical Path Development Milestone by the date set forth in </w:t>
      </w:r>
      <w:r w:rsidR="00506AD8" w:rsidRPr="009C6332">
        <w:rPr>
          <w:u w:val="single"/>
        </w:rPr>
        <w:t xml:space="preserve">Section </w:t>
      </w:r>
      <w:r w:rsidR="00AD402E">
        <w:rPr>
          <w:u w:val="single"/>
        </w:rPr>
        <w:fldChar w:fldCharType="begin"/>
      </w:r>
      <w:r w:rsidR="00AD402E">
        <w:rPr>
          <w:u w:val="single"/>
        </w:rPr>
        <w:instrText xml:space="preserve"> REF  _Ref141445340 \h \w  \* MERGEFORMAT </w:instrText>
      </w:r>
      <w:r w:rsidR="00AD402E">
        <w:rPr>
          <w:u w:val="single"/>
        </w:rPr>
      </w:r>
      <w:r w:rsidR="00AD402E">
        <w:rPr>
          <w:u w:val="single"/>
        </w:rPr>
        <w:fldChar w:fldCharType="separate"/>
      </w:r>
      <w:r w:rsidR="0075292F">
        <w:rPr>
          <w:u w:val="single"/>
        </w:rPr>
        <w:t>4.1(B)</w:t>
      </w:r>
      <w:r w:rsidR="00AD402E">
        <w:rPr>
          <w:u w:val="single"/>
        </w:rPr>
        <w:fldChar w:fldCharType="end"/>
      </w:r>
      <w:r w:rsidR="00506AD8">
        <w:t xml:space="preserve"> subject to compliance with Seller’s obligations in </w:t>
      </w:r>
      <w:r w:rsidR="00506AD8" w:rsidRPr="009C6332">
        <w:rPr>
          <w:u w:val="single"/>
        </w:rPr>
        <w:t xml:space="preserve">Section </w:t>
      </w:r>
      <w:r w:rsidR="00AD402E">
        <w:rPr>
          <w:u w:val="single"/>
        </w:rPr>
        <w:fldChar w:fldCharType="begin"/>
      </w:r>
      <w:r w:rsidR="00AD402E">
        <w:rPr>
          <w:u w:val="single"/>
        </w:rPr>
        <w:instrText xml:space="preserve"> REF  _Ref141445340 \h \w  \* MERGEFORMAT </w:instrText>
      </w:r>
      <w:r w:rsidR="00AD402E">
        <w:rPr>
          <w:u w:val="single"/>
        </w:rPr>
      </w:r>
      <w:r w:rsidR="00AD402E">
        <w:rPr>
          <w:u w:val="single"/>
        </w:rPr>
        <w:fldChar w:fldCharType="separate"/>
      </w:r>
      <w:r w:rsidR="0075292F">
        <w:rPr>
          <w:u w:val="single"/>
        </w:rPr>
        <w:t>4.1(B)</w:t>
      </w:r>
      <w:r w:rsidR="00AD402E">
        <w:rPr>
          <w:u w:val="single"/>
        </w:rPr>
        <w:fldChar w:fldCharType="end"/>
      </w:r>
      <w:r w:rsidR="00506AD8">
        <w:t xml:space="preserve"> or COD </w:t>
      </w:r>
      <w:r w:rsidR="00D0785D">
        <w:t xml:space="preserve">by the Target COD, </w:t>
      </w:r>
      <w:r w:rsidR="00506AD8">
        <w:t>as applicable so long as the following conditions are satisfied:</w:t>
      </w:r>
      <w:bookmarkEnd w:id="360"/>
    </w:p>
    <w:p w14:paraId="5B5BBEBE" w14:textId="57AFD563" w:rsidR="00506AD8" w:rsidRDefault="00506AD8" w:rsidP="00896200">
      <w:pPr>
        <w:pStyle w:val="ArticleL4"/>
      </w:pPr>
      <w:r>
        <w:t xml:space="preserve">Seller’s payment of accrued Liquidated Delay Damages shall be a condition to any such cure.  In order to utilize the cure period set forth in this </w:t>
      </w:r>
      <w:r>
        <w:rPr>
          <w:u w:val="single"/>
        </w:rPr>
        <w:t xml:space="preserve">Section </w:t>
      </w:r>
      <w:r w:rsidR="00AD402E">
        <w:rPr>
          <w:u w:val="single"/>
        </w:rPr>
        <w:fldChar w:fldCharType="begin"/>
      </w:r>
      <w:r w:rsidR="00AD402E">
        <w:rPr>
          <w:u w:val="single"/>
        </w:rPr>
        <w:instrText xml:space="preserve"> REF  _Ref141445372 \h \w  \* MERGEFORMAT </w:instrText>
      </w:r>
      <w:r w:rsidR="00AD402E">
        <w:rPr>
          <w:u w:val="single"/>
        </w:rPr>
      </w:r>
      <w:r w:rsidR="00AD402E">
        <w:rPr>
          <w:u w:val="single"/>
        </w:rPr>
        <w:fldChar w:fldCharType="separate"/>
      </w:r>
      <w:r w:rsidR="0075292F">
        <w:rPr>
          <w:u w:val="single"/>
        </w:rPr>
        <w:t>12.2(B)</w:t>
      </w:r>
      <w:r w:rsidR="00AD402E">
        <w:rPr>
          <w:u w:val="single"/>
        </w:rPr>
        <w:fldChar w:fldCharType="end"/>
      </w:r>
      <w:r>
        <w:t xml:space="preserve">, Seller must, at any time prior to, but no later than, 6:00 a.m. on the third Business Day immediately prior to the Critical Path Development Milestone date set forth in </w:t>
      </w:r>
      <w:r>
        <w:rPr>
          <w:u w:val="single"/>
        </w:rPr>
        <w:t xml:space="preserve">Section </w:t>
      </w:r>
      <w:r w:rsidR="00AD402E">
        <w:rPr>
          <w:u w:val="single"/>
        </w:rPr>
        <w:fldChar w:fldCharType="begin"/>
      </w:r>
      <w:r w:rsidR="00AD402E">
        <w:rPr>
          <w:u w:val="single"/>
        </w:rPr>
        <w:instrText xml:space="preserve"> REF  _Ref141445340 \h \w  \* MERGEFORMAT </w:instrText>
      </w:r>
      <w:r w:rsidR="00AD402E">
        <w:rPr>
          <w:u w:val="single"/>
        </w:rPr>
      </w:r>
      <w:r w:rsidR="00AD402E">
        <w:rPr>
          <w:u w:val="single"/>
        </w:rPr>
        <w:fldChar w:fldCharType="separate"/>
      </w:r>
      <w:r w:rsidR="0075292F">
        <w:rPr>
          <w:u w:val="single"/>
        </w:rPr>
        <w:t>4.1(B)</w:t>
      </w:r>
      <w:r w:rsidR="00AD402E">
        <w:rPr>
          <w:u w:val="single"/>
        </w:rPr>
        <w:fldChar w:fldCharType="end"/>
      </w:r>
      <w:r>
        <w:t xml:space="preserve"> or the Target COD, as applicable (as such dates may have been previously extended pursuant to this </w:t>
      </w:r>
      <w:r>
        <w:rPr>
          <w:u w:val="single"/>
        </w:rPr>
        <w:t xml:space="preserve">Section </w:t>
      </w:r>
      <w:r w:rsidR="00AD402E">
        <w:rPr>
          <w:u w:val="single"/>
        </w:rPr>
        <w:fldChar w:fldCharType="begin"/>
      </w:r>
      <w:r w:rsidR="00AD402E">
        <w:rPr>
          <w:u w:val="single"/>
        </w:rPr>
        <w:instrText xml:space="preserve"> REF  _Ref141445372 \h \w  \* MERGEFORMAT </w:instrText>
      </w:r>
      <w:r w:rsidR="00AD402E">
        <w:rPr>
          <w:u w:val="single"/>
        </w:rPr>
      </w:r>
      <w:r w:rsidR="00AD402E">
        <w:rPr>
          <w:u w:val="single"/>
        </w:rPr>
        <w:fldChar w:fldCharType="separate"/>
      </w:r>
      <w:r w:rsidR="0075292F">
        <w:rPr>
          <w:u w:val="single"/>
        </w:rPr>
        <w:t>12.2(B)</w:t>
      </w:r>
      <w:r w:rsidR="00AD402E">
        <w:rPr>
          <w:u w:val="single"/>
        </w:rPr>
        <w:fldChar w:fldCharType="end"/>
      </w:r>
      <w:r>
        <w:t xml:space="preserve">), provide Company with (a) Notice of its election to extend such Critical Path Development Milestone date or the Target COD, (b) Seller’s reasonable estimate of the required duration of the full estimated extension period, and (c) its payment of the applicable Liquidated Delay Damages for each Day of the full estimated extension period; provided, that if the actual delay is less than the full estimated extension period, then Company shall refund to Seller any unused portion of the  applicable Liquidated Delay Damages.  For the avoidance of doubt, (i) the Security Fund may not be utilized by Seller for the payment of Liquidated Delay Damages and (ii) the payment of CPD Liquidated Delay Damages shall only extend the Critical Path Development Milestones and not the Target COD, and payment of the COD Liquidated </w:t>
      </w:r>
      <w:r>
        <w:lastRenderedPageBreak/>
        <w:t xml:space="preserve">Delay Damages shall only extend the Target COD and not the Critical Path Development Milestones.   </w:t>
      </w:r>
    </w:p>
    <w:p w14:paraId="28787656" w14:textId="1F606BDD" w:rsidR="003A01BF" w:rsidRDefault="00506AD8" w:rsidP="00896200">
      <w:pPr>
        <w:pStyle w:val="ArticleL4"/>
      </w:pPr>
      <w:r>
        <w:t xml:space="preserve">In addition, for any extensions pursuant to </w:t>
      </w:r>
      <w:r>
        <w:rPr>
          <w:u w:val="single"/>
        </w:rPr>
        <w:t xml:space="preserve">Section </w:t>
      </w:r>
      <w:r w:rsidR="009C6332">
        <w:rPr>
          <w:u w:val="single"/>
        </w:rPr>
        <w:fldChar w:fldCharType="begin"/>
      </w:r>
      <w:r w:rsidR="009C6332">
        <w:rPr>
          <w:u w:val="single"/>
        </w:rPr>
        <w:instrText xml:space="preserve"> REF _Ref141445372 \w \h </w:instrText>
      </w:r>
      <w:r w:rsidR="009C6332">
        <w:rPr>
          <w:u w:val="single"/>
        </w:rPr>
      </w:r>
      <w:r w:rsidR="009C6332">
        <w:rPr>
          <w:u w:val="single"/>
        </w:rPr>
        <w:fldChar w:fldCharType="separate"/>
      </w:r>
      <w:r w:rsidR="0075292F">
        <w:rPr>
          <w:u w:val="single"/>
        </w:rPr>
        <w:t>12.2(B)</w:t>
      </w:r>
      <w:r w:rsidR="009C6332">
        <w:rPr>
          <w:u w:val="single"/>
        </w:rPr>
        <w:fldChar w:fldCharType="end"/>
      </w:r>
      <w:r>
        <w:t xml:space="preserve"> of more than an aggregate total of forty-five (45) Days, Seller must, at any time prior to, but no later than, 6:00 a.m. on the third Business Day immediately prior to the Critical Path Development Milestone date set forth in </w:t>
      </w:r>
      <w:r>
        <w:rPr>
          <w:u w:val="single"/>
        </w:rPr>
        <w:t xml:space="preserve">Section </w:t>
      </w:r>
      <w:r w:rsidR="009C6332">
        <w:rPr>
          <w:u w:val="single"/>
        </w:rPr>
        <w:fldChar w:fldCharType="begin"/>
      </w:r>
      <w:r w:rsidR="009C6332">
        <w:rPr>
          <w:u w:val="single"/>
        </w:rPr>
        <w:instrText xml:space="preserve"> REF _Ref141445340 \w \h </w:instrText>
      </w:r>
      <w:r w:rsidR="009C6332">
        <w:rPr>
          <w:u w:val="single"/>
        </w:rPr>
      </w:r>
      <w:r w:rsidR="009C6332">
        <w:rPr>
          <w:u w:val="single"/>
        </w:rPr>
        <w:fldChar w:fldCharType="separate"/>
      </w:r>
      <w:r w:rsidR="0075292F">
        <w:rPr>
          <w:u w:val="single"/>
        </w:rPr>
        <w:t>4.1(B)</w:t>
      </w:r>
      <w:r w:rsidR="009C6332">
        <w:rPr>
          <w:u w:val="single"/>
        </w:rPr>
        <w:fldChar w:fldCharType="end"/>
      </w:r>
      <w:r>
        <w:t xml:space="preserve"> or the Target COD, as applicable (as such dates may have been previously extended pursuant to this </w:t>
      </w:r>
      <w:r>
        <w:rPr>
          <w:u w:val="single"/>
        </w:rPr>
        <w:t xml:space="preserve">Section </w:t>
      </w:r>
      <w:r w:rsidR="009C6332">
        <w:rPr>
          <w:u w:val="single"/>
        </w:rPr>
        <w:fldChar w:fldCharType="begin"/>
      </w:r>
      <w:r w:rsidR="009C6332">
        <w:rPr>
          <w:u w:val="single"/>
        </w:rPr>
        <w:instrText xml:space="preserve"> REF _Ref141445372 \w \h </w:instrText>
      </w:r>
      <w:r w:rsidR="009C6332">
        <w:rPr>
          <w:u w:val="single"/>
        </w:rPr>
      </w:r>
      <w:r w:rsidR="009C6332">
        <w:rPr>
          <w:u w:val="single"/>
        </w:rPr>
        <w:fldChar w:fldCharType="separate"/>
      </w:r>
      <w:r w:rsidR="0075292F">
        <w:rPr>
          <w:u w:val="single"/>
        </w:rPr>
        <w:t>12.2(B)</w:t>
      </w:r>
      <w:r w:rsidR="009C6332">
        <w:rPr>
          <w:u w:val="single"/>
        </w:rPr>
        <w:fldChar w:fldCharType="end"/>
      </w:r>
      <w:r>
        <w:t xml:space="preserve">), provide </w:t>
      </w:r>
      <w:r w:rsidR="00D0785D">
        <w:t xml:space="preserve"> a written opinion from a mutually-agreeable </w:t>
      </w:r>
      <w:r>
        <w:t>I</w:t>
      </w:r>
      <w:r w:rsidR="00D0785D">
        <w:t xml:space="preserve">ndependent </w:t>
      </w:r>
      <w:r>
        <w:t>E</w:t>
      </w:r>
      <w:r w:rsidR="00D0785D">
        <w:t xml:space="preserve">ngineer that </w:t>
      </w:r>
      <w:r>
        <w:t xml:space="preserve">such Critical Patch Development Milestone or </w:t>
      </w:r>
      <w:r w:rsidR="00D0785D">
        <w:t>COD</w:t>
      </w:r>
      <w:r>
        <w:t xml:space="preserve">, as applicable, </w:t>
      </w:r>
      <w:r w:rsidR="00D0785D">
        <w:t xml:space="preserve"> can reasonably be achieved within </w:t>
      </w:r>
      <w:r>
        <w:t xml:space="preserve">such  </w:t>
      </w:r>
      <w:r w:rsidR="00D0785D">
        <w:t>period</w:t>
      </w:r>
      <w:r>
        <w:t>.</w:t>
      </w:r>
      <w:r w:rsidR="00D0785D">
        <w:t xml:space="preserve"> </w:t>
      </w:r>
    </w:p>
    <w:p w14:paraId="30607A0A" w14:textId="03BB87AB" w:rsidR="003A01BF" w:rsidRDefault="003A01BF" w:rsidP="00896200">
      <w:pPr>
        <w:pStyle w:val="ArticleL3"/>
      </w:pPr>
      <w:bookmarkStart w:id="361" w:name="_Ref141444418"/>
      <w:r w:rsidRPr="00586077">
        <w:rPr>
          <w:u w:val="single"/>
        </w:rPr>
        <w:t>Termination</w:t>
      </w:r>
      <w:r>
        <w:t xml:space="preserve">.  Failure to cure a </w:t>
      </w:r>
      <w:r w:rsidR="00506AD8">
        <w:t xml:space="preserve">CPD Delay or </w:t>
      </w:r>
      <w:r>
        <w:t xml:space="preserve">COD Delay within the applicable cure period set forth in </w:t>
      </w:r>
      <w:r w:rsidR="009C6332">
        <w:rPr>
          <w:u w:val="single"/>
        </w:rPr>
        <w:t xml:space="preserve">Section </w:t>
      </w:r>
      <w:r w:rsidR="00AD402E">
        <w:rPr>
          <w:u w:val="single"/>
        </w:rPr>
        <w:fldChar w:fldCharType="begin"/>
      </w:r>
      <w:r w:rsidR="00AD402E">
        <w:rPr>
          <w:u w:val="single"/>
        </w:rPr>
        <w:instrText xml:space="preserve"> REF  _Ref141445372 \h \w  \* MERGEFORMAT </w:instrText>
      </w:r>
      <w:r w:rsidR="00AD402E">
        <w:rPr>
          <w:u w:val="single"/>
        </w:rPr>
      </w:r>
      <w:r w:rsidR="00AD402E">
        <w:rPr>
          <w:u w:val="single"/>
        </w:rPr>
        <w:fldChar w:fldCharType="separate"/>
      </w:r>
      <w:r w:rsidR="0075292F">
        <w:rPr>
          <w:u w:val="single"/>
        </w:rPr>
        <w:t>12.2(B)</w:t>
      </w:r>
      <w:r w:rsidR="00AD402E">
        <w:rPr>
          <w:u w:val="single"/>
        </w:rPr>
        <w:fldChar w:fldCharType="end"/>
      </w:r>
      <w:r>
        <w:t xml:space="preserve"> shall be an Event of Default by Seller.  Upon such an Event of Default, Company may (i) terminate this PPA immediately upon notice to Seller, without penalty or further obligation to Seller except as to costs and balances incurred prior to the effective date of such termination, and (ii) in connection therewith, in addition to accrued Liquidated Delay Damages but in lieu of Actual Damages for the balance of the Term, collect from Seller liquidated damages therefor in the amount of [</w:t>
      </w:r>
      <w:r w:rsidRPr="007C1BBE">
        <w:rPr>
          <w:highlight w:val="yellow"/>
        </w:rPr>
        <w:t>insert $125/kW × Net Capability</w:t>
      </w:r>
      <w:r w:rsidRPr="00F03EDA">
        <w:t xml:space="preserve">] </w:t>
      </w:r>
      <w:r>
        <w:t>(“Termination LDs”).</w:t>
      </w:r>
      <w:bookmarkEnd w:id="361"/>
      <w:r>
        <w:t xml:space="preserve">  </w:t>
      </w:r>
    </w:p>
    <w:p w14:paraId="00369F56" w14:textId="623DBEE0" w:rsidR="003A01BF" w:rsidRDefault="003A01BF" w:rsidP="00896200">
      <w:pPr>
        <w:pStyle w:val="ArticleL2"/>
      </w:pPr>
      <w:bookmarkStart w:id="362" w:name="_Toc148011694"/>
      <w:bookmarkStart w:id="363" w:name="_Toc433954010"/>
      <w:bookmarkStart w:id="364" w:name="_Toc433954168"/>
      <w:bookmarkStart w:id="365" w:name="_Ref141450506"/>
      <w:r w:rsidRPr="006E6C94">
        <w:rPr>
          <w:rStyle w:val="ArticleL2UnderlineChar"/>
        </w:rPr>
        <w:t>Default by Company</w:t>
      </w:r>
      <w:bookmarkEnd w:id="362"/>
      <w:r>
        <w:t>.</w:t>
      </w:r>
      <w:bookmarkEnd w:id="363"/>
      <w:bookmarkEnd w:id="364"/>
      <w:bookmarkEnd w:id="365"/>
      <w:r>
        <w:t xml:space="preserve">  </w:t>
      </w:r>
    </w:p>
    <w:p w14:paraId="4A8B6794" w14:textId="7164F988" w:rsidR="003A01BF" w:rsidRDefault="003A01BF" w:rsidP="00896200">
      <w:pPr>
        <w:pStyle w:val="ArticleL3"/>
      </w:pPr>
      <w:r w:rsidRPr="00DE0F6E">
        <w:rPr>
          <w:u w:val="single"/>
        </w:rPr>
        <w:t>Events</w:t>
      </w:r>
      <w:r>
        <w:t xml:space="preserve">.  Any of the following events shall constitute a default by Company under this PPA.   If no cure period is provided below, such default shall be deemed an Event of Default by Company immediately upon its occurrence.  If a cure period is provided below, such default shall mature into an Event of Default if not cured within the indicated cure period, subject to </w:t>
      </w:r>
      <w:r w:rsidRPr="009C6332">
        <w:rPr>
          <w:u w:val="single"/>
        </w:rPr>
        <w:t xml:space="preserve">Section </w:t>
      </w:r>
      <w:r w:rsidR="00AD402E">
        <w:rPr>
          <w:u w:val="single"/>
        </w:rPr>
        <w:fldChar w:fldCharType="begin"/>
      </w:r>
      <w:r w:rsidR="00AD402E">
        <w:rPr>
          <w:u w:val="single"/>
        </w:rPr>
        <w:instrText xml:space="preserve"> REF  _Ref141449854 \h \w  \* MERGEFORMAT </w:instrText>
      </w:r>
      <w:r w:rsidR="00AD402E">
        <w:rPr>
          <w:u w:val="single"/>
        </w:rPr>
      </w:r>
      <w:r w:rsidR="00AD402E">
        <w:rPr>
          <w:u w:val="single"/>
        </w:rPr>
        <w:fldChar w:fldCharType="separate"/>
      </w:r>
      <w:r w:rsidR="0075292F">
        <w:rPr>
          <w:u w:val="single"/>
        </w:rPr>
        <w:t>13.2</w:t>
      </w:r>
      <w:r w:rsidR="00AD402E">
        <w:rPr>
          <w:u w:val="single"/>
        </w:rPr>
        <w:fldChar w:fldCharType="end"/>
      </w:r>
      <w:r>
        <w:t xml:space="preserve"> below. </w:t>
      </w:r>
    </w:p>
    <w:p w14:paraId="61118197" w14:textId="77777777" w:rsidR="003A01BF" w:rsidRDefault="003A01BF" w:rsidP="00896200">
      <w:pPr>
        <w:pStyle w:val="ArticleL4"/>
      </w:pPr>
      <w:r>
        <w:t xml:space="preserve">Company’s application for, or consent (by admission of material allegations of a petition or otherwise) to, the appointment of a receiver, trustee or liquidator for Company or for all or substantially all of its assets, or its authorization of such application or consent, or the commencement of any proceedings seeking such appointment without such authorization, consent or application, which proceedings continue undismissed or unstayed for a period of </w:t>
      </w:r>
      <w:r w:rsidR="009B5E9E">
        <w:t>sixty (</w:t>
      </w:r>
      <w:r>
        <w:t>60</w:t>
      </w:r>
      <w:r w:rsidR="009B5E9E">
        <w:t>)</w:t>
      </w:r>
      <w:r>
        <w:t xml:space="preserve"> Days from inception.  </w:t>
      </w:r>
    </w:p>
    <w:p w14:paraId="77A56A80" w14:textId="77777777" w:rsidR="003A01BF" w:rsidRDefault="003A01BF" w:rsidP="00896200">
      <w:pPr>
        <w:pStyle w:val="ArticleL4"/>
        <w:numPr>
          <w:ilvl w:val="0"/>
          <w:numId w:val="0"/>
        </w:numPr>
        <w:ind w:left="2534"/>
      </w:pPr>
      <w:r w:rsidRPr="00424A65">
        <w:t xml:space="preserve">Cure Period:  </w:t>
      </w:r>
      <w:r w:rsidRPr="00424A65">
        <w:tab/>
        <w:t>None.</w:t>
      </w:r>
    </w:p>
    <w:p w14:paraId="1FF398E1" w14:textId="3315AFFB" w:rsidR="003A01BF" w:rsidRDefault="003A01BF" w:rsidP="00896200">
      <w:pPr>
        <w:pStyle w:val="ArticleL4"/>
      </w:pPr>
      <w:r>
        <w:t xml:space="preserve">Company’s authorization or filing of a voluntary petition in bankruptcy or application for or consent (by admission of material allegations of a petition or otherwise) to the application of any bankruptcy, reorganization, readjustment of debt, insolvency, dissolution, liquidation or other similar law of any jurisdiction or the institution of such proceedings against Company without such authorization, application or consent, </w:t>
      </w:r>
      <w:r>
        <w:lastRenderedPageBreak/>
        <w:t xml:space="preserve">which proceedings remain undismissed or unstayed for </w:t>
      </w:r>
      <w:r w:rsidR="009B5E9E">
        <w:t>sixty (</w:t>
      </w:r>
      <w:r>
        <w:t>60</w:t>
      </w:r>
      <w:r w:rsidR="009B5E9E">
        <w:t>)</w:t>
      </w:r>
      <w:r>
        <w:t xml:space="preserve"> Days from </w:t>
      </w:r>
      <w:r w:rsidR="001718A8">
        <w:t xml:space="preserve">its </w:t>
      </w:r>
      <w:r>
        <w:t xml:space="preserve">inception or which result in adjudication of bankruptcy or insolvency within such time.  </w:t>
      </w:r>
    </w:p>
    <w:p w14:paraId="5F3CA443" w14:textId="77777777" w:rsidR="003A01BF" w:rsidRDefault="003A01BF" w:rsidP="00896200">
      <w:pPr>
        <w:pStyle w:val="ArticleL4"/>
        <w:numPr>
          <w:ilvl w:val="0"/>
          <w:numId w:val="0"/>
        </w:numPr>
        <w:ind w:left="2534"/>
      </w:pPr>
      <w:r w:rsidRPr="00424A65">
        <w:t xml:space="preserve">Cure Period:  </w:t>
      </w:r>
      <w:r w:rsidRPr="00424A65">
        <w:tab/>
        <w:t>None.</w:t>
      </w:r>
    </w:p>
    <w:p w14:paraId="347684D8" w14:textId="4373EB1D" w:rsidR="003A01BF" w:rsidRDefault="003A01BF" w:rsidP="00896200">
      <w:pPr>
        <w:pStyle w:val="ArticleL4"/>
      </w:pPr>
      <w:r>
        <w:t xml:space="preserve">Company’s assignment of this PPA, not permitted by Section </w:t>
      </w:r>
      <w:r w:rsidR="00AD402E">
        <w:fldChar w:fldCharType="begin"/>
      </w:r>
      <w:r w:rsidR="00AD402E">
        <w:instrText xml:space="preserve"> REF  _Ref141450100 \h \w  \* MERGEFORMAT </w:instrText>
      </w:r>
      <w:r w:rsidR="00AD402E">
        <w:fldChar w:fldCharType="separate"/>
      </w:r>
      <w:r w:rsidR="0075292F">
        <w:t>19.2</w:t>
      </w:r>
      <w:r w:rsidR="00AD402E">
        <w:fldChar w:fldCharType="end"/>
      </w:r>
      <w:r>
        <w:t xml:space="preserve">.  </w:t>
      </w:r>
    </w:p>
    <w:p w14:paraId="41D31887" w14:textId="77777777" w:rsidR="003A01BF" w:rsidRDefault="003A01BF" w:rsidP="00896200">
      <w:pPr>
        <w:pStyle w:val="ArticleL4"/>
        <w:numPr>
          <w:ilvl w:val="0"/>
          <w:numId w:val="0"/>
        </w:numPr>
        <w:ind w:left="2534"/>
      </w:pPr>
      <w:r w:rsidRPr="00424A65">
        <w:t xml:space="preserve">Cure Period:  </w:t>
      </w:r>
      <w:r w:rsidRPr="00424A65">
        <w:tab/>
        <w:t>None.</w:t>
      </w:r>
    </w:p>
    <w:p w14:paraId="1C5BE31F" w14:textId="29DA16B2" w:rsidR="00424A65" w:rsidRDefault="00424A65" w:rsidP="00896200">
      <w:pPr>
        <w:pStyle w:val="ArticleL4"/>
      </w:pPr>
      <w:r>
        <w:t xml:space="preserve">Any representation or warranty by </w:t>
      </w:r>
      <w:r w:rsidR="00050AB9">
        <w:t xml:space="preserve">Company </w:t>
      </w:r>
      <w:r>
        <w:t xml:space="preserve">that </w:t>
      </w:r>
      <w:r w:rsidR="009D3FDF">
        <w:t xml:space="preserve">materially affects its </w:t>
      </w:r>
      <w:r>
        <w:t xml:space="preserve">ability to perform this PPA: (a) </w:t>
      </w:r>
      <w:r w:rsidR="0087712A">
        <w:t xml:space="preserve">is proven to have been </w:t>
      </w:r>
      <w:r>
        <w:t xml:space="preserve">false in any material respect when made; or, (b) ceases to remain true in all material respects during the Term, </w:t>
      </w:r>
      <w:r w:rsidRPr="007807B3">
        <w:rPr>
          <w:i/>
          <w:iCs/>
        </w:rPr>
        <w:t>provided however</w:t>
      </w:r>
      <w:r>
        <w:t xml:space="preserve">, that a representation or warranty that ceases to remain true due to a change in Applicable Law shall not be considered an Event of Default.  </w:t>
      </w:r>
    </w:p>
    <w:p w14:paraId="4DAC76C4" w14:textId="2EA576CB" w:rsidR="003A01BF" w:rsidRDefault="00424A65" w:rsidP="00896200">
      <w:pPr>
        <w:pStyle w:val="ArticleL4"/>
        <w:numPr>
          <w:ilvl w:val="0"/>
          <w:numId w:val="0"/>
        </w:numPr>
        <w:ind w:left="2520"/>
      </w:pPr>
      <w:r w:rsidRPr="00563EF8">
        <w:t xml:space="preserve">Cure Period: </w:t>
      </w:r>
      <w:r w:rsidRPr="00563EF8">
        <w:tab/>
        <w:t xml:space="preserve">Thirty (30) Days after </w:t>
      </w:r>
      <w:r w:rsidR="00050AB9">
        <w:t xml:space="preserve">Seller </w:t>
      </w:r>
      <w:r w:rsidRPr="00563EF8">
        <w:t xml:space="preserve">provides notice of such breach.  </w:t>
      </w:r>
    </w:p>
    <w:p w14:paraId="6C551B9C" w14:textId="77777777" w:rsidR="003A01BF" w:rsidRPr="00424A65" w:rsidRDefault="003A01BF" w:rsidP="00896200">
      <w:pPr>
        <w:pStyle w:val="ArticleL4"/>
        <w:rPr>
          <w:i/>
        </w:rPr>
      </w:pPr>
      <w:r>
        <w:t>Company’s</w:t>
      </w:r>
      <w:r>
        <w:rPr>
          <w:lang w:val="en-CA"/>
        </w:rPr>
        <w:t xml:space="preserve"> failure to make any payment to </w:t>
      </w:r>
      <w:r w:rsidR="00B07B43">
        <w:rPr>
          <w:lang w:val="en-CA"/>
        </w:rPr>
        <w:t xml:space="preserve">Seller </w:t>
      </w:r>
      <w:r>
        <w:rPr>
          <w:lang w:val="en-CA"/>
        </w:rPr>
        <w:t xml:space="preserve">as and when required by this PPA, including invoiced amounts, Actual Damages and any required indemnification.   </w:t>
      </w:r>
    </w:p>
    <w:p w14:paraId="18112AC8" w14:textId="77777777" w:rsidR="003A01BF" w:rsidRDefault="003A01BF" w:rsidP="00896200">
      <w:pPr>
        <w:pStyle w:val="ArticleL4"/>
        <w:numPr>
          <w:ilvl w:val="0"/>
          <w:numId w:val="0"/>
        </w:numPr>
        <w:ind w:left="2520"/>
      </w:pPr>
      <w:r w:rsidRPr="00424A65">
        <w:t xml:space="preserve">Cure Period: </w:t>
      </w:r>
      <w:r w:rsidRPr="00424A65">
        <w:tab/>
      </w:r>
      <w:r w:rsidR="0063273D" w:rsidRPr="00424A65">
        <w:t>Ten (</w:t>
      </w:r>
      <w:r w:rsidRPr="00424A65">
        <w:t>10</w:t>
      </w:r>
      <w:r w:rsidR="0063273D" w:rsidRPr="00424A65">
        <w:t>)</w:t>
      </w:r>
      <w:r w:rsidRPr="00424A65">
        <w:t xml:space="preserve"> Business Days after </w:t>
      </w:r>
      <w:r w:rsidR="00B8247E" w:rsidRPr="00424A65">
        <w:t xml:space="preserve">Seller provides </w:t>
      </w:r>
      <w:r w:rsidRPr="00424A65">
        <w:t>notice that the amount is overdue.</w:t>
      </w:r>
    </w:p>
    <w:p w14:paraId="3F8B4714" w14:textId="77777777" w:rsidR="003A01BF" w:rsidRDefault="003A01BF" w:rsidP="00896200">
      <w:pPr>
        <w:pStyle w:val="ArticleL4"/>
      </w:pPr>
      <w:r>
        <w:rPr>
          <w:lang w:val="en-CA"/>
        </w:rPr>
        <w:t xml:space="preserve">The failure by Company to perform or observe any other material obligation to Seller under this PPA, unexcused by Force Majeure.   </w:t>
      </w:r>
    </w:p>
    <w:p w14:paraId="5D329FAF" w14:textId="3D04E36D" w:rsidR="003A01BF" w:rsidRDefault="003A01BF" w:rsidP="00896200">
      <w:pPr>
        <w:pStyle w:val="ArticleL4"/>
        <w:numPr>
          <w:ilvl w:val="0"/>
          <w:numId w:val="0"/>
        </w:numPr>
        <w:ind w:left="2520"/>
      </w:pPr>
      <w:r w:rsidRPr="00417826">
        <w:t xml:space="preserve">Cure Period: </w:t>
      </w:r>
      <w:r w:rsidRPr="00417826">
        <w:tab/>
      </w:r>
      <w:bookmarkStart w:id="366" w:name="_Hlk46914175"/>
      <w:bookmarkStart w:id="367" w:name="_Hlk46914205"/>
      <w:r w:rsidR="00D0785D" w:rsidRPr="00417826">
        <w:t xml:space="preserve">Thirty (30) Days after </w:t>
      </w:r>
      <w:r w:rsidR="00B8247E" w:rsidRPr="00417826">
        <w:t xml:space="preserve">Seller provides </w:t>
      </w:r>
      <w:r w:rsidR="00D0785D" w:rsidRPr="00417826">
        <w:t xml:space="preserve">notice; provided, that if such default is not reasonably capable of cure within such </w:t>
      </w:r>
      <w:r w:rsidR="000B1CA6" w:rsidRPr="00417826">
        <w:t>thirty (</w:t>
      </w:r>
      <w:r w:rsidR="00D0785D" w:rsidRPr="00417826">
        <w:t>30</w:t>
      </w:r>
      <w:r w:rsidR="000B1CA6" w:rsidRPr="00417826">
        <w:t xml:space="preserve">) </w:t>
      </w:r>
      <w:r w:rsidR="00D0785D" w:rsidRPr="00417826">
        <w:t xml:space="preserve">Day period, Company shall have such additional period of time (not to exceed </w:t>
      </w:r>
      <w:r w:rsidR="009B5E9E" w:rsidRPr="00417826">
        <w:t>ninety (</w:t>
      </w:r>
      <w:r w:rsidR="00D0785D" w:rsidRPr="00417826">
        <w:t>90</w:t>
      </w:r>
      <w:r w:rsidR="009B5E9E" w:rsidRPr="00417826">
        <w:t>)</w:t>
      </w:r>
      <w:r w:rsidR="00D0785D" w:rsidRPr="00417826">
        <w:t xml:space="preserve"> Days in any event) as is reasonably necessary for cure, so long as Company initiates cure within such </w:t>
      </w:r>
      <w:r w:rsidR="009B5E9E" w:rsidRPr="00417826">
        <w:t>thirty (</w:t>
      </w:r>
      <w:r w:rsidR="00D0785D" w:rsidRPr="00417826">
        <w:t>30</w:t>
      </w:r>
      <w:r w:rsidR="009B5E9E" w:rsidRPr="00417826">
        <w:t>)</w:t>
      </w:r>
      <w:r w:rsidR="00D0785D" w:rsidRPr="00417826">
        <w:t>-Day period and diligently prosecutes the cure to conclusion thereafter.</w:t>
      </w:r>
      <w:bookmarkEnd w:id="366"/>
    </w:p>
    <w:p w14:paraId="7A24D91C" w14:textId="1B9C3D3F" w:rsidR="003A01BF" w:rsidRDefault="003A01BF" w:rsidP="00896200">
      <w:pPr>
        <w:pStyle w:val="ArticleL3"/>
      </w:pPr>
      <w:bookmarkStart w:id="368" w:name="_Ref141444458"/>
      <w:bookmarkEnd w:id="367"/>
      <w:r w:rsidRPr="00417826">
        <w:rPr>
          <w:u w:val="single"/>
        </w:rPr>
        <w:t>Remedies for Default</w:t>
      </w:r>
      <w:r>
        <w:t>.  In connection with any default by Company (whether or not cured by Company), Seller may</w:t>
      </w:r>
      <w:bookmarkEnd w:id="368"/>
      <w:r w:rsidR="00BB1B11">
        <w:t>:</w:t>
      </w:r>
      <w:r>
        <w:t xml:space="preserve">   </w:t>
      </w:r>
    </w:p>
    <w:p w14:paraId="72A9ED85" w14:textId="77777777" w:rsidR="003A01BF" w:rsidRPr="00417826" w:rsidRDefault="003A01BF" w:rsidP="00896200">
      <w:pPr>
        <w:pStyle w:val="ArticleL4"/>
      </w:pPr>
      <w:r w:rsidRPr="00417826">
        <w:t>Seek Actual Damages in such amounts and on such basis for the default as authorized by this PPA; and/or</w:t>
      </w:r>
    </w:p>
    <w:p w14:paraId="7C0A0C50" w14:textId="77777777" w:rsidR="003A01BF" w:rsidRDefault="003A01BF" w:rsidP="00896200">
      <w:pPr>
        <w:pStyle w:val="ArticleL4"/>
      </w:pPr>
      <w:r w:rsidRPr="00417826">
        <w:t>Offset against any payments due to Company, any Actual Damages and other amounts due from Company.</w:t>
      </w:r>
    </w:p>
    <w:p w14:paraId="288742CA" w14:textId="771A07A2" w:rsidR="003A01BF" w:rsidRDefault="003A01BF" w:rsidP="00896200">
      <w:pPr>
        <w:pStyle w:val="ArticleL3"/>
      </w:pPr>
      <w:bookmarkStart w:id="369" w:name="_Ref141444476"/>
      <w:r w:rsidRPr="00417826">
        <w:rPr>
          <w:u w:val="single"/>
        </w:rPr>
        <w:t>Termination for Event of Default</w:t>
      </w:r>
      <w:r>
        <w:t xml:space="preserve">.  Upon an Event of Default by Company, in addition to its rights under </w:t>
      </w:r>
      <w:r w:rsidRPr="008D69A4">
        <w:rPr>
          <w:u w:val="single"/>
        </w:rPr>
        <w:t xml:space="preserve">Section </w:t>
      </w:r>
      <w:r w:rsidR="00AD402E">
        <w:rPr>
          <w:u w:val="single"/>
        </w:rPr>
        <w:fldChar w:fldCharType="begin"/>
      </w:r>
      <w:r w:rsidR="00AD402E">
        <w:rPr>
          <w:u w:val="single"/>
        </w:rPr>
        <w:instrText xml:space="preserve"> REF  _Ref141444458 \h \w  \* MERGEFORMAT </w:instrText>
      </w:r>
      <w:r w:rsidR="00AD402E">
        <w:rPr>
          <w:u w:val="single"/>
        </w:rPr>
      </w:r>
      <w:r w:rsidR="00AD402E">
        <w:rPr>
          <w:u w:val="single"/>
        </w:rPr>
        <w:fldChar w:fldCharType="separate"/>
      </w:r>
      <w:r w:rsidR="0075292F">
        <w:rPr>
          <w:u w:val="single"/>
        </w:rPr>
        <w:t>12.3(B)</w:t>
      </w:r>
      <w:r w:rsidR="00AD402E">
        <w:rPr>
          <w:u w:val="single"/>
        </w:rPr>
        <w:fldChar w:fldCharType="end"/>
      </w:r>
      <w:r>
        <w:t xml:space="preserve"> above, Seller may terminate this PPA immediately upon notice to Company, without penalty or further obligation to Company, </w:t>
      </w:r>
      <w:r>
        <w:lastRenderedPageBreak/>
        <w:t>and in connection therewith, collect from Company all Actual Damages arising from such Event of Default through the Scheduled Termination Date.</w:t>
      </w:r>
      <w:bookmarkEnd w:id="369"/>
    </w:p>
    <w:p w14:paraId="6819FE3F" w14:textId="0C7C8222" w:rsidR="003A01BF" w:rsidRDefault="003A01BF" w:rsidP="00896200">
      <w:pPr>
        <w:pStyle w:val="ArticleL2"/>
      </w:pPr>
      <w:bookmarkStart w:id="370" w:name="_Toc148011695"/>
      <w:bookmarkStart w:id="371" w:name="_Toc433954011"/>
      <w:bookmarkStart w:id="372" w:name="_Toc433954169"/>
      <w:r w:rsidRPr="006E6C94">
        <w:rPr>
          <w:rStyle w:val="ArticleL2UnderlineChar"/>
        </w:rPr>
        <w:t>Limitations on Damages</w:t>
      </w:r>
      <w:bookmarkEnd w:id="370"/>
      <w:r>
        <w:t>.</w:t>
      </w:r>
      <w:bookmarkEnd w:id="371"/>
      <w:bookmarkEnd w:id="372"/>
      <w:r>
        <w:t xml:space="preserve">  </w:t>
      </w:r>
      <w:bookmarkEnd w:id="357"/>
    </w:p>
    <w:p w14:paraId="483B9FF0" w14:textId="5B21948A" w:rsidR="003A01BF" w:rsidRDefault="003A01BF" w:rsidP="00896200">
      <w:pPr>
        <w:pStyle w:val="ArticleL3"/>
      </w:pPr>
      <w:bookmarkStart w:id="373" w:name="_Ref141448561"/>
      <w:r>
        <w:t xml:space="preserve">Except as otherwise provided in </w:t>
      </w:r>
      <w:r>
        <w:rPr>
          <w:u w:val="single"/>
        </w:rPr>
        <w:t xml:space="preserve">Section </w:t>
      </w:r>
      <w:r w:rsidR="00AD402E">
        <w:rPr>
          <w:u w:val="single"/>
        </w:rPr>
        <w:fldChar w:fldCharType="begin"/>
      </w:r>
      <w:r w:rsidR="00AD402E">
        <w:rPr>
          <w:u w:val="single"/>
        </w:rPr>
        <w:instrText xml:space="preserve"> REF  _Ref141448574 \h \w  \* MERGEFORMAT </w:instrText>
      </w:r>
      <w:r w:rsidR="00AD402E">
        <w:rPr>
          <w:u w:val="single"/>
        </w:rPr>
      </w:r>
      <w:r w:rsidR="00AD402E">
        <w:rPr>
          <w:u w:val="single"/>
        </w:rPr>
        <w:fldChar w:fldCharType="separate"/>
      </w:r>
      <w:r w:rsidR="0075292F">
        <w:rPr>
          <w:u w:val="single"/>
        </w:rPr>
        <w:t>12.4(B)</w:t>
      </w:r>
      <w:r w:rsidR="00AD402E">
        <w:rPr>
          <w:u w:val="single"/>
        </w:rPr>
        <w:fldChar w:fldCharType="end"/>
      </w:r>
      <w:r>
        <w:t>, </w:t>
      </w:r>
      <w:r w:rsidR="00D0785D">
        <w:t xml:space="preserve">following COD </w:t>
      </w:r>
      <w:r>
        <w:t xml:space="preserve">Seller’s aggregate financial liability to Company for Actual Damages shall not exceed </w:t>
      </w:r>
      <w:r w:rsidRPr="00F03EDA">
        <w:rPr>
          <w:i/>
        </w:rPr>
        <w:t>[</w:t>
      </w:r>
      <w:r w:rsidRPr="007C1BBE">
        <w:rPr>
          <w:i/>
          <w:highlight w:val="yellow"/>
        </w:rPr>
        <w:t xml:space="preserve">insert [$100/kW </w:t>
      </w:r>
      <w:r w:rsidRPr="007C1BBE">
        <w:rPr>
          <w:highlight w:val="yellow"/>
        </w:rPr>
        <w:t xml:space="preserve">× </w:t>
      </w:r>
      <w:r w:rsidRPr="007C1BBE">
        <w:rPr>
          <w:i/>
          <w:highlight w:val="yellow"/>
        </w:rPr>
        <w:t>Net Capability</w:t>
      </w:r>
      <w:r>
        <w:rPr>
          <w:i/>
        </w:rPr>
        <w:t>]</w:t>
      </w:r>
      <w:r>
        <w:t xml:space="preserve"> (the “</w:t>
      </w:r>
      <w:r>
        <w:rPr>
          <w:u w:val="single"/>
        </w:rPr>
        <w:t>Damage Cap</w:t>
      </w:r>
      <w:r>
        <w:t>”).  If at any time following COD, Company incurs damages in excess of the Damage Cap that Seller does not pay when billed by Company, Company shall have the right to terminate this PPA upon notice to Seller, without further obligation by either Party except as to costs and balances incurred prior to the effective date of such termination.</w:t>
      </w:r>
      <w:bookmarkEnd w:id="373"/>
      <w:r>
        <w:t xml:space="preserve">  </w:t>
      </w:r>
    </w:p>
    <w:p w14:paraId="327386FD" w14:textId="67B636F4" w:rsidR="003A01BF" w:rsidRDefault="003A01BF" w:rsidP="00896200">
      <w:pPr>
        <w:pStyle w:val="ArticleL3"/>
      </w:pPr>
      <w:bookmarkStart w:id="374" w:name="_Ref141448574"/>
      <w:r>
        <w:t>Actual Damages payable by Seller arising out of any of the following events shall not be subject to the Damage Cap and shall not be credited against the Damage Cap:</w:t>
      </w:r>
      <w:bookmarkEnd w:id="374"/>
    </w:p>
    <w:p w14:paraId="150E78B8" w14:textId="77777777" w:rsidR="003A01BF" w:rsidRPr="00417826" w:rsidRDefault="003A01BF" w:rsidP="00896200">
      <w:pPr>
        <w:pStyle w:val="ArticleL4"/>
      </w:pPr>
      <w:r w:rsidRPr="00417826">
        <w:t>damage to Company-owned facilities proximately caused by negligence, breach of this PPA or misconduct by Seller, its directors, officers, employees and agents;</w:t>
      </w:r>
    </w:p>
    <w:p w14:paraId="6739F864" w14:textId="77777777" w:rsidR="003A01BF" w:rsidRPr="00417826" w:rsidRDefault="003A01BF" w:rsidP="00896200">
      <w:pPr>
        <w:pStyle w:val="ArticleL4"/>
      </w:pPr>
      <w:r w:rsidRPr="00417826">
        <w:t>Seller’s intentional misrepresentation or intentional misconduct in connection with this PPA or the operation of the Facility;</w:t>
      </w:r>
    </w:p>
    <w:p w14:paraId="35FB1475" w14:textId="77777777" w:rsidR="003A01BF" w:rsidRPr="00417826" w:rsidRDefault="003A01BF" w:rsidP="00896200">
      <w:pPr>
        <w:pStyle w:val="ArticleL4"/>
      </w:pPr>
      <w:r w:rsidRPr="00417826">
        <w:t xml:space="preserve">the sale or diversion by Seller to a third party of any </w:t>
      </w:r>
      <w:r w:rsidR="00D0785D" w:rsidRPr="00417826">
        <w:t>Contract C</w:t>
      </w:r>
      <w:r w:rsidRPr="00417826">
        <w:t>apacity</w:t>
      </w:r>
      <w:r w:rsidR="00D0785D" w:rsidRPr="00417826">
        <w:t>,</w:t>
      </w:r>
      <w:r w:rsidRPr="00417826">
        <w:t xml:space="preserve"> </w:t>
      </w:r>
      <w:r w:rsidR="00D0785D" w:rsidRPr="00417826">
        <w:t>Contract E</w:t>
      </w:r>
      <w:r w:rsidRPr="00417826">
        <w:t>nergy</w:t>
      </w:r>
      <w:r w:rsidR="00D0785D" w:rsidRPr="00417826">
        <w:t xml:space="preserve"> or Ancillary Services </w:t>
      </w:r>
      <w:r w:rsidRPr="00417826">
        <w:t>from the Facility, excluding any sales in mitigation of damages;</w:t>
      </w:r>
    </w:p>
    <w:p w14:paraId="7C4C9734" w14:textId="5E9372AC" w:rsidR="003A01BF" w:rsidRPr="00417826" w:rsidRDefault="003A01BF" w:rsidP="00896200">
      <w:pPr>
        <w:pStyle w:val="ArticleL4"/>
      </w:pPr>
      <w:r w:rsidRPr="00417826">
        <w:t xml:space="preserve">Seller’s failure (i) to maintain insurance coverages in the types and amounts required by this PPA or (ii) to apply any insurance proceeds as required by </w:t>
      </w:r>
      <w:r w:rsidRPr="00AD402E">
        <w:rPr>
          <w:u w:val="single"/>
        </w:rPr>
        <w:t xml:space="preserve">Section </w:t>
      </w:r>
      <w:r w:rsidR="0012241D">
        <w:rPr>
          <w:u w:val="single"/>
        </w:rPr>
        <w:fldChar w:fldCharType="begin"/>
      </w:r>
      <w:r w:rsidR="0012241D">
        <w:rPr>
          <w:u w:val="single"/>
        </w:rPr>
        <w:instrText xml:space="preserve"> REF  _Ref141712874 \h \w  \* MERGEFORMAT </w:instrText>
      </w:r>
      <w:r w:rsidR="0012241D">
        <w:rPr>
          <w:u w:val="single"/>
        </w:rPr>
      </w:r>
      <w:r w:rsidR="0012241D">
        <w:rPr>
          <w:u w:val="single"/>
        </w:rPr>
        <w:fldChar w:fldCharType="separate"/>
      </w:r>
      <w:r w:rsidR="0075292F">
        <w:rPr>
          <w:u w:val="single"/>
        </w:rPr>
        <w:t>16.5</w:t>
      </w:r>
      <w:r w:rsidR="0012241D">
        <w:rPr>
          <w:u w:val="single"/>
        </w:rPr>
        <w:fldChar w:fldCharType="end"/>
      </w:r>
      <w:r w:rsidRPr="00417826">
        <w:t>;</w:t>
      </w:r>
    </w:p>
    <w:p w14:paraId="2151A9C4" w14:textId="77777777" w:rsidR="003A01BF" w:rsidRPr="00417826" w:rsidRDefault="003A01BF" w:rsidP="00896200">
      <w:pPr>
        <w:pStyle w:val="ArticleL4"/>
      </w:pPr>
      <w:r w:rsidRPr="00417826">
        <w:t xml:space="preserve">any indemnification </w:t>
      </w:r>
      <w:r w:rsidR="00D0785D" w:rsidRPr="00417826">
        <w:t xml:space="preserve">claim </w:t>
      </w:r>
      <w:r w:rsidRPr="00417826">
        <w:t>under this PPA;</w:t>
      </w:r>
    </w:p>
    <w:p w14:paraId="54EA920D" w14:textId="77777777" w:rsidR="003A01BF" w:rsidRPr="00417826" w:rsidRDefault="003A01BF" w:rsidP="00896200">
      <w:pPr>
        <w:pStyle w:val="ArticleL4"/>
      </w:pPr>
      <w:r w:rsidRPr="00417826">
        <w:t xml:space="preserve">any Environmental Contamination caused </w:t>
      </w:r>
      <w:r w:rsidR="00D0785D" w:rsidRPr="00417826">
        <w:t xml:space="preserve">or exacerbated </w:t>
      </w:r>
      <w:r w:rsidRPr="00417826">
        <w:t>by Seller; or</w:t>
      </w:r>
    </w:p>
    <w:p w14:paraId="45F1F25C" w14:textId="191AE44D" w:rsidR="003A01BF" w:rsidRDefault="003A01BF" w:rsidP="00896200">
      <w:pPr>
        <w:pStyle w:val="ArticleL4"/>
      </w:pPr>
      <w:r w:rsidRPr="00417826">
        <w:t>damages incurred by Company in connection with any bankruptcy or insolvency proceeding involving Seller, including Company’s loss of the benefit of its bargain due to rejection or other termination of this PPA in such proceeding.</w:t>
      </w:r>
    </w:p>
    <w:p w14:paraId="6DEB9401" w14:textId="2B6D0321" w:rsidR="003A01BF" w:rsidRDefault="003A01BF" w:rsidP="00896200">
      <w:pPr>
        <w:pStyle w:val="ArticleL3"/>
      </w:pPr>
      <w:bookmarkStart w:id="375" w:name="_Ref141685490"/>
      <w:r>
        <w:t>The Parties confirm that the express remedies and measures of damages provided in this PPA satisfy the essential purposes hereof.  If no remedy or measure of damages is expressly herein provided, the obligor’s liability shall be limited to all direct damages proximately caused by such default (“</w:t>
      </w:r>
      <w:r>
        <w:rPr>
          <w:u w:val="single"/>
        </w:rPr>
        <w:t>Actual Damages</w:t>
      </w:r>
      <w:r>
        <w:t xml:space="preserve">”) incurred by the non-defaulting Party, provided that if Seller is the defaulting Party, Actual Damages recoverable by Company hereunder may include Replacement Power Costs.   </w:t>
      </w:r>
      <w:r>
        <w:rPr>
          <w:b/>
        </w:rPr>
        <w:t xml:space="preserve">Neither Party shall be liable to the other Party for consequential, incidental, punitive, </w:t>
      </w:r>
      <w:r>
        <w:rPr>
          <w:b/>
        </w:rPr>
        <w:lastRenderedPageBreak/>
        <w:t xml:space="preserve">exemplary, special, treble, equitable or indirect damages, lost profits or other business interruption damages, regardless of whether the relevant cause of action arises from statute, </w:t>
      </w:r>
      <w:r w:rsidR="000B1CA6">
        <w:rPr>
          <w:b/>
        </w:rPr>
        <w:t xml:space="preserve">in </w:t>
      </w:r>
      <w:r>
        <w:rPr>
          <w:b/>
        </w:rPr>
        <w:t>tort or contract</w:t>
      </w:r>
      <w:r>
        <w:t xml:space="preserve"> (except to the extent expressly provided herein); </w:t>
      </w:r>
      <w:r>
        <w:rPr>
          <w:i/>
        </w:rPr>
        <w:t xml:space="preserve">provided, however, </w:t>
      </w:r>
      <w:r>
        <w:t>that if either Party is held liable to a third party for such damages and the Party held liable for such damages is entitled to indemnification from the other Party hereto, the indemnifying Party shall be liable for, and obligated to reimburse the indemnified Party for all such damages.</w:t>
      </w:r>
      <w:bookmarkEnd w:id="375"/>
      <w:r>
        <w:t xml:space="preserve">  </w:t>
      </w:r>
    </w:p>
    <w:p w14:paraId="0199C960" w14:textId="5A364937" w:rsidR="003A01BF" w:rsidRDefault="003A01BF" w:rsidP="00896200">
      <w:pPr>
        <w:pStyle w:val="ArticleL3"/>
      </w:pPr>
      <w:r>
        <w:t xml:space="preserve">To the extent damages required to be paid hereunder are liquidated, the Parties acknowledge that </w:t>
      </w:r>
      <w:r w:rsidR="00247070">
        <w:t>A</w:t>
      </w:r>
      <w:r>
        <w:t xml:space="preserve">ctual </w:t>
      </w:r>
      <w:r w:rsidR="00247070">
        <w:t>D</w:t>
      </w:r>
      <w:r>
        <w:t xml:space="preserve">amages would be substantial but difficult or impossible to determine, that otherwise obtaining an adequate remedy is inconvenient, and that the </w:t>
      </w:r>
      <w:r w:rsidR="00BE2F63">
        <w:t>L</w:t>
      </w:r>
      <w:r>
        <w:t xml:space="preserve">iquidated </w:t>
      </w:r>
      <w:r w:rsidR="00BE2F63">
        <w:t>D</w:t>
      </w:r>
      <w:r>
        <w:t>amages constitute a reasonable approximation of the harm or loss.</w:t>
      </w:r>
    </w:p>
    <w:p w14:paraId="03CF27A5" w14:textId="1EA0B099" w:rsidR="003A01BF" w:rsidRDefault="003A01BF" w:rsidP="00896200">
      <w:pPr>
        <w:pStyle w:val="ArticleL2"/>
      </w:pPr>
      <w:bookmarkStart w:id="376" w:name="_Toc148011696"/>
      <w:bookmarkStart w:id="377" w:name="_Toc433954014"/>
      <w:bookmarkStart w:id="378" w:name="_Toc433954172"/>
      <w:bookmarkStart w:id="379" w:name="_Toc288027285"/>
      <w:r w:rsidRPr="006E6C94">
        <w:rPr>
          <w:rStyle w:val="ArticleL2UnderlineChar"/>
        </w:rPr>
        <w:t>Bankruptcy</w:t>
      </w:r>
      <w:bookmarkEnd w:id="376"/>
      <w:r>
        <w:t xml:space="preserve">.  This PPA grants each Party the contractual right to “cause the liquidation, termination or acceleration” of the transactions within the meaning of Sections 556, 560 and 561 of the U.S. Bankruptcy Code, as they may be amended superseded or replaced from time to time.  Upon a bankruptcy, a non-defaulting Party shall be entitled to exercise its rights and remedies under this PPA in accordance with the safe harbor provisions of the Bankruptcy Code set forth in, </w:t>
      </w:r>
      <w:r>
        <w:rPr>
          <w:i/>
        </w:rPr>
        <w:t>inter alia</w:t>
      </w:r>
      <w:r>
        <w:t xml:space="preserve">, </w:t>
      </w:r>
      <w:r w:rsidR="00506699">
        <w:t xml:space="preserve">Sections </w:t>
      </w:r>
      <w:r>
        <w:t>362(b)(6), 362(b)(17), 362(b)(27), 362(o), 546(e), 548(d)(2), 556, 560 and 561, as they may be amended, superseded or replaced from time to time.</w:t>
      </w:r>
      <w:bookmarkEnd w:id="377"/>
      <w:bookmarkEnd w:id="378"/>
      <w:r>
        <w:t xml:space="preserve"> </w:t>
      </w:r>
    </w:p>
    <w:p w14:paraId="3D308829" w14:textId="09C507DD" w:rsidR="003A01BF" w:rsidRDefault="003A01BF" w:rsidP="00896200">
      <w:pPr>
        <w:pStyle w:val="ArticleL2"/>
      </w:pPr>
      <w:bookmarkStart w:id="380" w:name="_Toc148011697"/>
      <w:bookmarkStart w:id="381" w:name="_Toc433954015"/>
      <w:bookmarkStart w:id="382" w:name="_Toc433954173"/>
      <w:r w:rsidRPr="006E6C94">
        <w:rPr>
          <w:rStyle w:val="ArticleL2UnderlineChar"/>
        </w:rPr>
        <w:t>Cumulative Remedies</w:t>
      </w:r>
      <w:bookmarkEnd w:id="380"/>
      <w:r>
        <w:t>.  Except as explicitly provided to the contrary in this PPA, each right or remedy of the Parties provided for in this PPA shall be cumulative of and shall be in addition to every other right or remedy provided for in this PPA, and the exercise of one or more or the rights or remedies provided for herein shall not preclude the simultaneous or later exercise by such Party of any other rights or remedies provided for herein</w:t>
      </w:r>
      <w:bookmarkEnd w:id="381"/>
      <w:bookmarkEnd w:id="382"/>
    </w:p>
    <w:p w14:paraId="09E45A1B" w14:textId="7E8B7F80" w:rsidR="003A01BF" w:rsidRDefault="003A01BF" w:rsidP="00896200">
      <w:pPr>
        <w:pStyle w:val="ArticleL2"/>
      </w:pPr>
      <w:bookmarkStart w:id="383" w:name="_Toc148011698"/>
      <w:bookmarkStart w:id="384" w:name="_Toc433954016"/>
      <w:bookmarkStart w:id="385" w:name="_Toc433954174"/>
      <w:r w:rsidRPr="006E6C94">
        <w:rPr>
          <w:rStyle w:val="ArticleL2UnderlineChar"/>
        </w:rPr>
        <w:t>Duty to Mitigate</w:t>
      </w:r>
      <w:bookmarkEnd w:id="383"/>
      <w:r>
        <w:t>.  Each Party shall use Commercially Reasonable Efforts to mitigate any damages it may incur as a result of a default by the other Party under this PPA.</w:t>
      </w:r>
      <w:bookmarkEnd w:id="379"/>
      <w:bookmarkEnd w:id="384"/>
      <w:bookmarkEnd w:id="385"/>
    </w:p>
    <w:p w14:paraId="186183CB" w14:textId="0CD28DAF" w:rsidR="003A01BF" w:rsidRPr="00417826" w:rsidRDefault="003A01BF" w:rsidP="00896200">
      <w:pPr>
        <w:pStyle w:val="ArticleL1"/>
      </w:pPr>
      <w:bookmarkStart w:id="386" w:name="_Toc433954017"/>
      <w:bookmarkStart w:id="387" w:name="_Toc433954175"/>
      <w:bookmarkStart w:id="388" w:name="_Ref141444522"/>
      <w:bookmarkStart w:id="389" w:name="_Toc148011699"/>
      <w:r w:rsidRPr="00417826">
        <w:t>Dispute Resolution</w:t>
      </w:r>
      <w:bookmarkEnd w:id="386"/>
      <w:bookmarkEnd w:id="387"/>
      <w:bookmarkEnd w:id="388"/>
      <w:bookmarkEnd w:id="389"/>
    </w:p>
    <w:p w14:paraId="7009CF3F" w14:textId="732F286C" w:rsidR="003A01BF" w:rsidRDefault="003A01BF" w:rsidP="00896200">
      <w:pPr>
        <w:pStyle w:val="ArticleL2"/>
      </w:pPr>
      <w:bookmarkStart w:id="390" w:name="_Toc148011700"/>
      <w:bookmarkStart w:id="391" w:name="_Toc433954018"/>
      <w:bookmarkStart w:id="392" w:name="_Toc433954176"/>
      <w:bookmarkStart w:id="393" w:name="_Ref141447705"/>
      <w:bookmarkStart w:id="394" w:name="_Ref141450541"/>
      <w:bookmarkStart w:id="395" w:name="_Ref141450572"/>
      <w:bookmarkStart w:id="396" w:name="_Ref141713010"/>
      <w:r w:rsidRPr="0070509B">
        <w:rPr>
          <w:rStyle w:val="ArticleL2UnderlineChar"/>
        </w:rPr>
        <w:t>Negotiation</w:t>
      </w:r>
      <w:bookmarkEnd w:id="390"/>
      <w:r>
        <w:t>.</w:t>
      </w:r>
      <w:bookmarkEnd w:id="391"/>
      <w:bookmarkEnd w:id="392"/>
      <w:bookmarkEnd w:id="393"/>
      <w:bookmarkEnd w:id="394"/>
      <w:bookmarkEnd w:id="395"/>
      <w:bookmarkEnd w:id="396"/>
      <w:r>
        <w:t xml:space="preserve"> </w:t>
      </w:r>
    </w:p>
    <w:p w14:paraId="43608F2F" w14:textId="33C4FD30" w:rsidR="003A01BF" w:rsidRDefault="003A01BF" w:rsidP="00896200">
      <w:pPr>
        <w:pStyle w:val="ArticleL3"/>
      </w:pPr>
      <w:bookmarkStart w:id="397" w:name="_Ref141689622"/>
      <w:r>
        <w:t>In the event of any dispute arising under or associated with the Parties’ performance of this PPA (a “</w:t>
      </w:r>
      <w:r>
        <w:rPr>
          <w:u w:val="single"/>
        </w:rPr>
        <w:t>Dispute</w:t>
      </w:r>
      <w:r>
        <w:t xml:space="preserve">”), within </w:t>
      </w:r>
      <w:r w:rsidR="009B5E9E">
        <w:t>ten (</w:t>
      </w:r>
      <w:r>
        <w:t>10</w:t>
      </w:r>
      <w:r w:rsidR="009B5E9E">
        <w:t>)</w:t>
      </w:r>
      <w:r>
        <w:t xml:space="preserve"> Business Days following notice by either Party (a “</w:t>
      </w:r>
      <w:r>
        <w:rPr>
          <w:u w:val="single"/>
        </w:rPr>
        <w:t>Dispute Notice</w:t>
      </w:r>
      <w:r>
        <w:t>”), (i) each Party shall appoint a representative, and (ii) the representatives shall meet, negotiate and attempt in good faith to resolve the Dispute quickly, informally and inexpensively</w:t>
      </w:r>
      <w:bookmarkEnd w:id="397"/>
      <w:r w:rsidR="00301F5B">
        <w:t>.</w:t>
      </w:r>
    </w:p>
    <w:p w14:paraId="6A61DC1B" w14:textId="3C953BC6" w:rsidR="003A01BF" w:rsidRDefault="003A01BF" w:rsidP="00896200">
      <w:pPr>
        <w:pStyle w:val="ArticleL3"/>
      </w:pPr>
      <w:r>
        <w:t>In the event the Parties’ representatives cannot resolve the Dispute</w:t>
      </w:r>
      <w:r w:rsidR="007863E9">
        <w:t xml:space="preserve"> </w:t>
      </w:r>
      <w:r>
        <w:t xml:space="preserve">within </w:t>
      </w:r>
      <w:r w:rsidR="009B5E9E">
        <w:t>thirty (</w:t>
      </w:r>
      <w:r>
        <w:t>30</w:t>
      </w:r>
      <w:r w:rsidR="009B5E9E">
        <w:t>)</w:t>
      </w:r>
      <w:r>
        <w:t xml:space="preserve"> Days after the first meeting, either Party may request that consideration and resolution of the Dispute be transferred to senior management.  Within </w:t>
      </w:r>
      <w:r w:rsidR="009B5E9E">
        <w:t>ten (</w:t>
      </w:r>
      <w:r>
        <w:t>10</w:t>
      </w:r>
      <w:r w:rsidR="009B5E9E">
        <w:t>)</w:t>
      </w:r>
      <w:r>
        <w:t xml:space="preserve"> Days following such a request, each Party shall submit a written summary of the Dispute describing the issues and claims to a senior officer of each Party designated to address </w:t>
      </w:r>
      <w:r>
        <w:lastRenderedPageBreak/>
        <w:t xml:space="preserve">the Dispute.  Within </w:t>
      </w:r>
      <w:r w:rsidR="009B5E9E">
        <w:t>ten (</w:t>
      </w:r>
      <w:r>
        <w:t>10</w:t>
      </w:r>
      <w:r w:rsidR="009B5E9E">
        <w:t>)</w:t>
      </w:r>
      <w:r>
        <w:t xml:space="preserve"> Business Days after receipt of each Party’s Dispute summaries, the designated senior managers for both Parties shall negotiate in good faith to resolve the Dispute.  If such senior managers are unable to resolve the Dispute thereafter, either Party may seek available legal remedies, subject to </w:t>
      </w:r>
      <w:r>
        <w:rPr>
          <w:u w:val="single"/>
        </w:rPr>
        <w:t xml:space="preserve">Sections </w:t>
      </w:r>
      <w:r w:rsidR="0012241D">
        <w:rPr>
          <w:u w:val="single"/>
        </w:rPr>
        <w:fldChar w:fldCharType="begin"/>
      </w:r>
      <w:r w:rsidR="0012241D">
        <w:rPr>
          <w:u w:val="single"/>
        </w:rPr>
        <w:instrText xml:space="preserve"> REF  _Ref141450317 \h \w  \* MERGEFORMAT </w:instrText>
      </w:r>
      <w:r w:rsidR="0012241D">
        <w:rPr>
          <w:u w:val="single"/>
        </w:rPr>
      </w:r>
      <w:r w:rsidR="0012241D">
        <w:rPr>
          <w:u w:val="single"/>
        </w:rPr>
        <w:fldChar w:fldCharType="separate"/>
      </w:r>
      <w:r w:rsidR="0075292F">
        <w:rPr>
          <w:u w:val="single"/>
        </w:rPr>
        <w:t>13.2</w:t>
      </w:r>
      <w:r w:rsidR="0012241D">
        <w:rPr>
          <w:u w:val="single"/>
        </w:rPr>
        <w:fldChar w:fldCharType="end"/>
      </w:r>
      <w:r>
        <w:t xml:space="preserve">, </w:t>
      </w:r>
      <w:r w:rsidR="0012241D" w:rsidRPr="0012241D">
        <w:rPr>
          <w:u w:val="single"/>
        </w:rPr>
        <w:fldChar w:fldCharType="begin"/>
      </w:r>
      <w:r w:rsidR="0012241D" w:rsidRPr="0012241D">
        <w:rPr>
          <w:u w:val="single"/>
        </w:rPr>
        <w:instrText xml:space="preserve"> REF  _Ref141450360 \h \w  \* MERGEFORMAT </w:instrText>
      </w:r>
      <w:r w:rsidR="0012241D" w:rsidRPr="0012241D">
        <w:rPr>
          <w:u w:val="single"/>
        </w:rPr>
      </w:r>
      <w:r w:rsidR="0012241D" w:rsidRPr="0012241D">
        <w:rPr>
          <w:u w:val="single"/>
        </w:rPr>
        <w:fldChar w:fldCharType="separate"/>
      </w:r>
      <w:r w:rsidR="0075292F">
        <w:rPr>
          <w:u w:val="single"/>
        </w:rPr>
        <w:t>19.3</w:t>
      </w:r>
      <w:r w:rsidR="0012241D" w:rsidRPr="0012241D">
        <w:rPr>
          <w:u w:val="single"/>
        </w:rPr>
        <w:fldChar w:fldCharType="end"/>
      </w:r>
      <w:r w:rsidR="006C4292">
        <w:rPr>
          <w:u w:val="single"/>
        </w:rPr>
        <w:t>,</w:t>
      </w:r>
      <w:r>
        <w:t xml:space="preserve"> </w:t>
      </w:r>
      <w:r w:rsidRPr="00BA247D">
        <w:t xml:space="preserve">and </w:t>
      </w:r>
      <w:r w:rsidR="0012241D" w:rsidRPr="00BA247D">
        <w:rPr>
          <w:u w:val="single"/>
        </w:rPr>
        <w:fldChar w:fldCharType="begin"/>
      </w:r>
      <w:r w:rsidR="0012241D" w:rsidRPr="00BA247D">
        <w:rPr>
          <w:u w:val="single"/>
        </w:rPr>
        <w:instrText xml:space="preserve"> REF  _Ref141450377 \h \w  \* MERGEFORMAT </w:instrText>
      </w:r>
      <w:r w:rsidR="0012241D" w:rsidRPr="00BA247D">
        <w:rPr>
          <w:u w:val="single"/>
        </w:rPr>
      </w:r>
      <w:r w:rsidR="0012241D" w:rsidRPr="00BA247D">
        <w:rPr>
          <w:u w:val="single"/>
        </w:rPr>
        <w:fldChar w:fldCharType="separate"/>
      </w:r>
      <w:r w:rsidR="0075292F" w:rsidRPr="00BA247D">
        <w:rPr>
          <w:u w:val="single"/>
        </w:rPr>
        <w:t>19.5</w:t>
      </w:r>
      <w:r w:rsidR="0012241D" w:rsidRPr="00BA247D">
        <w:rPr>
          <w:u w:val="single"/>
        </w:rPr>
        <w:fldChar w:fldCharType="end"/>
      </w:r>
      <w:r w:rsidRPr="00BA247D">
        <w:t>].</w:t>
      </w:r>
    </w:p>
    <w:p w14:paraId="4745F670" w14:textId="787D0926" w:rsidR="003A01BF" w:rsidRDefault="003A01BF" w:rsidP="00896200">
      <w:pPr>
        <w:pStyle w:val="ArticleL3"/>
      </w:pPr>
      <w:bookmarkStart w:id="398" w:name="_Toc433954019"/>
      <w:bookmarkStart w:id="399" w:name="_Toc433954177"/>
      <w:r>
        <w:rPr>
          <w:u w:val="single"/>
        </w:rPr>
        <w:t>Time Bar</w:t>
      </w:r>
      <w:r>
        <w:t xml:space="preserve">.  If no Dispute Notice has been issued within </w:t>
      </w:r>
      <w:r w:rsidR="00134135">
        <w:t xml:space="preserve">eighteen </w:t>
      </w:r>
      <w:r w:rsidR="002E4B95">
        <w:t>(</w:t>
      </w:r>
      <w:r>
        <w:t>18</w:t>
      </w:r>
      <w:r w:rsidR="002E4B95">
        <w:t>)</w:t>
      </w:r>
      <w:r>
        <w:t xml:space="preserve"> months following the occurrence of events or circumstances giving rise to the Dispute (regardless of the actual knowledge of either Party of such events and circumstances), all claims related to such Dispute (including any allegations of billing errors) shall be deemed waived and the aggrieved Party shall thereafter be barred from proceeding thereon.</w:t>
      </w:r>
      <w:bookmarkEnd w:id="398"/>
      <w:bookmarkEnd w:id="399"/>
      <w:r>
        <w:t xml:space="preserve"> </w:t>
      </w:r>
    </w:p>
    <w:p w14:paraId="620BFF7A" w14:textId="3DB6EB7C" w:rsidR="003A01BF" w:rsidRDefault="003A01BF" w:rsidP="00896200">
      <w:pPr>
        <w:pStyle w:val="ArticleL2"/>
      </w:pPr>
      <w:bookmarkStart w:id="400" w:name="_Toc148011701"/>
      <w:bookmarkStart w:id="401" w:name="_Toc433954020"/>
      <w:bookmarkStart w:id="402" w:name="_Toc433954178"/>
      <w:bookmarkStart w:id="403" w:name="_Ref141448956"/>
      <w:bookmarkStart w:id="404" w:name="_Ref141449854"/>
      <w:bookmarkStart w:id="405" w:name="_Ref141450317"/>
      <w:r w:rsidRPr="0070509B">
        <w:rPr>
          <w:rStyle w:val="ArticleL2UnderlineChar"/>
        </w:rPr>
        <w:t>No Termination Pending Dispute Resolution</w:t>
      </w:r>
      <w:bookmarkEnd w:id="400"/>
      <w:r>
        <w:t xml:space="preserve">.  Notwithstanding </w:t>
      </w:r>
      <w:r w:rsidRPr="007C1BBE">
        <w:t xml:space="preserve">Section </w:t>
      </w:r>
      <w:r w:rsidR="0012241D" w:rsidRPr="007C1BBE">
        <w:fldChar w:fldCharType="begin"/>
      </w:r>
      <w:r w:rsidR="0012241D" w:rsidRPr="007C1BBE">
        <w:instrText xml:space="preserve"> REF  _Ref141450476 \h \w  \* MERGEFORMAT </w:instrText>
      </w:r>
      <w:r w:rsidR="0012241D" w:rsidRPr="007C1BBE">
        <w:fldChar w:fldCharType="separate"/>
      </w:r>
      <w:r w:rsidR="0075292F" w:rsidRPr="007C1BBE">
        <w:t>12.1</w:t>
      </w:r>
      <w:r w:rsidR="0012241D" w:rsidRPr="007C1BBE">
        <w:fldChar w:fldCharType="end"/>
      </w:r>
      <w:r>
        <w:t xml:space="preserve"> or </w:t>
      </w:r>
      <w:r w:rsidRPr="007C1BBE">
        <w:t xml:space="preserve">Section </w:t>
      </w:r>
      <w:r w:rsidR="0012241D" w:rsidRPr="007C1BBE">
        <w:fldChar w:fldCharType="begin"/>
      </w:r>
      <w:r w:rsidR="0012241D" w:rsidRPr="007C1BBE">
        <w:instrText xml:space="preserve"> REF  _Ref141450506 \h \w  \* MERGEFORMAT </w:instrText>
      </w:r>
      <w:r w:rsidR="0012241D" w:rsidRPr="007C1BBE">
        <w:fldChar w:fldCharType="separate"/>
      </w:r>
      <w:r w:rsidR="0075292F" w:rsidRPr="007C1BBE">
        <w:t>12.3</w:t>
      </w:r>
      <w:r w:rsidR="0012241D" w:rsidRPr="007C1BBE">
        <w:fldChar w:fldCharType="end"/>
      </w:r>
      <w:r>
        <w:t xml:space="preserve">  to the contrary:</w:t>
      </w:r>
      <w:bookmarkStart w:id="406" w:name="_Toc288027286"/>
      <w:bookmarkEnd w:id="401"/>
      <w:bookmarkEnd w:id="402"/>
      <w:bookmarkEnd w:id="403"/>
      <w:bookmarkEnd w:id="404"/>
      <w:bookmarkEnd w:id="405"/>
      <w:r>
        <w:t xml:space="preserve"> </w:t>
      </w:r>
    </w:p>
    <w:p w14:paraId="0154CE88" w14:textId="43E62B39" w:rsidR="003A01BF" w:rsidRPr="00417826" w:rsidRDefault="003A01BF" w:rsidP="00896200">
      <w:pPr>
        <w:pStyle w:val="ArticleL3"/>
      </w:pPr>
      <w:r w:rsidRPr="00417826">
        <w:t xml:space="preserve">An Event of Default shall not be deemed to have occurred (and hence neither Party may terminate this PPA) for failure by the other Party to pay any amount(s) allegedly due totaling less than $100,000, if (1) such amount(s) are disputed in good faith, (2) the Party alleged to owe such amount(s) promptly commences and diligently pursues resolution of the Dispute pursuant to </w:t>
      </w:r>
      <w:r w:rsidRPr="0012241D">
        <w:rPr>
          <w:u w:val="single"/>
        </w:rPr>
        <w:t xml:space="preserve">Section </w:t>
      </w:r>
      <w:r w:rsidR="0012241D">
        <w:rPr>
          <w:u w:val="single"/>
        </w:rPr>
        <w:fldChar w:fldCharType="begin"/>
      </w:r>
      <w:r w:rsidR="0012241D">
        <w:rPr>
          <w:u w:val="single"/>
        </w:rPr>
        <w:instrText xml:space="preserve"> REF  _Ref141713010 \h \w  \* MERGEFORMAT </w:instrText>
      </w:r>
      <w:r w:rsidR="0012241D">
        <w:rPr>
          <w:u w:val="single"/>
        </w:rPr>
      </w:r>
      <w:r w:rsidR="0012241D">
        <w:rPr>
          <w:u w:val="single"/>
        </w:rPr>
        <w:fldChar w:fldCharType="separate"/>
      </w:r>
      <w:r w:rsidR="0075292F">
        <w:rPr>
          <w:u w:val="single"/>
        </w:rPr>
        <w:t>13.1</w:t>
      </w:r>
      <w:r w:rsidR="0012241D">
        <w:rPr>
          <w:u w:val="single"/>
        </w:rPr>
        <w:fldChar w:fldCharType="end"/>
      </w:r>
      <w:r w:rsidRPr="00417826">
        <w:t xml:space="preserve">, and (3) the owed amount (if any) is paid within </w:t>
      </w:r>
      <w:r w:rsidR="009B5E9E" w:rsidRPr="00417826">
        <w:t>ten (</w:t>
      </w:r>
      <w:r w:rsidRPr="00417826">
        <w:t>10</w:t>
      </w:r>
      <w:r w:rsidR="009B5E9E" w:rsidRPr="00417826">
        <w:t>)</w:t>
      </w:r>
      <w:r w:rsidRPr="00417826">
        <w:t xml:space="preserve"> Business Days after all dispute resolution mechanisms are completed with respect thereto.</w:t>
      </w:r>
    </w:p>
    <w:p w14:paraId="2D83D767" w14:textId="4E33CA80" w:rsidR="003A01BF" w:rsidRPr="00417826" w:rsidRDefault="003A01BF" w:rsidP="00896200">
      <w:pPr>
        <w:pStyle w:val="ArticleL3"/>
      </w:pPr>
      <w:r w:rsidRPr="00417826">
        <w:t>An Event of Default by Seller shall not be deemed to have occurred (and hence Company may not terminate this PPA) for failure by Seller to pay any amount(s) allegedly due totaling $100,000 or more, if</w:t>
      </w:r>
      <w:r w:rsidR="00E80346">
        <w:t>,</w:t>
      </w:r>
      <w:r w:rsidRPr="00417826">
        <w:t xml:space="preserve"> </w:t>
      </w:r>
    </w:p>
    <w:p w14:paraId="35EB5366" w14:textId="77777777" w:rsidR="003A01BF" w:rsidRPr="00417826" w:rsidRDefault="003A01BF" w:rsidP="00896200">
      <w:pPr>
        <w:pStyle w:val="ArticleL4"/>
      </w:pPr>
      <w:r w:rsidRPr="00417826">
        <w:t>such amount(s) are disputed by Seller in good faith;</w:t>
      </w:r>
    </w:p>
    <w:p w14:paraId="1FEB5240" w14:textId="71B73DB5" w:rsidR="003A01BF" w:rsidRPr="00417826" w:rsidRDefault="003A01BF" w:rsidP="00896200">
      <w:pPr>
        <w:pStyle w:val="ArticleL4"/>
      </w:pPr>
      <w:r w:rsidRPr="00417826">
        <w:t xml:space="preserve">Seller promptly commences and diligently pursues resolution of the Dispute pursuant to </w:t>
      </w:r>
      <w:r w:rsidRPr="00DF1EEE">
        <w:rPr>
          <w:u w:val="single"/>
        </w:rPr>
        <w:t xml:space="preserve">Section </w:t>
      </w:r>
      <w:r w:rsidR="0012241D">
        <w:rPr>
          <w:u w:val="single"/>
        </w:rPr>
        <w:fldChar w:fldCharType="begin"/>
      </w:r>
      <w:r w:rsidR="0012241D">
        <w:rPr>
          <w:u w:val="single"/>
        </w:rPr>
        <w:instrText xml:space="preserve"> REF  _Ref141450541 \h \w  \* MERGEFORMAT </w:instrText>
      </w:r>
      <w:r w:rsidR="0012241D">
        <w:rPr>
          <w:u w:val="single"/>
        </w:rPr>
      </w:r>
      <w:r w:rsidR="0012241D">
        <w:rPr>
          <w:u w:val="single"/>
        </w:rPr>
        <w:fldChar w:fldCharType="separate"/>
      </w:r>
      <w:r w:rsidR="0075292F">
        <w:rPr>
          <w:u w:val="single"/>
        </w:rPr>
        <w:t>13.1</w:t>
      </w:r>
      <w:r w:rsidR="0012241D">
        <w:rPr>
          <w:u w:val="single"/>
        </w:rPr>
        <w:fldChar w:fldCharType="end"/>
      </w:r>
      <w:r w:rsidRPr="00417826">
        <w:t xml:space="preserve">; </w:t>
      </w:r>
    </w:p>
    <w:p w14:paraId="21BF297C" w14:textId="77777777" w:rsidR="003A01BF" w:rsidRPr="00417826" w:rsidRDefault="003A01BF" w:rsidP="00896200">
      <w:pPr>
        <w:pStyle w:val="ArticleL4"/>
      </w:pPr>
      <w:r w:rsidRPr="00417826">
        <w:t xml:space="preserve">Seller either holds an Investment Grade Credit Rating, or posts cash collateral to secure its obligations (if any) with respect to the disputed amount(s), in </w:t>
      </w:r>
      <w:r w:rsidRPr="00417826">
        <w:lastRenderedPageBreak/>
        <w:t>an amount equal to the amount(s) in dispute, under a mutually agreeable third-party escrow and account control agreement, in addition to the Security Fund;  and</w:t>
      </w:r>
    </w:p>
    <w:p w14:paraId="3DA7316B" w14:textId="77777777" w:rsidR="003A01BF" w:rsidRPr="00417826" w:rsidRDefault="003A01BF" w:rsidP="00896200">
      <w:pPr>
        <w:pStyle w:val="ArticleL4"/>
      </w:pPr>
      <w:r w:rsidRPr="00417826">
        <w:t xml:space="preserve">the owed amount (if any) is paid by Seller within </w:t>
      </w:r>
      <w:r w:rsidR="009B5E9E" w:rsidRPr="00417826">
        <w:t>ten (</w:t>
      </w:r>
      <w:r w:rsidRPr="00417826">
        <w:t>10</w:t>
      </w:r>
      <w:r w:rsidR="009B5E9E" w:rsidRPr="00417826">
        <w:t>)</w:t>
      </w:r>
      <w:r w:rsidRPr="00417826">
        <w:t xml:space="preserve"> Business Days after all dispute resolution mechanisms are completed with respect thereto.</w:t>
      </w:r>
    </w:p>
    <w:p w14:paraId="521FB8A0" w14:textId="052FC412" w:rsidR="003A01BF" w:rsidRPr="00417826" w:rsidRDefault="003A01BF" w:rsidP="00896200">
      <w:pPr>
        <w:pStyle w:val="ArticleL3"/>
      </w:pPr>
      <w:r w:rsidRPr="00417826">
        <w:t>An Event of Default by Company shall not be deemed to have occurred (and hence Seller may not terminate this PPA) for failure by Company to pay any amount(s) allegedly due totaling $100,000 or more, if</w:t>
      </w:r>
      <w:r w:rsidR="00E80346">
        <w:t>,</w:t>
      </w:r>
      <w:r w:rsidRPr="00417826">
        <w:t xml:space="preserve"> </w:t>
      </w:r>
    </w:p>
    <w:p w14:paraId="25FABB67" w14:textId="77777777" w:rsidR="003A01BF" w:rsidRPr="00417826" w:rsidRDefault="003A01BF" w:rsidP="00896200">
      <w:pPr>
        <w:pStyle w:val="ArticleL4"/>
      </w:pPr>
      <w:r w:rsidRPr="00417826">
        <w:t>such amount(s) are disputed by Company in good faith;</w:t>
      </w:r>
    </w:p>
    <w:p w14:paraId="1EF419C3" w14:textId="022CA669" w:rsidR="003A01BF" w:rsidRPr="00417826" w:rsidRDefault="003A01BF" w:rsidP="00896200">
      <w:pPr>
        <w:pStyle w:val="ArticleL4"/>
      </w:pPr>
      <w:r w:rsidRPr="00417826">
        <w:t xml:space="preserve">Company promptly commences and diligently pursues resolution of the Dispute pursuant to </w:t>
      </w:r>
      <w:r w:rsidRPr="00DF1EEE">
        <w:rPr>
          <w:u w:val="single"/>
        </w:rPr>
        <w:t xml:space="preserve">Section </w:t>
      </w:r>
      <w:r w:rsidR="0012241D">
        <w:rPr>
          <w:u w:val="single"/>
        </w:rPr>
        <w:fldChar w:fldCharType="begin"/>
      </w:r>
      <w:r w:rsidR="0012241D">
        <w:rPr>
          <w:u w:val="single"/>
        </w:rPr>
        <w:instrText xml:space="preserve"> REF  _Ref141450572 \h \w  \* MERGEFORMAT </w:instrText>
      </w:r>
      <w:r w:rsidR="0012241D">
        <w:rPr>
          <w:u w:val="single"/>
        </w:rPr>
      </w:r>
      <w:r w:rsidR="0012241D">
        <w:rPr>
          <w:u w:val="single"/>
        </w:rPr>
        <w:fldChar w:fldCharType="separate"/>
      </w:r>
      <w:r w:rsidR="0075292F">
        <w:rPr>
          <w:u w:val="single"/>
        </w:rPr>
        <w:t>13.1</w:t>
      </w:r>
      <w:r w:rsidR="0012241D">
        <w:rPr>
          <w:u w:val="single"/>
        </w:rPr>
        <w:fldChar w:fldCharType="end"/>
      </w:r>
      <w:r w:rsidRPr="00417826">
        <w:t xml:space="preserve">; </w:t>
      </w:r>
    </w:p>
    <w:p w14:paraId="158D2249" w14:textId="6FA1068D" w:rsidR="003A01BF" w:rsidRPr="00417826" w:rsidRDefault="003A01BF" w:rsidP="00896200">
      <w:pPr>
        <w:pStyle w:val="ArticleL4"/>
      </w:pPr>
      <w:r w:rsidRPr="00417826">
        <w:t xml:space="preserve">Company either holds an Investment Grade Credit Rating, or posts cash collateral to secure its obligations (if any) with respect to the disputed amount(s), in an amount equal to the amount(s) in dispute, under a mutually agreeable third-party escrow </w:t>
      </w:r>
      <w:r w:rsidR="00134135" w:rsidRPr="00417826">
        <w:t>and account control agreement</w:t>
      </w:r>
      <w:r w:rsidRPr="00417826">
        <w:t>; and</w:t>
      </w:r>
    </w:p>
    <w:p w14:paraId="62691931" w14:textId="77777777" w:rsidR="003A01BF" w:rsidRPr="00417826" w:rsidRDefault="003A01BF" w:rsidP="00896200">
      <w:pPr>
        <w:pStyle w:val="ArticleL4"/>
      </w:pPr>
      <w:r w:rsidRPr="00417826">
        <w:t xml:space="preserve">the owed amount (if any) is paid by Company within </w:t>
      </w:r>
      <w:r w:rsidR="009B5E9E" w:rsidRPr="00417826">
        <w:t>ten (</w:t>
      </w:r>
      <w:r w:rsidRPr="00417826">
        <w:t>10</w:t>
      </w:r>
      <w:r w:rsidR="009B5E9E" w:rsidRPr="00417826">
        <w:t>)</w:t>
      </w:r>
      <w:r w:rsidRPr="00417826">
        <w:t xml:space="preserve"> Business Days after all dispute resolution mechanisms are completed with respect thereto.</w:t>
      </w:r>
    </w:p>
    <w:p w14:paraId="74F8625C" w14:textId="0F8534E7" w:rsidR="003A01BF" w:rsidRPr="002868FC" w:rsidRDefault="003A01BF" w:rsidP="00896200">
      <w:pPr>
        <w:pStyle w:val="ArticleL2"/>
      </w:pPr>
      <w:bookmarkStart w:id="407" w:name="_Toc148011702"/>
      <w:bookmarkStart w:id="408" w:name="_Toc433954021"/>
      <w:bookmarkStart w:id="409" w:name="_Toc433954179"/>
      <w:r w:rsidRPr="0070509B">
        <w:rPr>
          <w:rStyle w:val="ArticleL2UnderlineChar"/>
        </w:rPr>
        <w:t>Governing Law</w:t>
      </w:r>
      <w:bookmarkEnd w:id="407"/>
      <w:r>
        <w:t xml:space="preserve">.  The interpretation and performance of this PPA, and all actions related hereto (whether sounding in contract, tort or otherwise), shall be governed and construed in accordance with the laws of the State </w:t>
      </w:r>
      <w:r w:rsidRPr="002868FC">
        <w:t>of [</w:t>
      </w:r>
      <w:r w:rsidRPr="002868FC">
        <w:rPr>
          <w:i/>
          <w:highlight w:val="yellow"/>
        </w:rPr>
        <w:t>insert state where Facility is located</w:t>
      </w:r>
      <w:r w:rsidRPr="002868FC">
        <w:t>], exclusive of conflict of laws principles.</w:t>
      </w:r>
      <w:bookmarkEnd w:id="408"/>
      <w:bookmarkEnd w:id="409"/>
      <w:r w:rsidRPr="002868FC">
        <w:t xml:space="preserve">  </w:t>
      </w:r>
    </w:p>
    <w:p w14:paraId="43AEA7E7" w14:textId="56332E29" w:rsidR="003A01BF" w:rsidRPr="002868FC" w:rsidRDefault="003A01BF" w:rsidP="003C5BD3">
      <w:pPr>
        <w:pStyle w:val="ArticleL2"/>
      </w:pPr>
      <w:bookmarkStart w:id="410" w:name="_Toc148011703"/>
      <w:bookmarkStart w:id="411" w:name="_Toc433954022"/>
      <w:bookmarkStart w:id="412" w:name="_Toc433954180"/>
      <w:bookmarkStart w:id="413" w:name="_Ref141713793"/>
      <w:r w:rsidRPr="002868FC">
        <w:rPr>
          <w:rStyle w:val="ArticleL2UnderlineChar"/>
        </w:rPr>
        <w:t>Venue</w:t>
      </w:r>
      <w:bookmarkEnd w:id="410"/>
      <w:r w:rsidRPr="002868FC">
        <w:t>.  The Parties submit to the exclusive jurisdiction of the state courts of the State of [</w:t>
      </w:r>
      <w:r w:rsidRPr="002868FC">
        <w:rPr>
          <w:i/>
          <w:highlight w:val="yellow"/>
        </w:rPr>
        <w:t>insert OpCo home state</w:t>
      </w:r>
      <w:r w:rsidRPr="002868FC">
        <w:t>] for purposes of resolving any Dispute hereunder</w:t>
      </w:r>
      <w:r>
        <w:t xml:space="preserve">, except as provided in </w:t>
      </w:r>
      <w:r w:rsidRPr="005B2026">
        <w:rPr>
          <w:u w:val="single"/>
        </w:rPr>
        <w:t xml:space="preserve">Section </w:t>
      </w:r>
      <w:r w:rsidR="0012241D" w:rsidRPr="002868FC">
        <w:rPr>
          <w:u w:val="single"/>
        </w:rPr>
        <w:fldChar w:fldCharType="begin"/>
      </w:r>
      <w:r w:rsidR="0012241D" w:rsidRPr="002868FC">
        <w:rPr>
          <w:u w:val="single"/>
        </w:rPr>
        <w:instrText xml:space="preserve"> REF  _Ref141450603 \h \w  \* MERGEFORMAT </w:instrText>
      </w:r>
      <w:r w:rsidR="0012241D" w:rsidRPr="002868FC">
        <w:rPr>
          <w:u w:val="single"/>
        </w:rPr>
      </w:r>
      <w:r w:rsidR="0012241D" w:rsidRPr="002868FC">
        <w:rPr>
          <w:u w:val="single"/>
        </w:rPr>
        <w:fldChar w:fldCharType="separate"/>
      </w:r>
      <w:r w:rsidR="0075292F" w:rsidRPr="002868FC">
        <w:rPr>
          <w:u w:val="single"/>
        </w:rPr>
        <w:t>19.3</w:t>
      </w:r>
      <w:r w:rsidR="0012241D" w:rsidRPr="002868FC">
        <w:rPr>
          <w:u w:val="single"/>
        </w:rPr>
        <w:fldChar w:fldCharType="end"/>
      </w:r>
      <w:r w:rsidRPr="002868FC">
        <w:t xml:space="preserve"> </w:t>
      </w:r>
      <w:r w:rsidR="00DF1EEE" w:rsidRPr="00465C3C">
        <w:rPr>
          <w:u w:val="single"/>
        </w:rPr>
        <w:t xml:space="preserve">Section </w:t>
      </w:r>
      <w:r w:rsidR="0012241D" w:rsidRPr="00465C3C">
        <w:rPr>
          <w:u w:val="single"/>
        </w:rPr>
        <w:fldChar w:fldCharType="begin"/>
      </w:r>
      <w:r w:rsidR="0012241D" w:rsidRPr="00465C3C">
        <w:rPr>
          <w:u w:val="single"/>
        </w:rPr>
        <w:instrText xml:space="preserve"> REF  _Ref141449499 \h \w  \* MERGEFORMAT </w:instrText>
      </w:r>
      <w:r w:rsidR="0012241D" w:rsidRPr="00465C3C">
        <w:rPr>
          <w:u w:val="single"/>
        </w:rPr>
      </w:r>
      <w:r w:rsidR="0012241D" w:rsidRPr="00465C3C">
        <w:rPr>
          <w:u w:val="single"/>
        </w:rPr>
        <w:fldChar w:fldCharType="separate"/>
      </w:r>
      <w:r w:rsidR="0075292F" w:rsidRPr="00465C3C">
        <w:rPr>
          <w:u w:val="single"/>
        </w:rPr>
        <w:t>12.1(E)</w:t>
      </w:r>
      <w:r w:rsidR="0012241D" w:rsidRPr="00465C3C">
        <w:rPr>
          <w:u w:val="single"/>
        </w:rPr>
        <w:fldChar w:fldCharType="end"/>
      </w:r>
      <w:r w:rsidR="00134135" w:rsidRPr="00465C3C">
        <w:t xml:space="preserve"> </w:t>
      </w:r>
      <w:r w:rsidRPr="00465C3C">
        <w:t xml:space="preserve">and </w:t>
      </w:r>
      <w:r w:rsidRPr="00465C3C">
        <w:rPr>
          <w:u w:val="single"/>
        </w:rPr>
        <w:t xml:space="preserve">Section </w:t>
      </w:r>
      <w:r w:rsidR="0012241D" w:rsidRPr="00465C3C">
        <w:rPr>
          <w:u w:val="single"/>
        </w:rPr>
        <w:fldChar w:fldCharType="begin"/>
      </w:r>
      <w:r w:rsidR="0012241D" w:rsidRPr="00465C3C">
        <w:rPr>
          <w:u w:val="single"/>
        </w:rPr>
        <w:instrText xml:space="preserve"> REF  _Ref141450377 \h \w  \* MERGEFORMAT </w:instrText>
      </w:r>
      <w:r w:rsidR="0012241D" w:rsidRPr="00465C3C">
        <w:rPr>
          <w:u w:val="single"/>
        </w:rPr>
      </w:r>
      <w:r w:rsidR="0012241D" w:rsidRPr="00465C3C">
        <w:rPr>
          <w:u w:val="single"/>
        </w:rPr>
        <w:fldChar w:fldCharType="separate"/>
      </w:r>
      <w:r w:rsidR="0075292F" w:rsidRPr="00465C3C">
        <w:rPr>
          <w:u w:val="single"/>
        </w:rPr>
        <w:t>19.5</w:t>
      </w:r>
      <w:r w:rsidR="0012241D" w:rsidRPr="00465C3C">
        <w:rPr>
          <w:u w:val="single"/>
        </w:rPr>
        <w:fldChar w:fldCharType="end"/>
      </w:r>
      <w:r w:rsidRPr="00465C3C">
        <w:t>.</w:t>
      </w:r>
      <w:r>
        <w:t xml:space="preserve">  Venue for any court proceedings shall lie exclusively in</w:t>
      </w:r>
      <w:bookmarkEnd w:id="411"/>
      <w:bookmarkEnd w:id="412"/>
      <w:r w:rsidR="00707975">
        <w:t>:</w:t>
      </w:r>
      <w:bookmarkEnd w:id="413"/>
      <w:r>
        <w:t xml:space="preserve"> </w:t>
      </w:r>
    </w:p>
    <w:p w14:paraId="1E6C1CFD" w14:textId="33EA94C7" w:rsidR="003475CA" w:rsidRPr="002868FC" w:rsidRDefault="004B4CF9" w:rsidP="00896200">
      <w:pPr>
        <w:pStyle w:val="ArticleL2"/>
        <w:numPr>
          <w:ilvl w:val="0"/>
          <w:numId w:val="0"/>
        </w:numPr>
        <w:ind w:left="1260"/>
      </w:pPr>
      <w:bookmarkStart w:id="414" w:name="_Toc433954025"/>
      <w:bookmarkStart w:id="415" w:name="_Toc433954183"/>
      <w:r w:rsidRPr="002406A1">
        <w:rPr>
          <w:highlight w:val="yellow"/>
        </w:rPr>
        <w:t>[</w:t>
      </w:r>
      <w:r w:rsidR="003A01BF" w:rsidRPr="002406A1">
        <w:rPr>
          <w:highlight w:val="yellow"/>
        </w:rPr>
        <w:t>NSP</w:t>
      </w:r>
      <w:r w:rsidR="004526D2" w:rsidRPr="002406A1">
        <w:rPr>
          <w:highlight w:val="yellow"/>
        </w:rPr>
        <w:t>M</w:t>
      </w:r>
      <w:r w:rsidR="003A01BF" w:rsidRPr="002406A1">
        <w:rPr>
          <w:highlight w:val="yellow"/>
        </w:rPr>
        <w:t>:</w:t>
      </w:r>
      <w:r w:rsidRPr="002406A1">
        <w:rPr>
          <w:highlight w:val="yellow"/>
        </w:rPr>
        <w:t>]</w:t>
      </w:r>
      <w:r w:rsidR="003A01BF" w:rsidRPr="002868FC">
        <w:tab/>
        <w:t>the Minnesota District Court for the Fourth District or, if jurisdictionally available, the U.S. District Court for the District of Minnesota.</w:t>
      </w:r>
      <w:bookmarkEnd w:id="414"/>
      <w:bookmarkEnd w:id="415"/>
    </w:p>
    <w:p w14:paraId="34A0E81C" w14:textId="094C0A75" w:rsidR="003A01BF" w:rsidRPr="003475CA" w:rsidRDefault="003475CA" w:rsidP="00896200">
      <w:pPr>
        <w:pStyle w:val="ArticleL2"/>
        <w:numPr>
          <w:ilvl w:val="0"/>
          <w:numId w:val="0"/>
        </w:numPr>
        <w:ind w:left="1260"/>
      </w:pPr>
      <w:r w:rsidRPr="002406A1">
        <w:rPr>
          <w:highlight w:val="yellow"/>
        </w:rPr>
        <w:t>[NSPW]</w:t>
      </w:r>
      <w:r w:rsidRPr="002868FC">
        <w:t xml:space="preserve"> </w:t>
      </w:r>
      <w:r w:rsidR="00123BF0" w:rsidRPr="002868FC">
        <w:t>[</w:t>
      </w:r>
      <w:r w:rsidRPr="002868FC">
        <w:t>update as applicable</w:t>
      </w:r>
      <w:r w:rsidR="00123BF0" w:rsidRPr="002868FC">
        <w:t>]</w:t>
      </w:r>
      <w:r w:rsidRPr="002868FC">
        <w:t xml:space="preserve"> [the Wisconsin District Court for </w:t>
      </w:r>
      <w:r w:rsidRPr="00842B66">
        <w:t xml:space="preserve">the </w:t>
      </w:r>
      <w:r w:rsidRPr="00842B66">
        <w:rPr>
          <w:highlight w:val="yellow"/>
        </w:rPr>
        <w:t>[   District</w:t>
      </w:r>
      <w:r>
        <w:t>]</w:t>
      </w:r>
      <w:r w:rsidRPr="00842B66">
        <w:t xml:space="preserve"> or, if jurisdictionally available, the U.S. District Court for the District of Wisconsin.</w:t>
      </w:r>
      <w:r>
        <w:t>]</w:t>
      </w:r>
    </w:p>
    <w:p w14:paraId="1BF5379E" w14:textId="05598DA5" w:rsidR="003A01BF" w:rsidRPr="002868FC" w:rsidRDefault="003A01BF" w:rsidP="00896200">
      <w:pPr>
        <w:pStyle w:val="ArticleL2"/>
      </w:pPr>
      <w:bookmarkStart w:id="416" w:name="_Toc148011704"/>
      <w:bookmarkStart w:id="417" w:name="_Toc433954026"/>
      <w:bookmarkStart w:id="418" w:name="_Toc433954184"/>
      <w:r w:rsidRPr="0070509B">
        <w:rPr>
          <w:rStyle w:val="ArticleL2UnderlineChar"/>
        </w:rPr>
        <w:t>Waiver of Jury Trial</w:t>
      </w:r>
      <w:bookmarkEnd w:id="416"/>
      <w:r>
        <w:t xml:space="preserve">.  </w:t>
      </w:r>
      <w:r>
        <w:rPr>
          <w:b/>
        </w:rPr>
        <w:t>Seller and Company each hereby knowingly, voluntarily and intentionally waive any rights they may have to a trial by jury</w:t>
      </w:r>
      <w:r>
        <w:t xml:space="preserve"> in respect of any litigation based hereon, or arising out of, under, or in connection with, this PPA or any course of conduct, course of dealing, statements (whether oral or written) or actions of Seller and Company related hereto and expressly agree to have any Disputes </w:t>
      </w:r>
      <w:r w:rsidRPr="002868FC">
        <w:lastRenderedPageBreak/>
        <w:t xml:space="preserve">be adjudicated by a judge of the court having jurisdiction, without a jury, subject only to </w:t>
      </w:r>
      <w:r w:rsidR="00DF1EEE" w:rsidRPr="002653C4">
        <w:rPr>
          <w:u w:val="single"/>
        </w:rPr>
        <w:t xml:space="preserve">Section </w:t>
      </w:r>
      <w:r w:rsidR="0012241D" w:rsidRPr="002653C4">
        <w:rPr>
          <w:u w:val="single"/>
        </w:rPr>
        <w:fldChar w:fldCharType="begin"/>
      </w:r>
      <w:r w:rsidR="0012241D" w:rsidRPr="002653C4">
        <w:rPr>
          <w:u w:val="single"/>
        </w:rPr>
        <w:instrText xml:space="preserve"> REF  _Ref141449499 \h \w  \* MERGEFORMAT </w:instrText>
      </w:r>
      <w:r w:rsidR="0012241D" w:rsidRPr="002653C4">
        <w:rPr>
          <w:u w:val="single"/>
        </w:rPr>
      </w:r>
      <w:r w:rsidR="0012241D" w:rsidRPr="002653C4">
        <w:rPr>
          <w:u w:val="single"/>
        </w:rPr>
        <w:fldChar w:fldCharType="separate"/>
      </w:r>
      <w:r w:rsidR="0075292F" w:rsidRPr="002653C4">
        <w:rPr>
          <w:u w:val="single"/>
        </w:rPr>
        <w:t>12.1(E)</w:t>
      </w:r>
      <w:r w:rsidR="0012241D" w:rsidRPr="002653C4">
        <w:rPr>
          <w:u w:val="single"/>
        </w:rPr>
        <w:fldChar w:fldCharType="end"/>
      </w:r>
      <w:r w:rsidRPr="002653C4">
        <w:t>,</w:t>
      </w:r>
      <w:r w:rsidR="005B3AD1" w:rsidRPr="002653C4">
        <w:t xml:space="preserve"> </w:t>
      </w:r>
      <w:r w:rsidR="0012241D" w:rsidRPr="002653C4">
        <w:rPr>
          <w:u w:val="single"/>
        </w:rPr>
        <w:fldChar w:fldCharType="begin"/>
      </w:r>
      <w:r w:rsidR="0012241D" w:rsidRPr="002653C4">
        <w:rPr>
          <w:u w:val="single"/>
        </w:rPr>
        <w:instrText xml:space="preserve"> REF  _Ref141450603 \h \w  \* MERGEFORMAT </w:instrText>
      </w:r>
      <w:r w:rsidR="0012241D" w:rsidRPr="002653C4">
        <w:rPr>
          <w:u w:val="single"/>
        </w:rPr>
      </w:r>
      <w:r w:rsidR="0012241D" w:rsidRPr="002653C4">
        <w:rPr>
          <w:u w:val="single"/>
        </w:rPr>
        <w:fldChar w:fldCharType="separate"/>
      </w:r>
      <w:r w:rsidR="0075292F" w:rsidRPr="002653C4">
        <w:rPr>
          <w:u w:val="single"/>
        </w:rPr>
        <w:t>19.3</w:t>
      </w:r>
      <w:r w:rsidR="0012241D" w:rsidRPr="002653C4">
        <w:rPr>
          <w:u w:val="single"/>
        </w:rPr>
        <w:fldChar w:fldCharType="end"/>
      </w:r>
      <w:r w:rsidR="003C5BD3" w:rsidRPr="002653C4">
        <w:rPr>
          <w:u w:val="single"/>
        </w:rPr>
        <w:t>,</w:t>
      </w:r>
      <w:r w:rsidR="00DF1EEE" w:rsidRPr="002653C4">
        <w:t xml:space="preserve"> </w:t>
      </w:r>
      <w:r w:rsidRPr="002653C4">
        <w:t xml:space="preserve"> and </w:t>
      </w:r>
      <w:r w:rsidR="00DF1EEE" w:rsidRPr="002653C4">
        <w:rPr>
          <w:u w:val="single"/>
        </w:rPr>
        <w:t xml:space="preserve">Section </w:t>
      </w:r>
      <w:r w:rsidR="0012241D" w:rsidRPr="002653C4">
        <w:rPr>
          <w:u w:val="single"/>
        </w:rPr>
        <w:fldChar w:fldCharType="begin"/>
      </w:r>
      <w:r w:rsidR="0012241D" w:rsidRPr="002653C4">
        <w:rPr>
          <w:u w:val="single"/>
        </w:rPr>
        <w:instrText xml:space="preserve"> REF  _Ref141450377 \h \w  \* MERGEFORMAT </w:instrText>
      </w:r>
      <w:r w:rsidR="0012241D" w:rsidRPr="002653C4">
        <w:rPr>
          <w:u w:val="single"/>
        </w:rPr>
      </w:r>
      <w:r w:rsidR="0012241D" w:rsidRPr="002653C4">
        <w:rPr>
          <w:u w:val="single"/>
        </w:rPr>
        <w:fldChar w:fldCharType="separate"/>
      </w:r>
      <w:r w:rsidR="0075292F" w:rsidRPr="002653C4">
        <w:rPr>
          <w:u w:val="single"/>
        </w:rPr>
        <w:t>19.5</w:t>
      </w:r>
      <w:r w:rsidR="0012241D" w:rsidRPr="002653C4">
        <w:rPr>
          <w:u w:val="single"/>
        </w:rPr>
        <w:fldChar w:fldCharType="end"/>
      </w:r>
      <w:r w:rsidRPr="002653C4">
        <w:t>.</w:t>
      </w:r>
      <w:bookmarkEnd w:id="406"/>
      <w:bookmarkEnd w:id="417"/>
      <w:bookmarkEnd w:id="418"/>
    </w:p>
    <w:p w14:paraId="296359C7" w14:textId="186E2814" w:rsidR="003A01BF" w:rsidRPr="00B51E49" w:rsidRDefault="003A01BF" w:rsidP="00896200">
      <w:pPr>
        <w:pStyle w:val="ArticleL1"/>
      </w:pPr>
      <w:bookmarkStart w:id="419" w:name="_Toc288027288"/>
      <w:bookmarkStart w:id="420" w:name="_Toc433954027"/>
      <w:bookmarkStart w:id="421" w:name="_Toc433954185"/>
      <w:bookmarkStart w:id="422" w:name="_Ref141677826"/>
      <w:bookmarkStart w:id="423" w:name="_Toc148011705"/>
      <w:r w:rsidRPr="00B51E49">
        <w:t>Force Majeure</w:t>
      </w:r>
      <w:bookmarkEnd w:id="419"/>
      <w:bookmarkEnd w:id="420"/>
      <w:bookmarkEnd w:id="421"/>
      <w:bookmarkEnd w:id="422"/>
      <w:bookmarkEnd w:id="423"/>
    </w:p>
    <w:p w14:paraId="6377F5AB" w14:textId="34C50D01" w:rsidR="003A01BF" w:rsidRDefault="003A01BF" w:rsidP="00896200">
      <w:pPr>
        <w:pStyle w:val="ArticleL2"/>
      </w:pPr>
      <w:bookmarkStart w:id="424" w:name="_Toc148011706"/>
      <w:bookmarkStart w:id="425" w:name="_Toc433954028"/>
      <w:bookmarkStart w:id="426" w:name="_Toc433954186"/>
      <w:bookmarkStart w:id="427" w:name="_Ref141677752"/>
      <w:bookmarkStart w:id="428" w:name="_Ref141690240"/>
      <w:bookmarkStart w:id="429" w:name="_Toc288027289"/>
      <w:r w:rsidRPr="0070509B">
        <w:rPr>
          <w:rStyle w:val="ArticleL2UnderlineChar"/>
        </w:rPr>
        <w:t>Definition</w:t>
      </w:r>
      <w:bookmarkEnd w:id="424"/>
      <w:r>
        <w:t>.  For purposes hereof, “</w:t>
      </w:r>
      <w:r w:rsidRPr="002A4DF0">
        <w:t>Force Majeure</w:t>
      </w:r>
      <w:r>
        <w:t xml:space="preserve">” means an event or circumstance that prevents a Party from performing its obligations under this PPA, which event or circumstance (i) was not anticipated as of the </w:t>
      </w:r>
      <w:r w:rsidR="00997F5D">
        <w:t>E</w:t>
      </w:r>
      <w:r w:rsidR="008475F2">
        <w:t>ffective Date</w:t>
      </w:r>
      <w:r>
        <w:t>, (ii) is not within the control of or the result of the fault or negligence of the Party claiming excuse, and (iii) which by exercise of due diligence and foresight could not reasonably have been avoided</w:t>
      </w:r>
      <w:r w:rsidR="008475F2">
        <w:t xml:space="preserve">.  </w:t>
      </w:r>
      <w:bookmarkStart w:id="430" w:name="_Hlk46914648"/>
      <w:r>
        <w:t xml:space="preserve">Force Majeure shall </w:t>
      </w:r>
      <w:r w:rsidRPr="002A4DF0">
        <w:t>not</w:t>
      </w:r>
      <w:r>
        <w:t xml:space="preserve"> include:</w:t>
      </w:r>
      <w:bookmarkEnd w:id="425"/>
      <w:bookmarkEnd w:id="426"/>
      <w:bookmarkEnd w:id="427"/>
      <w:bookmarkEnd w:id="428"/>
      <w:bookmarkEnd w:id="430"/>
      <w:r>
        <w:t xml:space="preserve">  </w:t>
      </w:r>
    </w:p>
    <w:p w14:paraId="0C187AD0" w14:textId="7FA0710C" w:rsidR="003A01BF" w:rsidRDefault="003A01BF" w:rsidP="00896200">
      <w:pPr>
        <w:pStyle w:val="ArticleL3"/>
      </w:pPr>
      <w:r>
        <w:t xml:space="preserve">inability, </w:t>
      </w:r>
      <w:r w:rsidR="009C2010">
        <w:t xml:space="preserve">delays </w:t>
      </w:r>
      <w:r>
        <w:t>or excess cost, to procure any equipment necessary to perform this PPA</w:t>
      </w:r>
      <w:r w:rsidR="009C2010">
        <w:t xml:space="preserve">, including as a result of </w:t>
      </w:r>
      <w:r w:rsidR="00D05904">
        <w:t xml:space="preserve">the </w:t>
      </w:r>
      <w:r w:rsidR="009C2010">
        <w:t xml:space="preserve">imposition of tariffs or any other changes in </w:t>
      </w:r>
      <w:r w:rsidR="00B51E49">
        <w:t xml:space="preserve">Appliable Law </w:t>
      </w:r>
      <w:r w:rsidR="009C2010">
        <w:t>or supply chain disruptions</w:t>
      </w:r>
      <w:r>
        <w:t xml:space="preserve">; </w:t>
      </w:r>
    </w:p>
    <w:p w14:paraId="222C414D" w14:textId="5D520D60" w:rsidR="003A01BF" w:rsidRDefault="003A01BF" w:rsidP="00896200">
      <w:pPr>
        <w:pStyle w:val="ArticleL3"/>
      </w:pPr>
      <w:r>
        <w:t>acts or omissions of a third party (including vendors and contractors to Seller), unless such acts or omissions are themselves excused by reason of Force Majeure</w:t>
      </w:r>
      <w:r w:rsidR="006D5FD4">
        <w:t xml:space="preserve"> as </w:t>
      </w:r>
      <w:r w:rsidR="00B51E49">
        <w:t xml:space="preserve">defined </w:t>
      </w:r>
      <w:r w:rsidR="006D5FD4">
        <w:t xml:space="preserve">in this </w:t>
      </w:r>
      <w:r w:rsidR="006D5FD4" w:rsidRPr="00B51E49">
        <w:rPr>
          <w:u w:val="single"/>
        </w:rPr>
        <w:t xml:space="preserve">Section </w:t>
      </w:r>
      <w:r w:rsidR="00E5494E">
        <w:rPr>
          <w:u w:val="single"/>
        </w:rPr>
        <w:fldChar w:fldCharType="begin"/>
      </w:r>
      <w:r w:rsidR="00E5494E">
        <w:rPr>
          <w:u w:val="single"/>
        </w:rPr>
        <w:instrText xml:space="preserve"> REF  _Ref141677752 \h \w  \* MERGEFORMAT </w:instrText>
      </w:r>
      <w:r w:rsidR="00E5494E">
        <w:rPr>
          <w:u w:val="single"/>
        </w:rPr>
      </w:r>
      <w:r w:rsidR="00E5494E">
        <w:rPr>
          <w:u w:val="single"/>
        </w:rPr>
        <w:fldChar w:fldCharType="separate"/>
      </w:r>
      <w:r w:rsidR="0075292F">
        <w:rPr>
          <w:u w:val="single"/>
        </w:rPr>
        <w:t>14.1</w:t>
      </w:r>
      <w:r w:rsidR="00E5494E">
        <w:rPr>
          <w:u w:val="single"/>
        </w:rPr>
        <w:fldChar w:fldCharType="end"/>
      </w:r>
      <w:r>
        <w:t xml:space="preserve">; </w:t>
      </w:r>
    </w:p>
    <w:p w14:paraId="16D1E23E" w14:textId="48771D69" w:rsidR="003A01BF" w:rsidRDefault="003A01BF" w:rsidP="00896200">
      <w:pPr>
        <w:pStyle w:val="ArticleL3"/>
      </w:pPr>
      <w:r>
        <w:t xml:space="preserve">failure  to  </w:t>
      </w:r>
      <w:r w:rsidR="00095C24">
        <w:t xml:space="preserve">obtain any Permits required </w:t>
      </w:r>
      <w:r>
        <w:t xml:space="preserve">for, </w:t>
      </w:r>
      <w:r w:rsidR="00095C24">
        <w:t>the Facility</w:t>
      </w:r>
      <w:r>
        <w:t>,</w:t>
      </w:r>
      <w:r w:rsidR="00095C24">
        <w:t xml:space="preserve"> including</w:t>
      </w:r>
      <w:r>
        <w:t xml:space="preserve"> the Permits set forth on </w:t>
      </w:r>
      <w:r w:rsidR="00E5494E" w:rsidRPr="00E5494E">
        <w:rPr>
          <w:u w:val="single"/>
        </w:rPr>
        <w:fldChar w:fldCharType="begin"/>
      </w:r>
      <w:r w:rsidR="00E5494E" w:rsidRPr="00E5494E">
        <w:rPr>
          <w:u w:val="single"/>
        </w:rPr>
        <w:instrText xml:space="preserve"> REF  _Ref141677770 \h  \* MERGEFORMAT </w:instrText>
      </w:r>
      <w:r w:rsidR="00E5494E" w:rsidRPr="00E5494E">
        <w:rPr>
          <w:u w:val="single"/>
        </w:rPr>
      </w:r>
      <w:r w:rsidR="00E5494E" w:rsidRPr="00E5494E">
        <w:rPr>
          <w:u w:val="single"/>
        </w:rPr>
        <w:fldChar w:fldCharType="separate"/>
      </w:r>
      <w:r w:rsidR="0075292F" w:rsidRPr="0075292F">
        <w:rPr>
          <w:u w:val="single"/>
        </w:rPr>
        <w:t xml:space="preserve">Exhibit </w:t>
      </w:r>
      <w:r w:rsidR="0075292F" w:rsidRPr="0075292F">
        <w:rPr>
          <w:noProof/>
          <w:u w:val="single"/>
        </w:rPr>
        <w:t>F</w:t>
      </w:r>
      <w:r w:rsidR="0075292F" w:rsidRPr="0075292F">
        <w:rPr>
          <w:u w:val="single"/>
        </w:rPr>
        <w:t xml:space="preserve"> - Seller’s Needed Permits</w:t>
      </w:r>
      <w:r w:rsidR="00E5494E" w:rsidRPr="00E5494E">
        <w:rPr>
          <w:u w:val="single"/>
        </w:rPr>
        <w:fldChar w:fldCharType="end"/>
      </w:r>
      <w:r>
        <w:t>;</w:t>
      </w:r>
    </w:p>
    <w:p w14:paraId="0CE13201" w14:textId="77777777" w:rsidR="003A01BF" w:rsidRDefault="003A01BF" w:rsidP="00896200">
      <w:pPr>
        <w:pStyle w:val="ArticleL3"/>
      </w:pPr>
      <w:r>
        <w:t xml:space="preserve">a restriction in any Permit that precludes or limits the generation or delivery of Contract Energy below the Planned Permitted Energy; </w:t>
      </w:r>
    </w:p>
    <w:p w14:paraId="3647FCCC" w14:textId="0E081BFB" w:rsidR="003A01BF" w:rsidRDefault="003A01BF" w:rsidP="00896200">
      <w:pPr>
        <w:pStyle w:val="ArticleL3"/>
      </w:pPr>
      <w:r>
        <w:t>mechanical or equipment breakdown</w:t>
      </w:r>
      <w:r w:rsidR="001F5AAB">
        <w:t xml:space="preserve"> or </w:t>
      </w:r>
      <w:r w:rsidR="0085315C">
        <w:t xml:space="preserve">failure </w:t>
      </w:r>
      <w:r>
        <w:t xml:space="preserve">to operate, </w:t>
      </w:r>
      <w:r w:rsidR="001F5AAB">
        <w:t xml:space="preserve">under </w:t>
      </w:r>
      <w:r>
        <w:t xml:space="preserve">circumstances </w:t>
      </w:r>
      <w:r w:rsidR="001F5AAB">
        <w:t xml:space="preserve">that are </w:t>
      </w:r>
      <w:r>
        <w:t xml:space="preserve">within </w:t>
      </w:r>
      <w:r w:rsidR="001F5AAB">
        <w:t xml:space="preserve">the </w:t>
      </w:r>
      <w:r>
        <w:t>design criteria and</w:t>
      </w:r>
      <w:r w:rsidR="001F5AAB">
        <w:t>/or</w:t>
      </w:r>
      <w:r>
        <w:t xml:space="preserve"> normal operating tolerances of similar equipment; </w:t>
      </w:r>
    </w:p>
    <w:p w14:paraId="02B9ECF0" w14:textId="77777777" w:rsidR="003A01BF" w:rsidRDefault="003A01BF" w:rsidP="00896200">
      <w:pPr>
        <w:pStyle w:val="ArticleL3"/>
      </w:pPr>
      <w:r>
        <w:t xml:space="preserve">Environmental Contamination at the Site; </w:t>
      </w:r>
    </w:p>
    <w:p w14:paraId="31C369F6" w14:textId="77777777" w:rsidR="00095C24" w:rsidRDefault="003A01BF" w:rsidP="00896200">
      <w:pPr>
        <w:pStyle w:val="ArticleL3"/>
      </w:pPr>
      <w:r>
        <w:t xml:space="preserve">changes in market conditions; </w:t>
      </w:r>
    </w:p>
    <w:p w14:paraId="30C4D3BE" w14:textId="2F641302" w:rsidR="00095C24" w:rsidRDefault="00095C24" w:rsidP="00896200">
      <w:pPr>
        <w:pStyle w:val="ArticleL3"/>
      </w:pPr>
      <w:r>
        <w:t xml:space="preserve">any delay or failure by the Transmission Authority to perform its obligations under the Interconnection Agreement or any </w:t>
      </w:r>
      <w:r w:rsidR="009E7BE9">
        <w:t xml:space="preserve">interruption or </w:t>
      </w:r>
      <w:r>
        <w:t xml:space="preserve">reduction in deliveries by the Transmission Authority; </w:t>
      </w:r>
    </w:p>
    <w:p w14:paraId="09FBF48C" w14:textId="2BBB5A0E" w:rsidR="00095C24" w:rsidRDefault="00095C24" w:rsidP="00896200">
      <w:pPr>
        <w:pStyle w:val="ArticleL3"/>
      </w:pPr>
      <w:r>
        <w:t xml:space="preserve">failure of the performance of any other entity, including the failure of vendors or suppliers to deliver any required components to Seller, except to the extent </w:t>
      </w:r>
      <w:r w:rsidR="00BF0B17">
        <w:t xml:space="preserve">such failure </w:t>
      </w:r>
      <w:r>
        <w:t>itself caused by Force Majeure</w:t>
      </w:r>
      <w:r w:rsidR="00BF0B17">
        <w:t xml:space="preserve"> as defined in this </w:t>
      </w:r>
      <w:r w:rsidR="00BF0B17" w:rsidRPr="00BF0B17">
        <w:rPr>
          <w:u w:val="single"/>
        </w:rPr>
        <w:t xml:space="preserve">Section </w:t>
      </w:r>
      <w:r w:rsidR="0012241D">
        <w:rPr>
          <w:u w:val="single"/>
        </w:rPr>
        <w:fldChar w:fldCharType="begin"/>
      </w:r>
      <w:r w:rsidR="0012241D">
        <w:rPr>
          <w:u w:val="single"/>
        </w:rPr>
        <w:instrText xml:space="preserve"> REF  _Ref141677752 \h \w  \* MERGEFORMAT </w:instrText>
      </w:r>
      <w:r w:rsidR="0012241D">
        <w:rPr>
          <w:u w:val="single"/>
        </w:rPr>
      </w:r>
      <w:r w:rsidR="0012241D">
        <w:rPr>
          <w:u w:val="single"/>
        </w:rPr>
        <w:fldChar w:fldCharType="separate"/>
      </w:r>
      <w:r w:rsidR="0075292F">
        <w:rPr>
          <w:u w:val="single"/>
        </w:rPr>
        <w:t>14.1</w:t>
      </w:r>
      <w:r w:rsidR="0012241D">
        <w:rPr>
          <w:u w:val="single"/>
        </w:rPr>
        <w:fldChar w:fldCharType="end"/>
      </w:r>
      <w:r>
        <w:t xml:space="preserve">; </w:t>
      </w:r>
    </w:p>
    <w:p w14:paraId="5B7F8628" w14:textId="263DE417" w:rsidR="00095C24" w:rsidRPr="00842B66" w:rsidRDefault="00095C24" w:rsidP="00896200">
      <w:pPr>
        <w:pStyle w:val="ArticleL3"/>
      </w:pPr>
      <w:r>
        <w:t xml:space="preserve">the delay or effects of the COVID epidemic or pandemic (or any variant of COVID), except to the extent there occurs after the Effective Date: (A) the adoption or taking effect of any Applicable Law in respect of such COVID epidemic or pandemic (or any variant thereof), or (B) a change in any Applicable Law or any health or safety </w:t>
      </w:r>
      <w:r>
        <w:lastRenderedPageBreak/>
        <w:t xml:space="preserve">recommendation or guideline of a Governmental Authority in respect of such COVID epidemic or pandemic (or variant thereof); </w:t>
      </w:r>
    </w:p>
    <w:p w14:paraId="464A8685" w14:textId="76A759DE" w:rsidR="003A01BF" w:rsidRDefault="003A01BF" w:rsidP="00896200">
      <w:pPr>
        <w:pStyle w:val="ArticleL3"/>
      </w:pPr>
      <w:r>
        <w:t xml:space="preserve">changes of </w:t>
      </w:r>
      <w:r w:rsidR="00D05904">
        <w:t>Applicable L</w:t>
      </w:r>
      <w:r>
        <w:t xml:space="preserve">aw; or </w:t>
      </w:r>
    </w:p>
    <w:p w14:paraId="47078D6D" w14:textId="77777777" w:rsidR="00B10DED" w:rsidRDefault="003A01BF" w:rsidP="00896200">
      <w:pPr>
        <w:pStyle w:val="ArticleL3"/>
      </w:pPr>
      <w:r>
        <w:t xml:space="preserve">labor strikes, slowdowns, work stoppages, or other labor disruptions. </w:t>
      </w:r>
      <w:bookmarkStart w:id="431" w:name="_Toc433954030"/>
      <w:bookmarkStart w:id="432" w:name="_Toc433954188"/>
    </w:p>
    <w:p w14:paraId="2981B3DD" w14:textId="4B666F3A" w:rsidR="003A01BF" w:rsidRDefault="003A01BF" w:rsidP="00896200">
      <w:pPr>
        <w:pStyle w:val="ArticleL2"/>
      </w:pPr>
      <w:bookmarkStart w:id="433" w:name="_Toc148011707"/>
      <w:r w:rsidRPr="0070509B">
        <w:rPr>
          <w:rStyle w:val="ArticleL2UnderlineChar"/>
        </w:rPr>
        <w:t>Applicability of Force Majeure</w:t>
      </w:r>
      <w:bookmarkEnd w:id="433"/>
      <w:r>
        <w:t xml:space="preserve">.  A Party shall be relieved of its obligations to perform this PPA and shall not be considered to be in default with respect to any obligation under this PPA if and to the extent such Party is prevented from fulfilling such obligation by Force Majeure, </w:t>
      </w:r>
      <w:r w:rsidRPr="00B10DED">
        <w:rPr>
          <w:i/>
        </w:rPr>
        <w:t xml:space="preserve">provided, however, </w:t>
      </w:r>
      <w:r>
        <w:t xml:space="preserve">that:  (i) such Party gives notice describing the circumstances and impact of the </w:t>
      </w:r>
      <w:r w:rsidR="00D85FF2">
        <w:t xml:space="preserve">Force Majeure no later than five (5) Business Days after the occurrence of </w:t>
      </w:r>
      <w:r w:rsidR="00D05904">
        <w:t xml:space="preserve">the </w:t>
      </w:r>
      <w:r>
        <w:t>Force Majeure; (ii) the relief from its obligations sought by such Party is of no greater scope and of no longer duration than is required by the Force Majeure; (iii) such Party proceeds with due diligence to overcome the Force Majeure and resumes performance of its obligations under this PPA as soon as practicable thereafter; and (iv) such Party provides notice upon conclusion of the Force Majeure.</w:t>
      </w:r>
      <w:bookmarkEnd w:id="429"/>
      <w:bookmarkEnd w:id="431"/>
      <w:bookmarkEnd w:id="432"/>
      <w:r w:rsidR="00D85FF2" w:rsidRPr="00D85FF2">
        <w:t xml:space="preserve"> </w:t>
      </w:r>
      <w:r w:rsidR="00D85FF2">
        <w:t xml:space="preserve">Failure to provide such notice within the required time period shall be deemed conclusive evidence that the claimed Force Majeure event either did not occur or did not impact Seller’s ability to perform its obligations under this </w:t>
      </w:r>
      <w:r w:rsidR="00BD3C3D">
        <w:t>PPA</w:t>
      </w:r>
      <w:r w:rsidR="00D85FF2">
        <w:t xml:space="preserve"> in any fashion and thus Seller shall not be entitled to relief under this </w:t>
      </w:r>
      <w:r w:rsidR="007A678C" w:rsidRPr="005B2026">
        <w:rPr>
          <w:u w:val="single"/>
        </w:rPr>
        <w:fldChar w:fldCharType="begin"/>
      </w:r>
      <w:r w:rsidR="007A678C" w:rsidRPr="005B2026">
        <w:rPr>
          <w:u w:val="single"/>
        </w:rPr>
        <w:instrText xml:space="preserve"> REF _Ref141677826 \w \h </w:instrText>
      </w:r>
      <w:r w:rsidR="007A678C" w:rsidRPr="005B2026">
        <w:rPr>
          <w:u w:val="single"/>
        </w:rPr>
      </w:r>
      <w:r w:rsidR="007A678C" w:rsidRPr="005B2026">
        <w:rPr>
          <w:u w:val="single"/>
        </w:rPr>
        <w:fldChar w:fldCharType="separate"/>
      </w:r>
      <w:r w:rsidR="0075292F" w:rsidRPr="005B2026">
        <w:rPr>
          <w:u w:val="single"/>
        </w:rPr>
        <w:t>Article 14</w:t>
      </w:r>
      <w:r w:rsidR="007A678C" w:rsidRPr="005B2026">
        <w:rPr>
          <w:u w:val="single"/>
        </w:rPr>
        <w:fldChar w:fldCharType="end"/>
      </w:r>
      <w:r w:rsidR="00D85FF2" w:rsidRPr="005B2026">
        <w:rPr>
          <w:u w:val="single"/>
        </w:rPr>
        <w:t>.</w:t>
      </w:r>
    </w:p>
    <w:p w14:paraId="6FDDE9FE" w14:textId="69796B94" w:rsidR="003A01BF" w:rsidRDefault="003A01BF" w:rsidP="00896200">
      <w:pPr>
        <w:pStyle w:val="ArticleL2"/>
      </w:pPr>
      <w:bookmarkStart w:id="434" w:name="_Toc148011708"/>
      <w:bookmarkStart w:id="435" w:name="_Toc433954031"/>
      <w:bookmarkStart w:id="436" w:name="_Toc433954189"/>
      <w:bookmarkStart w:id="437" w:name="_Toc288027290"/>
      <w:r w:rsidRPr="0070509B">
        <w:rPr>
          <w:rStyle w:val="ArticleL2UnderlineChar"/>
        </w:rPr>
        <w:t>Limitations on Effect of Force Majeure</w:t>
      </w:r>
      <w:bookmarkEnd w:id="434"/>
      <w:r>
        <w:t>.</w:t>
      </w:r>
      <w:bookmarkEnd w:id="435"/>
      <w:bookmarkEnd w:id="436"/>
      <w:r>
        <w:t xml:space="preserve">  </w:t>
      </w:r>
      <w:bookmarkEnd w:id="437"/>
    </w:p>
    <w:p w14:paraId="2F66A4C5" w14:textId="77777777" w:rsidR="003A01BF" w:rsidRPr="00B165EE" w:rsidRDefault="003A01BF" w:rsidP="00896200">
      <w:pPr>
        <w:pStyle w:val="ArticleL3"/>
      </w:pPr>
      <w:r w:rsidRPr="00B165EE">
        <w:t>Force Majeure shall only relieve a Party of such obligations as are actually precluded by the Force Majeure.</w:t>
      </w:r>
    </w:p>
    <w:p w14:paraId="0FCBD7D6" w14:textId="77777777" w:rsidR="003A01BF" w:rsidRPr="00B165EE" w:rsidRDefault="003A01BF" w:rsidP="00896200">
      <w:pPr>
        <w:pStyle w:val="ArticleL3"/>
      </w:pPr>
      <w:r w:rsidRPr="00B165EE">
        <w:t xml:space="preserve">In no event will the existence of Force Majeure extend this PPA beyond its stated Term.  </w:t>
      </w:r>
    </w:p>
    <w:p w14:paraId="1A23DE0C" w14:textId="1E4B2049" w:rsidR="003A01BF" w:rsidRDefault="00EC723E" w:rsidP="00896200">
      <w:pPr>
        <w:pStyle w:val="ArticleL3"/>
      </w:pPr>
      <w:r w:rsidRPr="00B165EE">
        <w:t xml:space="preserve">If, (i) prior to COD,  Force Majeure affecting Seller continues for a period of </w:t>
      </w:r>
      <w:r w:rsidR="009B5E9E" w:rsidRPr="00B165EE">
        <w:t>ninety (</w:t>
      </w:r>
      <w:r w:rsidRPr="00B165EE">
        <w:t>90</w:t>
      </w:r>
      <w:r w:rsidR="009B5E9E" w:rsidRPr="00B165EE">
        <w:t>)</w:t>
      </w:r>
      <w:r w:rsidRPr="00B165EE">
        <w:t xml:space="preserve"> consecutive Days or any </w:t>
      </w:r>
      <w:r w:rsidR="009B5E9E" w:rsidRPr="00B165EE">
        <w:t>one</w:t>
      </w:r>
      <w:r w:rsidR="00E25B6F" w:rsidRPr="00B165EE">
        <w:t xml:space="preserve"> </w:t>
      </w:r>
      <w:r w:rsidR="009B5E9E" w:rsidRPr="00B165EE">
        <w:t>hundred fifty (</w:t>
      </w:r>
      <w:r w:rsidRPr="00B165EE">
        <w:t>150</w:t>
      </w:r>
      <w:r w:rsidR="009B5E9E" w:rsidRPr="00B165EE">
        <w:t>)</w:t>
      </w:r>
      <w:r w:rsidRPr="00B165EE">
        <w:t xml:space="preserve"> non-consecutive Days or (ii) after COD Force Majeure affecting Seller continues for a period of </w:t>
      </w:r>
      <w:r w:rsidR="009B5E9E" w:rsidRPr="00B165EE">
        <w:t>one</w:t>
      </w:r>
      <w:r w:rsidR="00E25B6F" w:rsidRPr="00B165EE">
        <w:t xml:space="preserve"> </w:t>
      </w:r>
      <w:r w:rsidR="009B5E9E" w:rsidRPr="00B165EE">
        <w:t>hundred eighty (</w:t>
      </w:r>
      <w:r w:rsidRPr="00B165EE">
        <w:t>180</w:t>
      </w:r>
      <w:r w:rsidR="009B5E9E" w:rsidRPr="00B165EE">
        <w:t>)</w:t>
      </w:r>
      <w:r w:rsidRPr="00B165EE">
        <w:t xml:space="preserve"> consecutive Days or any </w:t>
      </w:r>
      <w:r w:rsidR="009B5E9E" w:rsidRPr="00B165EE">
        <w:t>two</w:t>
      </w:r>
      <w:r w:rsidR="00E25B6F" w:rsidRPr="00B165EE">
        <w:t xml:space="preserve"> </w:t>
      </w:r>
      <w:r w:rsidR="009B5E9E" w:rsidRPr="00B165EE">
        <w:t>hundred seventy (</w:t>
      </w:r>
      <w:r w:rsidRPr="00B165EE">
        <w:t>270</w:t>
      </w:r>
      <w:r w:rsidR="009B5E9E" w:rsidRPr="00B165EE">
        <w:t>)</w:t>
      </w:r>
      <w:r w:rsidRPr="00B165EE">
        <w:t xml:space="preserve"> non-consecutive Days in any three </w:t>
      </w:r>
      <w:r w:rsidR="00E57BE5">
        <w:t xml:space="preserve">(3) </w:t>
      </w:r>
      <w:r w:rsidRPr="00B165EE">
        <w:t>consecutive Commercial Operation Years, Company may, at any time following the end of such period, terminate this PPA upon notice to Seller, without further obligation by either Party except as to costs and balances incurred prior to the effective date of such termination.</w:t>
      </w:r>
    </w:p>
    <w:p w14:paraId="6D0A39C3" w14:textId="092AB4EF" w:rsidR="003A01BF" w:rsidRPr="00B165EE" w:rsidRDefault="003A01BF" w:rsidP="00896200">
      <w:pPr>
        <w:pStyle w:val="ArticleL1"/>
      </w:pPr>
      <w:bookmarkStart w:id="438" w:name="_Toc288027292"/>
      <w:bookmarkStart w:id="439" w:name="_Toc433954032"/>
      <w:bookmarkStart w:id="440" w:name="_Toc433954190"/>
      <w:bookmarkStart w:id="441" w:name="_Toc148011709"/>
      <w:r w:rsidRPr="00B165EE">
        <w:t>Representations</w:t>
      </w:r>
      <w:r w:rsidR="002654C1" w:rsidRPr="00B165EE">
        <w:t>,</w:t>
      </w:r>
      <w:r w:rsidRPr="00B165EE">
        <w:t xml:space="preserve"> Warranties</w:t>
      </w:r>
      <w:bookmarkEnd w:id="438"/>
      <w:bookmarkEnd w:id="439"/>
      <w:bookmarkEnd w:id="440"/>
      <w:r w:rsidR="002654C1" w:rsidRPr="00B165EE">
        <w:t xml:space="preserve"> and Covenants</w:t>
      </w:r>
      <w:bookmarkEnd w:id="441"/>
    </w:p>
    <w:p w14:paraId="3C56F204" w14:textId="668FE7BE" w:rsidR="003A01BF" w:rsidRDefault="003A01BF" w:rsidP="00896200">
      <w:pPr>
        <w:pStyle w:val="ArticleL3"/>
      </w:pPr>
      <w:bookmarkStart w:id="442" w:name="_Toc288027293"/>
      <w:bookmarkStart w:id="443" w:name="_Toc433954033"/>
      <w:bookmarkStart w:id="444" w:name="_Toc433954191"/>
      <w:r>
        <w:t>Each Party hereby represents and warrants to the other as follows, which representations and warranties shall be deemed to be repeated, if applicable, by each Party throughout the Term:</w:t>
      </w:r>
      <w:bookmarkEnd w:id="442"/>
      <w:bookmarkEnd w:id="443"/>
      <w:bookmarkEnd w:id="444"/>
    </w:p>
    <w:p w14:paraId="6E8F46D0" w14:textId="77777777" w:rsidR="003A01BF" w:rsidRPr="00B165EE" w:rsidRDefault="003A01BF" w:rsidP="00896200">
      <w:pPr>
        <w:pStyle w:val="ArticleL4"/>
      </w:pPr>
      <w:r w:rsidRPr="00B165EE">
        <w:t xml:space="preserve">Such Party is a valid separate legal entity, duly organized, validly existing and in good standing under Applicable Law.  It is qualified to do business in the State in which the Facility is located and each other jurisdiction where the failure to so </w:t>
      </w:r>
      <w:r w:rsidRPr="00B165EE">
        <w:lastRenderedPageBreak/>
        <w:t>qualify would have a Material Adverse Effect on the business or financial condition of the other Party.  It has all requisite power and authority to conduct its business, to own its properties, and to execute, deliver, and perform its obligations under this PPA.</w:t>
      </w:r>
    </w:p>
    <w:p w14:paraId="099C7EB8" w14:textId="77777777" w:rsidR="003A01BF" w:rsidRPr="00B165EE" w:rsidRDefault="003A01BF" w:rsidP="00896200">
      <w:pPr>
        <w:pStyle w:val="ArticleL4"/>
      </w:pPr>
      <w:r w:rsidRPr="00B165EE">
        <w:t>The Party’s execution, delivery, and performance of all of its obligations under this PPA have been duly authorized by all necessary organizational action, and do not and will not:</w:t>
      </w:r>
    </w:p>
    <w:p w14:paraId="53B614B6" w14:textId="189D01FE" w:rsidR="003A01BF" w:rsidRPr="00B165EE" w:rsidRDefault="003A01BF" w:rsidP="00896200">
      <w:pPr>
        <w:pStyle w:val="ArticleL5"/>
      </w:pPr>
      <w:r w:rsidRPr="00B165EE">
        <w:t>require any consent or approval by any governing corporate or management body, other than that which has been obtained and is in full force and effect (evidence of which shall be delivered to the other Party upon its request);</w:t>
      </w:r>
    </w:p>
    <w:p w14:paraId="0B4568FB" w14:textId="77777777" w:rsidR="003A01BF" w:rsidRPr="00B165EE" w:rsidRDefault="003A01BF" w:rsidP="00896200">
      <w:pPr>
        <w:pStyle w:val="ArticleL5"/>
      </w:pPr>
      <w:r w:rsidRPr="00B165EE">
        <w:t>violate any Applicable Law, the violation of which could have a Material Adverse Effect on the representing Party’s ability to perform its obligations under this PPA;</w:t>
      </w:r>
    </w:p>
    <w:p w14:paraId="00D91704" w14:textId="77777777" w:rsidR="003A01BF" w:rsidRPr="00B165EE" w:rsidRDefault="003A01BF" w:rsidP="00896200">
      <w:pPr>
        <w:pStyle w:val="ArticleL5"/>
      </w:pPr>
      <w:r w:rsidRPr="00B165EE">
        <w:t>result in a breach or constitute a default under the representing Party’s formation documents, bylaws or equivalent, or under any agreement relating to its management or affairs, any indenture or loan or credit agreement, or any other agreement, lease, or instrument to which it is a party or by which it or its properties or assets may be bound or affected, the breach or default of which could reasonably be expected to have a Material Adverse Effect on the representing Party’s ability to perform its obligations under this PPA; or</w:t>
      </w:r>
    </w:p>
    <w:p w14:paraId="23549FEA" w14:textId="77777777" w:rsidR="003A01BF" w:rsidRPr="00B165EE" w:rsidRDefault="003A01BF" w:rsidP="00896200">
      <w:pPr>
        <w:pStyle w:val="ArticleL5"/>
      </w:pPr>
      <w:r w:rsidRPr="00B165EE">
        <w:t>result in, or require the creation or imposition of any mortgage, deed of trust, pledge, lien, security interest, or other charge or encumbrance of any nature (other than as may be contemplated by this PPA) upon or with respect to any of the assets or properties of the representing Party now owned or hereafter acquired, the creation or imposition of which could reasonably be expected to have a Material Adverse Effect on the representing Party’s ability to perform its obligations under this PPA.</w:t>
      </w:r>
    </w:p>
    <w:p w14:paraId="008794FA" w14:textId="77777777" w:rsidR="003A01BF" w:rsidRPr="00B165EE" w:rsidRDefault="003A01BF" w:rsidP="00896200">
      <w:pPr>
        <w:pStyle w:val="ArticleL4"/>
      </w:pPr>
      <w:r w:rsidRPr="00B165EE">
        <w:t>This PPA is a valid and binding obligation of the representing Party.</w:t>
      </w:r>
    </w:p>
    <w:p w14:paraId="6C6AE5F0" w14:textId="77777777" w:rsidR="003A01BF" w:rsidRPr="00B165EE" w:rsidRDefault="003A01BF" w:rsidP="00896200">
      <w:pPr>
        <w:pStyle w:val="ArticleL4"/>
      </w:pPr>
      <w:r w:rsidRPr="00B165EE">
        <w:t>The execution and performance of this PPA will not conflict with or constitute a breach or default under any contract or agreement of any kind to which the representing Party is a party or any judgment, order, or Applicable Law, applicable to it or its business.</w:t>
      </w:r>
    </w:p>
    <w:p w14:paraId="5C0429B3" w14:textId="77777777" w:rsidR="003A01BF" w:rsidRPr="00B165EE" w:rsidRDefault="003A01BF" w:rsidP="00896200">
      <w:pPr>
        <w:pStyle w:val="ArticleL4"/>
      </w:pPr>
      <w:r w:rsidRPr="00B165EE">
        <w:t>Within the meaning of the U.S. Bankruptcy Code, (i) this PPA constitutes a “master netting agreement,” (ii) all transactions pursuant to this PPA constitute “forward contracts” or a “swap agreement,” (iii) the representing Party is a “forward contract merchant” and “master netting agreement participant,” and (iv) all payments made or to be made pursuant to this PPA constitute “settlement payments.”</w:t>
      </w:r>
    </w:p>
    <w:p w14:paraId="26C0AF3D" w14:textId="77777777" w:rsidR="00E54F52" w:rsidRPr="00B165EE" w:rsidRDefault="003A01BF" w:rsidP="00896200">
      <w:pPr>
        <w:pStyle w:val="ArticleL4"/>
      </w:pPr>
      <w:r w:rsidRPr="00B165EE">
        <w:t xml:space="preserve">Such Party is </w:t>
      </w:r>
      <w:r w:rsidR="00CD208F" w:rsidRPr="00B165EE">
        <w:t xml:space="preserve">Such Party is (i) a producer, processor, or commercial user of, or a merchant handling, the commodity which is the subject of this </w:t>
      </w:r>
      <w:r w:rsidR="00CD208F" w:rsidRPr="00B165EE">
        <w:lastRenderedPageBreak/>
        <w:t xml:space="preserve">PPA, or the products </w:t>
      </w:r>
      <w:r w:rsidR="005B58DA" w:rsidRPr="00B165EE">
        <w:t>and/</w:t>
      </w:r>
      <w:r w:rsidR="00CD208F" w:rsidRPr="00B165EE">
        <w:t>or by products thereof; and (ii) entering into this PPA solely for purposes related to its business as such.</w:t>
      </w:r>
    </w:p>
    <w:p w14:paraId="490F90A0" w14:textId="77777777" w:rsidR="00D85FF2" w:rsidRPr="00B165EE" w:rsidRDefault="00E54F52" w:rsidP="00896200">
      <w:pPr>
        <w:pStyle w:val="ArticleL3"/>
      </w:pPr>
      <w:r w:rsidRPr="00B165EE">
        <w:t>Seller further hereby covenants to Company throughout the Term</w:t>
      </w:r>
      <w:r w:rsidR="00F76C91" w:rsidRPr="00B165EE">
        <w:t xml:space="preserve"> that </w:t>
      </w:r>
      <w:r w:rsidR="00D85FF2" w:rsidRPr="00B165EE">
        <w:t>in connection with its obligations under this PPA;</w:t>
      </w:r>
    </w:p>
    <w:p w14:paraId="752C1F51" w14:textId="77777777" w:rsidR="00E54F52" w:rsidRDefault="00E54F52" w:rsidP="00896200">
      <w:pPr>
        <w:pStyle w:val="ArticleL4"/>
      </w:pPr>
      <w:r w:rsidRPr="00F76C91">
        <w:t xml:space="preserve">Seller shall deliver </w:t>
      </w:r>
      <w:r w:rsidR="001F099C" w:rsidRPr="00F76C91">
        <w:t xml:space="preserve">to Company the products and services required by this PPA </w:t>
      </w:r>
      <w:r w:rsidRPr="00F76C91">
        <w:t>free and clear of all liens, security interests, claims and encumbrances or any interest therein or thereto by any person</w:t>
      </w:r>
      <w:r w:rsidR="00D85FF2">
        <w:t>.</w:t>
      </w:r>
    </w:p>
    <w:p w14:paraId="12CA3CAF" w14:textId="13DB125A" w:rsidR="00CF7A22" w:rsidRDefault="00D85FF2" w:rsidP="00896200">
      <w:pPr>
        <w:pStyle w:val="ArticleL4"/>
      </w:pPr>
      <w:bookmarkStart w:id="445" w:name="_Ref141446055"/>
      <w:r>
        <w:t>Seller is in compliance with, and requires its suppliers, subcontractors, vendors, and other business partners to comply with, the Uyghur Forced Labor Prevention Act, Pub. L. 117-78 (2021) (the “</w:t>
      </w:r>
      <w:r w:rsidRPr="00CF060B">
        <w:rPr>
          <w:u w:val="single"/>
        </w:rPr>
        <w:t>UFLPA</w:t>
      </w:r>
      <w:r>
        <w:t>”), Section 307 of the Tariff Act of 1930, 19 U.S.C. §1307, and all other Applicable Laws prohibiting any form of convict, indentured, or forced labor, including forced or indentured child labor (collectively, the “</w:t>
      </w:r>
      <w:bookmarkStart w:id="446" w:name="_Hlk97770053"/>
      <w:r w:rsidRPr="00CF060B">
        <w:rPr>
          <w:u w:val="single"/>
        </w:rPr>
        <w:t>Forced Labor Laws</w:t>
      </w:r>
      <w:bookmarkEnd w:id="446"/>
      <w:r>
        <w:t>”), and</w:t>
      </w:r>
      <w:bookmarkEnd w:id="445"/>
      <w:r>
        <w:t xml:space="preserve"> </w:t>
      </w:r>
    </w:p>
    <w:p w14:paraId="38BA546C" w14:textId="1C2487DC" w:rsidR="00D85FF2" w:rsidRPr="00BD2268" w:rsidRDefault="00CF060B" w:rsidP="00896200">
      <w:pPr>
        <w:pStyle w:val="ArticleL4"/>
      </w:pPr>
      <w:r>
        <w:t xml:space="preserve">Seller </w:t>
      </w:r>
      <w:r w:rsidR="00D85FF2">
        <w:t>has adopted and implemented appropriate policies to ensure that it, and its suppliers, subcontractors, vendors, and other business partners, engage in regular audits or other comparable efforts to monitor ongoing compliance with the Forced Labor Laws and maintain any certifications required thereunder</w:t>
      </w:r>
      <w:r w:rsidR="00E93720">
        <w:t>.</w:t>
      </w:r>
    </w:p>
    <w:p w14:paraId="5F457F96" w14:textId="5DBB8B35" w:rsidR="003A01BF" w:rsidRDefault="003A01BF" w:rsidP="00896200">
      <w:pPr>
        <w:pStyle w:val="ArticleL1"/>
      </w:pPr>
      <w:bookmarkStart w:id="447" w:name="_Toc288027296"/>
      <w:bookmarkStart w:id="448" w:name="_Toc433954034"/>
      <w:bookmarkStart w:id="449" w:name="_Toc433954192"/>
      <w:bookmarkStart w:id="450" w:name="_Ref141445932"/>
      <w:bookmarkStart w:id="451" w:name="_Ref141449056"/>
      <w:bookmarkStart w:id="452" w:name="_Toc148011710"/>
      <w:r>
        <w:t>Insurance</w:t>
      </w:r>
      <w:bookmarkEnd w:id="447"/>
      <w:bookmarkEnd w:id="448"/>
      <w:bookmarkEnd w:id="449"/>
      <w:bookmarkEnd w:id="450"/>
      <w:bookmarkEnd w:id="451"/>
      <w:bookmarkEnd w:id="452"/>
    </w:p>
    <w:p w14:paraId="083C7ADB" w14:textId="3A72AF18" w:rsidR="003A01BF" w:rsidRDefault="003A01BF" w:rsidP="00896200">
      <w:pPr>
        <w:pStyle w:val="ArticleL2"/>
      </w:pPr>
      <w:bookmarkStart w:id="453" w:name="_Toc148011711"/>
      <w:bookmarkStart w:id="454" w:name="_Toc433954035"/>
      <w:bookmarkStart w:id="455" w:name="_Toc433954193"/>
      <w:bookmarkStart w:id="456" w:name="_Toc288027297"/>
      <w:r w:rsidRPr="0070509B">
        <w:rPr>
          <w:rStyle w:val="ArticleL2UnderlineChar"/>
        </w:rPr>
        <w:t>Evidence of Insurance</w:t>
      </w:r>
      <w:bookmarkEnd w:id="453"/>
      <w:r>
        <w:t xml:space="preserve">.  No later than commencement of construction and thereafter </w:t>
      </w:r>
      <w:r w:rsidR="003E649B">
        <w:t xml:space="preserve">no later than </w:t>
      </w:r>
      <w:r>
        <w:t xml:space="preserve">five </w:t>
      </w:r>
      <w:r w:rsidR="00497C44">
        <w:t xml:space="preserve">(5) </w:t>
      </w:r>
      <w:r w:rsidR="003E649B">
        <w:t xml:space="preserve">Business </w:t>
      </w:r>
      <w:r>
        <w:t xml:space="preserve">Days </w:t>
      </w:r>
      <w:r w:rsidR="003E649B">
        <w:t xml:space="preserve">after </w:t>
      </w:r>
      <w:r>
        <w:t xml:space="preserve"> each applicable expiration date, Seller shall provide </w:t>
      </w:r>
      <w:r w:rsidR="003E649B">
        <w:t xml:space="preserve">to </w:t>
      </w:r>
      <w:r>
        <w:t xml:space="preserve">Company </w:t>
      </w:r>
      <w:r w:rsidR="003E649B">
        <w:t xml:space="preserve">via e-mail </w:t>
      </w:r>
      <w:r>
        <w:t xml:space="preserve"> </w:t>
      </w:r>
      <w:r w:rsidR="002E066B">
        <w:t>a</w:t>
      </w:r>
      <w:r>
        <w:t xml:space="preserve"> cop</w:t>
      </w:r>
      <w:r w:rsidR="002E066B">
        <w:t>y</w:t>
      </w:r>
      <w:r>
        <w:t xml:space="preserve"> of insurance certificates acceptable to Company evidencing that insurance coverages for the Facility are in force and in compliance with the specifications for insurance coverage set forth in </w:t>
      </w:r>
      <w:r w:rsidR="00E5494E" w:rsidRPr="005B2026">
        <w:rPr>
          <w:u w:val="single"/>
        </w:rPr>
        <w:fldChar w:fldCharType="begin"/>
      </w:r>
      <w:r w:rsidR="00E5494E" w:rsidRPr="005B2026">
        <w:rPr>
          <w:u w:val="single"/>
        </w:rPr>
        <w:instrText xml:space="preserve"> REF  _Ref141677885 \h  \* MERGEFORMAT </w:instrText>
      </w:r>
      <w:r w:rsidR="00E5494E" w:rsidRPr="005B2026">
        <w:rPr>
          <w:u w:val="single"/>
        </w:rPr>
      </w:r>
      <w:r w:rsidR="00E5494E" w:rsidRPr="005B2026">
        <w:rPr>
          <w:u w:val="single"/>
        </w:rPr>
        <w:fldChar w:fldCharType="separate"/>
      </w:r>
      <w:r w:rsidR="0075292F" w:rsidRPr="005B2026">
        <w:rPr>
          <w:u w:val="single"/>
        </w:rPr>
        <w:t>Exhibit E - Insurance Coverage</w:t>
      </w:r>
      <w:r w:rsidR="00E5494E" w:rsidRPr="005B2026">
        <w:rPr>
          <w:u w:val="single"/>
        </w:rPr>
        <w:fldChar w:fldCharType="end"/>
      </w:r>
      <w:r>
        <w:t xml:space="preserve"> to this PPA.  Such certificates shall</w:t>
      </w:r>
      <w:bookmarkEnd w:id="454"/>
      <w:bookmarkEnd w:id="455"/>
      <w:r>
        <w:t xml:space="preserve"> </w:t>
      </w:r>
    </w:p>
    <w:p w14:paraId="1341E37A" w14:textId="5D3B873E" w:rsidR="003A01BF" w:rsidRPr="00CF060B" w:rsidRDefault="003A01BF" w:rsidP="00896200">
      <w:pPr>
        <w:pStyle w:val="ArticleL3"/>
      </w:pPr>
      <w:r>
        <w:t>name Compan</w:t>
      </w:r>
      <w:r w:rsidRPr="00CF060B">
        <w:t>y as an additional insured (except worker</w:t>
      </w:r>
      <w:r w:rsidR="005E0C59" w:rsidRPr="00CF060B">
        <w:t>s</w:t>
      </w:r>
      <w:r w:rsidRPr="00CF060B">
        <w:t>’ compensation);</w:t>
      </w:r>
    </w:p>
    <w:p w14:paraId="61C07079" w14:textId="77777777" w:rsidR="003A01BF" w:rsidRPr="00CF060B" w:rsidRDefault="003A01BF" w:rsidP="00896200">
      <w:pPr>
        <w:pStyle w:val="ArticleL3"/>
      </w:pPr>
      <w:r w:rsidRPr="00CF060B">
        <w:t xml:space="preserve">provide that Company shall receive </w:t>
      </w:r>
      <w:r w:rsidR="00D05904" w:rsidRPr="00CF060B">
        <w:t>thirty (</w:t>
      </w:r>
      <w:r w:rsidRPr="00CF060B">
        <w:t>30</w:t>
      </w:r>
      <w:r w:rsidR="00D05904" w:rsidRPr="00CF060B">
        <w:t>)</w:t>
      </w:r>
      <w:r w:rsidRPr="00CF060B">
        <w:t xml:space="preserve"> Days prior written notice of non</w:t>
      </w:r>
      <w:r w:rsidRPr="00CF060B">
        <w:noBreakHyphen/>
        <w:t xml:space="preserve">renewal, cancellation of, or significant modification to any of the corresponding policies (except that such notice may be </w:t>
      </w:r>
      <w:r w:rsidR="00D05904" w:rsidRPr="00CF060B">
        <w:t>ten (</w:t>
      </w:r>
      <w:r w:rsidRPr="00CF060B">
        <w:t>10</w:t>
      </w:r>
      <w:r w:rsidR="00D05904" w:rsidRPr="00CF060B">
        <w:t>)</w:t>
      </w:r>
      <w:r w:rsidRPr="00CF060B">
        <w:t xml:space="preserve"> Days for non</w:t>
      </w:r>
      <w:r w:rsidRPr="00CF060B">
        <w:noBreakHyphen/>
        <w:t>payment of premiums);</w:t>
      </w:r>
    </w:p>
    <w:p w14:paraId="2EA7B1CB" w14:textId="77777777" w:rsidR="003A01BF" w:rsidRPr="00CF060B" w:rsidRDefault="003A01BF" w:rsidP="00896200">
      <w:pPr>
        <w:pStyle w:val="ArticleL3"/>
      </w:pPr>
      <w:r w:rsidRPr="00CF060B">
        <w:t>provide a waiver of any rights of subrogation against Company, its Affiliates and their officers, directors, agents, subcontractors, and employees;  and</w:t>
      </w:r>
    </w:p>
    <w:p w14:paraId="725C786F" w14:textId="77777777" w:rsidR="003A01BF" w:rsidRDefault="003A01BF" w:rsidP="00896200">
      <w:pPr>
        <w:pStyle w:val="ArticleL3"/>
      </w:pPr>
      <w:r w:rsidRPr="00CF060B">
        <w:t>indicate that the Commercial General Liability policy has been endorsed as described above.</w:t>
      </w:r>
    </w:p>
    <w:p w14:paraId="6085234C" w14:textId="026E234E" w:rsidR="003A01BF" w:rsidRDefault="003A01BF" w:rsidP="00896200">
      <w:pPr>
        <w:pStyle w:val="ArticleL2"/>
      </w:pPr>
      <w:bookmarkStart w:id="457" w:name="_Toc148011712"/>
      <w:bookmarkStart w:id="458" w:name="_Toc433954036"/>
      <w:bookmarkStart w:id="459" w:name="_Toc433954194"/>
      <w:r w:rsidRPr="0070509B">
        <w:rPr>
          <w:rStyle w:val="ArticleL2UnderlineChar"/>
        </w:rPr>
        <w:t>Policy Requirements</w:t>
      </w:r>
      <w:bookmarkEnd w:id="457"/>
      <w:r>
        <w:t xml:space="preserve">.  All policies shall be written with insurers with an AM Best rating of at least A-VII or a Standard &amp; Poors rating of at least A.  All policies shall be written on an occurrence basis, except as provided in </w:t>
      </w:r>
      <w:r w:rsidRPr="005B2026">
        <w:rPr>
          <w:u w:val="single"/>
        </w:rPr>
        <w:t xml:space="preserve">Section </w:t>
      </w:r>
      <w:r w:rsidR="0012241D" w:rsidRPr="005B2026">
        <w:rPr>
          <w:u w:val="single"/>
        </w:rPr>
        <w:fldChar w:fldCharType="begin"/>
      </w:r>
      <w:r w:rsidR="0012241D" w:rsidRPr="005B2026">
        <w:rPr>
          <w:u w:val="single"/>
        </w:rPr>
        <w:instrText xml:space="preserve"> REF  _Ref141677924 \h \w  \* MERGEFORMAT </w:instrText>
      </w:r>
      <w:r w:rsidR="0012241D" w:rsidRPr="005B2026">
        <w:rPr>
          <w:u w:val="single"/>
        </w:rPr>
      </w:r>
      <w:r w:rsidR="0012241D" w:rsidRPr="005B2026">
        <w:rPr>
          <w:u w:val="single"/>
        </w:rPr>
        <w:fldChar w:fldCharType="separate"/>
      </w:r>
      <w:r w:rsidR="0075292F" w:rsidRPr="005B2026">
        <w:rPr>
          <w:u w:val="single"/>
        </w:rPr>
        <w:t>16.4</w:t>
      </w:r>
      <w:r w:rsidR="0012241D" w:rsidRPr="005B2026">
        <w:rPr>
          <w:u w:val="single"/>
        </w:rPr>
        <w:fldChar w:fldCharType="end"/>
      </w:r>
      <w:r>
        <w:t xml:space="preserve">.  All policies shall contain an endorsement that Seller’s policy shall be primary in all instances regardless of </w:t>
      </w:r>
      <w:r>
        <w:lastRenderedPageBreak/>
        <w:t>like coverages, if any, carried by Company.</w:t>
      </w:r>
      <w:bookmarkEnd w:id="458"/>
      <w:bookmarkEnd w:id="459"/>
      <w:r>
        <w:t xml:space="preserve">  Seller may satisfy its insurance requirements using any reasonable combination of primary and secondary coverage.</w:t>
      </w:r>
    </w:p>
    <w:p w14:paraId="6EA806E1" w14:textId="74CDE137" w:rsidR="003A01BF" w:rsidRDefault="003A01BF" w:rsidP="00896200">
      <w:pPr>
        <w:pStyle w:val="ArticleL2"/>
      </w:pPr>
      <w:bookmarkStart w:id="460" w:name="_Toc148011713"/>
      <w:bookmarkStart w:id="461" w:name="_Toc433954037"/>
      <w:bookmarkStart w:id="462" w:name="_Toc433954195"/>
      <w:r w:rsidRPr="0070509B">
        <w:rPr>
          <w:rStyle w:val="ArticleL2UnderlineChar"/>
        </w:rPr>
        <w:t>No Implied Limitation</w:t>
      </w:r>
      <w:bookmarkEnd w:id="460"/>
      <w:r>
        <w:t>.  Seller’s liability under this PPA is not limited to the amount of insurance coverage required herein.</w:t>
      </w:r>
      <w:bookmarkEnd w:id="456"/>
      <w:bookmarkEnd w:id="461"/>
      <w:bookmarkEnd w:id="462"/>
    </w:p>
    <w:p w14:paraId="3F1CD1A3" w14:textId="58AF67CF" w:rsidR="003A01BF" w:rsidRDefault="003A01BF" w:rsidP="00896200">
      <w:pPr>
        <w:pStyle w:val="ArticleL2"/>
      </w:pPr>
      <w:bookmarkStart w:id="463" w:name="_Toc148011714"/>
      <w:bookmarkStart w:id="464" w:name="_Toc288027298"/>
      <w:bookmarkStart w:id="465" w:name="_Toc433954038"/>
      <w:bookmarkStart w:id="466" w:name="_Toc433954196"/>
      <w:bookmarkStart w:id="467" w:name="_Ref141677918"/>
      <w:bookmarkStart w:id="468" w:name="_Ref141677924"/>
      <w:bookmarkStart w:id="469" w:name="_Ref141712864"/>
      <w:r w:rsidRPr="0070509B">
        <w:rPr>
          <w:rStyle w:val="ArticleL2UnderlineChar"/>
        </w:rPr>
        <w:t>Term and Modification of Insurance</w:t>
      </w:r>
      <w:bookmarkEnd w:id="463"/>
      <w:r>
        <w:t>.</w:t>
      </w:r>
      <w:bookmarkEnd w:id="464"/>
      <w:bookmarkEnd w:id="465"/>
      <w:bookmarkEnd w:id="466"/>
      <w:bookmarkEnd w:id="467"/>
      <w:bookmarkEnd w:id="468"/>
      <w:bookmarkEnd w:id="469"/>
    </w:p>
    <w:p w14:paraId="4FA32345" w14:textId="57499634" w:rsidR="003A01BF" w:rsidRPr="005C2579" w:rsidRDefault="003A01BF" w:rsidP="00896200">
      <w:pPr>
        <w:pStyle w:val="ArticleL3"/>
      </w:pPr>
      <w:r w:rsidRPr="005C2579">
        <w:t xml:space="preserve">All insurance required under this PPA shall cover occurrences during the Term and for a period of two </w:t>
      </w:r>
      <w:r w:rsidR="00E0716D">
        <w:t xml:space="preserve">(2) </w:t>
      </w:r>
      <w:r w:rsidRPr="005C2579">
        <w:t xml:space="preserve">years after the Term.  In the event that any insurance as required herein is commercially available only on a “claims-made” basis, such insurance shall provide for a retroactive date not later than the </w:t>
      </w:r>
      <w:r w:rsidR="00FE024B" w:rsidRPr="005C2579">
        <w:t xml:space="preserve">Effective Date </w:t>
      </w:r>
      <w:r w:rsidRPr="005C2579">
        <w:t xml:space="preserve">and such insurance shall be maintained by Seller for a minimum of six </w:t>
      </w:r>
      <w:r w:rsidR="00E57BE5">
        <w:t xml:space="preserve">(6) </w:t>
      </w:r>
      <w:r w:rsidRPr="005C2579">
        <w:t>years after the Term.</w:t>
      </w:r>
    </w:p>
    <w:p w14:paraId="408CEBBA" w14:textId="58BE8477" w:rsidR="003A01BF" w:rsidRPr="005C2579" w:rsidRDefault="003A01BF" w:rsidP="00896200">
      <w:pPr>
        <w:pStyle w:val="ArticleL3"/>
      </w:pPr>
      <w:r w:rsidRPr="005C2579">
        <w:t xml:space="preserve">Company shall have the right, at times deemed appropriate to Company during the Term, to request Seller to modify the insurance minimum limits specified in </w:t>
      </w:r>
      <w:r w:rsidR="00E5494E" w:rsidRPr="00E5494E">
        <w:rPr>
          <w:u w:val="single"/>
        </w:rPr>
        <w:fldChar w:fldCharType="begin"/>
      </w:r>
      <w:r w:rsidR="00E5494E" w:rsidRPr="00E5494E">
        <w:rPr>
          <w:u w:val="single"/>
        </w:rPr>
        <w:instrText xml:space="preserve"> REF  _Ref141677885 \h  \* MERGEFORMAT </w:instrText>
      </w:r>
      <w:r w:rsidR="00E5494E" w:rsidRPr="00E5494E">
        <w:rPr>
          <w:u w:val="single"/>
        </w:rPr>
      </w:r>
      <w:r w:rsidR="00E5494E" w:rsidRPr="00E5494E">
        <w:rPr>
          <w:u w:val="single"/>
        </w:rPr>
        <w:fldChar w:fldCharType="separate"/>
      </w:r>
      <w:r w:rsidR="0075292F" w:rsidRPr="0075292F">
        <w:rPr>
          <w:u w:val="single"/>
        </w:rPr>
        <w:t xml:space="preserve">Exhibit </w:t>
      </w:r>
      <w:r w:rsidR="0075292F" w:rsidRPr="0075292F">
        <w:rPr>
          <w:noProof/>
          <w:u w:val="single"/>
        </w:rPr>
        <w:t>E</w:t>
      </w:r>
      <w:r w:rsidR="0075292F" w:rsidRPr="0075292F">
        <w:rPr>
          <w:u w:val="single"/>
        </w:rPr>
        <w:t xml:space="preserve"> - Insurance Coverage</w:t>
      </w:r>
      <w:r w:rsidR="00E5494E" w:rsidRPr="00E5494E">
        <w:rPr>
          <w:u w:val="single"/>
        </w:rPr>
        <w:fldChar w:fldCharType="end"/>
      </w:r>
      <w:r w:rsidRPr="005C2579">
        <w:t xml:space="preserve"> in order to maintain Commercially Reasonable coverage amounts.  Seller shall make Commercially Reasonable Efforts to comply with any such request.</w:t>
      </w:r>
    </w:p>
    <w:p w14:paraId="793C1A5B" w14:textId="77777777" w:rsidR="003A01BF" w:rsidRPr="005C2579" w:rsidRDefault="003A01BF" w:rsidP="00896200">
      <w:pPr>
        <w:pStyle w:val="ArticleL3"/>
      </w:pPr>
      <w:r w:rsidRPr="005C2579">
        <w:t>If any insurance required to be maintained by Seller hereunder ceases to be reasonably available and commercially feasible in the commercial insurance market, Seller shall provide notice to Company, accompanied by a certificate from an independent insurance advisor of recognized national standing, certifying that such insurance is not reasonably available and commercially feasible in the commercial insurance market for electric generating plants of similar type, geographic location and capacity.  Upon receipt of such notice, Seller shall use Commercially Reasonable Efforts to obtain other insurance that would provide comparable protection against the risk to be insured.</w:t>
      </w:r>
    </w:p>
    <w:p w14:paraId="11CC0275" w14:textId="2BB94FFF" w:rsidR="003A01BF" w:rsidRDefault="003A01BF" w:rsidP="00896200">
      <w:pPr>
        <w:pStyle w:val="ArticleL2"/>
      </w:pPr>
      <w:bookmarkStart w:id="470" w:name="_Toc148011715"/>
      <w:bookmarkStart w:id="471" w:name="_Toc288027299"/>
      <w:bookmarkStart w:id="472" w:name="_Toc433954039"/>
      <w:bookmarkStart w:id="473" w:name="_Toc433954197"/>
      <w:bookmarkStart w:id="474" w:name="_Ref141712874"/>
      <w:r w:rsidRPr="0070509B">
        <w:rPr>
          <w:rStyle w:val="ArticleL2UnderlineChar"/>
        </w:rPr>
        <w:t>Application of Proceeds</w:t>
      </w:r>
      <w:bookmarkEnd w:id="470"/>
      <w:r>
        <w:t xml:space="preserve">.  Except to the extent otherwise required by the Financing Documents, Seller shall apply any insurance proceeds </w:t>
      </w:r>
      <w:r w:rsidR="00BD5D93">
        <w:t>fi</w:t>
      </w:r>
      <w:r w:rsidR="0035119E">
        <w:t>rst</w:t>
      </w:r>
      <w:r w:rsidR="00D36525">
        <w:t xml:space="preserve"> </w:t>
      </w:r>
      <w:r>
        <w:t>to reconstruction of the Facility following any material casualty to the Facility that occurs more than eighteen (18) months prior to the Scheduled Termination Date.</w:t>
      </w:r>
      <w:bookmarkEnd w:id="471"/>
      <w:bookmarkEnd w:id="472"/>
      <w:bookmarkEnd w:id="473"/>
      <w:bookmarkEnd w:id="474"/>
    </w:p>
    <w:p w14:paraId="5A86FD79" w14:textId="0A1DD95B" w:rsidR="003A01BF" w:rsidRPr="005C2579" w:rsidRDefault="003A01BF" w:rsidP="00896200">
      <w:pPr>
        <w:pStyle w:val="ArticleL1"/>
      </w:pPr>
      <w:bookmarkStart w:id="475" w:name="_Toc288027300"/>
      <w:bookmarkStart w:id="476" w:name="_Toc433954040"/>
      <w:bookmarkStart w:id="477" w:name="_Toc433954198"/>
      <w:bookmarkStart w:id="478" w:name="_Ref141444549"/>
      <w:bookmarkStart w:id="479" w:name="_Ref141678115"/>
      <w:bookmarkStart w:id="480" w:name="_Ref141678484"/>
      <w:bookmarkStart w:id="481" w:name="_Toc148011716"/>
      <w:r w:rsidRPr="005C2579">
        <w:t>Indemnity</w:t>
      </w:r>
      <w:bookmarkEnd w:id="475"/>
      <w:bookmarkEnd w:id="476"/>
      <w:bookmarkEnd w:id="477"/>
      <w:bookmarkEnd w:id="478"/>
      <w:bookmarkEnd w:id="479"/>
      <w:bookmarkEnd w:id="480"/>
      <w:bookmarkEnd w:id="481"/>
    </w:p>
    <w:p w14:paraId="07B6E2ED" w14:textId="5C769C1F" w:rsidR="003A01BF" w:rsidRDefault="003A01BF" w:rsidP="00896200">
      <w:pPr>
        <w:pStyle w:val="ArticleL2"/>
        <w:keepNext w:val="0"/>
      </w:pPr>
      <w:bookmarkStart w:id="482" w:name="_Toc148011717"/>
      <w:bookmarkStart w:id="483" w:name="_Ref141691963"/>
      <w:bookmarkStart w:id="484" w:name="_Toc433954041"/>
      <w:bookmarkStart w:id="485" w:name="_Toc433954199"/>
      <w:bookmarkStart w:id="486" w:name="_Toc288027301"/>
      <w:r w:rsidRPr="0070509B">
        <w:rPr>
          <w:rStyle w:val="ArticleL2UnderlineChar"/>
        </w:rPr>
        <w:t>Indemnification: General</w:t>
      </w:r>
      <w:bookmarkEnd w:id="482"/>
      <w:r>
        <w:t>.  Each Party (the “</w:t>
      </w:r>
      <w:r w:rsidRPr="002A4DF0">
        <w:t>Indemnifying Party</w:t>
      </w:r>
      <w:r>
        <w:t>”) shall indemnify, defend and hold the other Party (the “</w:t>
      </w:r>
      <w:r w:rsidRPr="002A4DF0">
        <w:t>Indemnified Party</w:t>
      </w:r>
      <w:r>
        <w:t>”) harmless from and against all</w:t>
      </w:r>
      <w:r w:rsidR="00A67DCE">
        <w:t xml:space="preserve"> </w:t>
      </w:r>
      <w:r>
        <w:t xml:space="preserve">claims, demands, lawsuits (including citizen suits), losses, liabilities, fines, penalties, and expenses (including attorneys’ fees) (generally, </w:t>
      </w:r>
      <w:r w:rsidRPr="002A4DF0">
        <w:t>Losses</w:t>
      </w:r>
      <w:r>
        <w:t>”), to the extent proximately caused by</w:t>
      </w:r>
      <w:r w:rsidR="005C2579">
        <w:t>:</w:t>
      </w:r>
      <w:bookmarkEnd w:id="483"/>
      <w:r>
        <w:t xml:space="preserve"> </w:t>
      </w:r>
    </w:p>
    <w:p w14:paraId="0E2C5B05" w14:textId="22038867" w:rsidR="003A01BF" w:rsidRDefault="003A01BF" w:rsidP="00896200">
      <w:pPr>
        <w:pStyle w:val="ArticleL3"/>
      </w:pPr>
      <w:r>
        <w:lastRenderedPageBreak/>
        <w:t>a default under this PPA by the Indemnifying Party;</w:t>
      </w:r>
    </w:p>
    <w:p w14:paraId="2D5C0F32" w14:textId="77777777" w:rsidR="00863B82" w:rsidRDefault="003A01BF" w:rsidP="00896200">
      <w:pPr>
        <w:pStyle w:val="ArticleL3"/>
      </w:pPr>
      <w:r>
        <w:t>a violation or alleged violation of Applicable Laws by the Indemnifying Party;  and</w:t>
      </w:r>
    </w:p>
    <w:p w14:paraId="312F3E84" w14:textId="14CD91B8" w:rsidR="003A01BF" w:rsidRDefault="003A01BF" w:rsidP="00896200">
      <w:pPr>
        <w:pStyle w:val="ArticleL3"/>
      </w:pPr>
      <w:r>
        <w:t xml:space="preserve">the negligence, intentional acts and other misconduct of the directors, officers, employees, or agents of the Indemnifying Party.  </w:t>
      </w:r>
    </w:p>
    <w:p w14:paraId="7C7E2504" w14:textId="382A0196" w:rsidR="003A01BF" w:rsidRDefault="003A01BF" w:rsidP="00896200">
      <w:pPr>
        <w:pStyle w:val="ArticleL2"/>
      </w:pPr>
      <w:bookmarkStart w:id="487" w:name="_Toc148011718"/>
      <w:r w:rsidRPr="0070509B">
        <w:rPr>
          <w:rStyle w:val="ArticleL2UnderlineChar"/>
        </w:rPr>
        <w:t>Indemnification: Environmental</w:t>
      </w:r>
      <w:bookmarkEnd w:id="487"/>
      <w:r>
        <w:t>.  Seller shall indemnify, defend and hold Company harmless from and against all Losses arising out of any claim</w:t>
      </w:r>
      <w:bookmarkEnd w:id="484"/>
      <w:bookmarkEnd w:id="485"/>
      <w:r>
        <w:t xml:space="preserve"> by any Governmental Authority or other third party alleging Environmental Contamination at the Site and/or illegal disposal of Hazardous Materials off-</w:t>
      </w:r>
      <w:r w:rsidR="009D0A81">
        <w:t>s</w:t>
      </w:r>
      <w:r>
        <w:t xml:space="preserve">ite, regardless of merit and regardless of Seller’s responsibility therefor. </w:t>
      </w:r>
    </w:p>
    <w:p w14:paraId="0E5F0D35" w14:textId="06133FE6" w:rsidR="00A707B2" w:rsidRDefault="00A707B2" w:rsidP="00896200">
      <w:pPr>
        <w:pStyle w:val="ArticleL2"/>
      </w:pPr>
      <w:bookmarkStart w:id="488" w:name="_Toc148011719"/>
      <w:r w:rsidRPr="0070509B">
        <w:rPr>
          <w:rStyle w:val="ArticleL2UnderlineChar"/>
        </w:rPr>
        <w:t>Indemnification: House Power</w:t>
      </w:r>
      <w:bookmarkEnd w:id="488"/>
      <w:r>
        <w:t>.</w:t>
      </w:r>
      <w:r w:rsidRPr="00D26B8D">
        <w:rPr>
          <w:color w:val="000000"/>
        </w:rPr>
        <w:t xml:space="preserve"> </w:t>
      </w:r>
      <w:r>
        <w:t xml:space="preserve">If </w:t>
      </w:r>
      <w:r w:rsidRPr="003B6941">
        <w:t>Seller obtain</w:t>
      </w:r>
      <w:r>
        <w:t>s</w:t>
      </w:r>
      <w:r w:rsidRPr="003B6941">
        <w:t xml:space="preserve"> House Power </w:t>
      </w:r>
      <w:r>
        <w:t xml:space="preserve">from </w:t>
      </w:r>
      <w:r w:rsidR="005B58DA">
        <w:t xml:space="preserve">the Facility and/or </w:t>
      </w:r>
      <w:r>
        <w:t xml:space="preserve">a self-generation source other than the Facility, Seller shall: (i) </w:t>
      </w:r>
      <w:r w:rsidR="005E0C59">
        <w:t xml:space="preserve">at Company’s discretion, </w:t>
      </w:r>
      <w:r>
        <w:t>provide evidence reasonably satisfactory to Company that it is permitted to do so under Applicable Law, and (ii) shall indemnify</w:t>
      </w:r>
      <w:r w:rsidRPr="002B089D">
        <w:t xml:space="preserve">, defend and hold </w:t>
      </w:r>
      <w:r>
        <w:t xml:space="preserve">Company </w:t>
      </w:r>
      <w:r w:rsidRPr="002B089D">
        <w:t xml:space="preserve">harmless from and against all </w:t>
      </w:r>
      <w:r w:rsidR="00BF063B">
        <w:t xml:space="preserve">Losses </w:t>
      </w:r>
      <w:r>
        <w:t>that may result therefrom.</w:t>
      </w:r>
    </w:p>
    <w:p w14:paraId="6F8A5C61" w14:textId="54C874BE" w:rsidR="00DE2C97" w:rsidRDefault="005B3ADD" w:rsidP="00896200">
      <w:pPr>
        <w:pStyle w:val="ArticleL2"/>
      </w:pPr>
      <w:bookmarkStart w:id="489" w:name="_Toc148011720"/>
      <w:r w:rsidRPr="0070509B">
        <w:rPr>
          <w:rStyle w:val="ArticleL2UnderlineChar"/>
        </w:rPr>
        <w:t>Indemnification:</w:t>
      </w:r>
      <w:r w:rsidR="00DE2C97" w:rsidRPr="0070509B">
        <w:rPr>
          <w:rStyle w:val="ArticleL2UnderlineChar"/>
        </w:rPr>
        <w:t xml:space="preserve"> Company Remote Start of Facility</w:t>
      </w:r>
      <w:bookmarkEnd w:id="489"/>
      <w:r w:rsidR="00DE2C97">
        <w:t xml:space="preserve">.  Should Company remotely start the Facility pursuant to </w:t>
      </w:r>
      <w:r w:rsidR="00DE2C97" w:rsidRPr="005B2026">
        <w:rPr>
          <w:u w:val="single"/>
        </w:rPr>
        <w:t xml:space="preserve">Section </w:t>
      </w:r>
      <w:r w:rsidR="0012241D" w:rsidRPr="005B2026">
        <w:rPr>
          <w:u w:val="single"/>
        </w:rPr>
        <w:fldChar w:fldCharType="begin"/>
      </w:r>
      <w:r w:rsidR="0012241D" w:rsidRPr="005B2026">
        <w:rPr>
          <w:u w:val="single"/>
        </w:rPr>
        <w:instrText xml:space="preserve"> REF  _Ref141678011 \h \w  \* MERGEFORMAT </w:instrText>
      </w:r>
      <w:r w:rsidR="0012241D" w:rsidRPr="005B2026">
        <w:rPr>
          <w:u w:val="single"/>
        </w:rPr>
      </w:r>
      <w:r w:rsidR="0012241D" w:rsidRPr="005B2026">
        <w:rPr>
          <w:u w:val="single"/>
        </w:rPr>
        <w:fldChar w:fldCharType="separate"/>
      </w:r>
      <w:r w:rsidR="0075292F" w:rsidRPr="005B2026">
        <w:rPr>
          <w:u w:val="single"/>
        </w:rPr>
        <w:t>10.1</w:t>
      </w:r>
      <w:r w:rsidR="0012241D" w:rsidRPr="005B2026">
        <w:rPr>
          <w:u w:val="single"/>
        </w:rPr>
        <w:fldChar w:fldCharType="end"/>
      </w:r>
      <w:r w:rsidR="00DE2C97">
        <w:t>, Seller shall indemnify</w:t>
      </w:r>
      <w:r w:rsidR="00DE2C97" w:rsidRPr="002B089D">
        <w:t xml:space="preserve">, defend and hold </w:t>
      </w:r>
      <w:r w:rsidR="00DE2C97">
        <w:t xml:space="preserve">Company </w:t>
      </w:r>
      <w:r w:rsidR="00DE2C97" w:rsidRPr="002B089D">
        <w:t xml:space="preserve">harmless from and against all </w:t>
      </w:r>
      <w:r w:rsidR="00BF063B">
        <w:t xml:space="preserve">Losses </w:t>
      </w:r>
      <w:r w:rsidR="00DE2C97">
        <w:t>that may result therefrom.</w:t>
      </w:r>
    </w:p>
    <w:p w14:paraId="2A06E2EF" w14:textId="5674A447" w:rsidR="003A01BF" w:rsidRDefault="003A01BF" w:rsidP="00896200">
      <w:pPr>
        <w:pStyle w:val="ArticleL2"/>
      </w:pPr>
      <w:bookmarkStart w:id="490" w:name="_Toc148011721"/>
      <w:bookmarkStart w:id="491" w:name="_Toc433954045"/>
      <w:bookmarkStart w:id="492" w:name="_Toc433954203"/>
      <w:bookmarkStart w:id="493" w:name="_Toc288027302"/>
      <w:bookmarkEnd w:id="486"/>
      <w:r w:rsidRPr="0070509B">
        <w:rPr>
          <w:rStyle w:val="ArticleL2UnderlineChar"/>
        </w:rPr>
        <w:t>Limitations</w:t>
      </w:r>
      <w:bookmarkEnd w:id="490"/>
      <w:r>
        <w:t xml:space="preserve">. </w:t>
      </w:r>
    </w:p>
    <w:p w14:paraId="653CC1AA" w14:textId="77777777" w:rsidR="003A01BF" w:rsidRPr="00863B82" w:rsidRDefault="003A01BF" w:rsidP="00896200">
      <w:pPr>
        <w:pStyle w:val="ArticleL3"/>
      </w:pPr>
      <w:r w:rsidRPr="00863B82">
        <w:t xml:space="preserve">The foregoing indemnification obligations shall apply notwithstanding any contributory misconduct of the Indemnified Party, but the Indemnifying Party’s liability to indemnify the Indemnified Party shall be reduced in proportion to the percentage by which the Indemnified Party’s misconduct caused the damages.  </w:t>
      </w:r>
    </w:p>
    <w:p w14:paraId="66DE849A" w14:textId="77777777" w:rsidR="003A01BF" w:rsidRPr="00863B82" w:rsidRDefault="003A01BF" w:rsidP="00896200">
      <w:pPr>
        <w:pStyle w:val="ArticleL3"/>
      </w:pPr>
      <w:r w:rsidRPr="00863B82">
        <w:t xml:space="preserve">Neither Party shall be indemnified for Losses resulting from the sole negligence or willful misconduct of the directors, officers, employees, or agents of such Party.  </w:t>
      </w:r>
    </w:p>
    <w:p w14:paraId="0191ECBA" w14:textId="39F02517" w:rsidR="003A01BF" w:rsidRPr="00863B82" w:rsidRDefault="003A01BF" w:rsidP="00896200">
      <w:pPr>
        <w:pStyle w:val="ArticleL3"/>
      </w:pPr>
      <w:r w:rsidRPr="00863B82">
        <w:t xml:space="preserve">These indemnity provisions shall not be construed to relieve any insurer of its obligation to pay claims consistent with the provisions of a valid insurance policy.  Nothing in this </w:t>
      </w:r>
      <w:r w:rsidR="00E501F6" w:rsidRPr="00E501F6">
        <w:rPr>
          <w:u w:val="single"/>
        </w:rPr>
        <w:fldChar w:fldCharType="begin"/>
      </w:r>
      <w:r w:rsidR="00E501F6" w:rsidRPr="00E501F6">
        <w:rPr>
          <w:u w:val="single"/>
        </w:rPr>
        <w:instrText xml:space="preserve"> REF _Ref141678115 \w \h </w:instrText>
      </w:r>
      <w:r w:rsidR="00E501F6" w:rsidRPr="00E501F6">
        <w:rPr>
          <w:u w:val="single"/>
        </w:rPr>
      </w:r>
      <w:r w:rsidR="00E501F6" w:rsidRPr="00E501F6">
        <w:rPr>
          <w:u w:val="single"/>
        </w:rPr>
        <w:fldChar w:fldCharType="separate"/>
      </w:r>
      <w:r w:rsidR="0075292F">
        <w:rPr>
          <w:u w:val="single"/>
        </w:rPr>
        <w:t>Article 17</w:t>
      </w:r>
      <w:r w:rsidR="00E501F6" w:rsidRPr="00E501F6">
        <w:rPr>
          <w:u w:val="single"/>
        </w:rPr>
        <w:fldChar w:fldCharType="end"/>
      </w:r>
      <w:r w:rsidRPr="00863B82">
        <w:t xml:space="preserve"> shall enlarge or relieve Seller or Company of any liability to the other for any breach of this PPA.</w:t>
      </w:r>
    </w:p>
    <w:p w14:paraId="56335ACF" w14:textId="33BFB6EA" w:rsidR="003A01BF" w:rsidRDefault="003A01BF" w:rsidP="00896200">
      <w:pPr>
        <w:pStyle w:val="ArticleL2"/>
      </w:pPr>
      <w:bookmarkStart w:id="494" w:name="_Toc148011722"/>
      <w:r w:rsidRPr="0070509B">
        <w:rPr>
          <w:rStyle w:val="ArticleL2UnderlineChar"/>
        </w:rPr>
        <w:t>Procedures</w:t>
      </w:r>
      <w:bookmarkEnd w:id="494"/>
      <w:r>
        <w:t>.</w:t>
      </w:r>
      <w:bookmarkEnd w:id="491"/>
      <w:bookmarkEnd w:id="492"/>
      <w:r>
        <w:t xml:space="preserve">  </w:t>
      </w:r>
    </w:p>
    <w:p w14:paraId="0B2F9CBB" w14:textId="77777777" w:rsidR="003A01BF" w:rsidRPr="00863B82" w:rsidRDefault="003A01BF" w:rsidP="00896200">
      <w:pPr>
        <w:pStyle w:val="ArticleL3"/>
      </w:pPr>
      <w:r w:rsidRPr="00863B82">
        <w:t xml:space="preserve">Promptly after receipt by a Party of any claim or notice of the commencement of any action, administrative, or legal proceeding, or investigation as to which the indemnity provided for in this </w:t>
      </w:r>
      <w:r w:rsidRPr="005B2026">
        <w:rPr>
          <w:u w:val="single"/>
        </w:rPr>
        <w:t>Article 17</w:t>
      </w:r>
      <w:r w:rsidRPr="00863B82">
        <w:t xml:space="preserve"> may apply, the Indemnified Party shall provide notice thereof to the Indemnifying Party; provided that a delay in providing such notice shall limit the obligations of the Indemnifying Party only to the extent that such </w:t>
      </w:r>
      <w:r w:rsidRPr="00863B82">
        <w:lastRenderedPageBreak/>
        <w:t xml:space="preserve">delay actually prejudices the ability of the Indemnifying Party to contest the claim or defend the proceeding.  </w:t>
      </w:r>
    </w:p>
    <w:p w14:paraId="3C9C7598" w14:textId="61AA1C25" w:rsidR="003A01BF" w:rsidRPr="00863B82" w:rsidRDefault="003A01BF" w:rsidP="00896200">
      <w:pPr>
        <w:pStyle w:val="ArticleL3"/>
      </w:pPr>
      <w:r w:rsidRPr="00863B82">
        <w:t>The Indemnifying Party shall assume the defense thereof with counsel designated by such Party and satisfactory to the Indemnified Party, provided, however, if the defendants in any such action include both the Indemnified Party and the Indemnifying Party, and the Indemnified Party shall reasonably conclude that there may be legal defenses available to it which are different from or additional to, or inconsistent with, those available to the Indemnifying Party, the Indemnified Party shall have the right to select and be represented by separate counsel, at the Indemnifying Party’s expense.</w:t>
      </w:r>
      <w:bookmarkEnd w:id="493"/>
    </w:p>
    <w:p w14:paraId="595822E1" w14:textId="73CA3E0C" w:rsidR="003A01BF" w:rsidRPr="00863B82" w:rsidRDefault="003A01BF" w:rsidP="00896200">
      <w:pPr>
        <w:pStyle w:val="ArticleL3"/>
      </w:pPr>
      <w:bookmarkStart w:id="495" w:name="_Toc288027303"/>
      <w:r w:rsidRPr="00863B82">
        <w:t>If an Indemnifying Party fails to assume the defense of a claim meriting indemnification, the Indemnified Party may contest, settle, or pay such claim at the expense of the Indemnifying Party, provided, however, that settlement or full payment of any such claim may be made only following consent of the Indemnifying Party or, absent such consent, written opinion of the Indemnified Party’s counsel that such claim is meritorious or otherwise warrants settlement.</w:t>
      </w:r>
      <w:bookmarkEnd w:id="495"/>
    </w:p>
    <w:p w14:paraId="253F09B3" w14:textId="60362315" w:rsidR="003A01BF" w:rsidRDefault="003A01BF" w:rsidP="00896200">
      <w:pPr>
        <w:pStyle w:val="ArticleL2"/>
      </w:pPr>
      <w:bookmarkStart w:id="496" w:name="_Toc148011723"/>
      <w:bookmarkStart w:id="497" w:name="_Toc288027304"/>
      <w:bookmarkStart w:id="498" w:name="_Toc433954046"/>
      <w:bookmarkStart w:id="499" w:name="_Toc433954204"/>
      <w:r w:rsidRPr="0070509B">
        <w:rPr>
          <w:rStyle w:val="ArticleL2UnderlineChar"/>
        </w:rPr>
        <w:t>Amounts Owed</w:t>
      </w:r>
      <w:bookmarkEnd w:id="496"/>
      <w:r w:rsidR="00CF350A">
        <w:t>:</w:t>
      </w:r>
      <w:r>
        <w:t xml:space="preserve"> In the event that a Party is obligated for indemnification under this </w:t>
      </w:r>
      <w:r w:rsidR="00E501F6">
        <w:fldChar w:fldCharType="begin"/>
      </w:r>
      <w:r w:rsidR="00E501F6">
        <w:instrText xml:space="preserve"> REF  _Ref141678484 \h \w  \* MERGEFORMAT </w:instrText>
      </w:r>
      <w:r w:rsidR="00E501F6">
        <w:fldChar w:fldCharType="separate"/>
      </w:r>
      <w:r w:rsidR="0075292F" w:rsidRPr="005B2026">
        <w:rPr>
          <w:u w:val="single"/>
        </w:rPr>
        <w:t>Article 1</w:t>
      </w:r>
      <w:r w:rsidR="0075292F">
        <w:t>7</w:t>
      </w:r>
      <w:r w:rsidR="00E501F6">
        <w:fldChar w:fldCharType="end"/>
      </w:r>
      <w:r>
        <w:t xml:space="preserve">, the amount owing to the Indemnified Party will be the amount of the Indemnified Party’s actual Losses net of any insurance proceeds received by the Indemnified Party following Commercially Reasonable </w:t>
      </w:r>
      <w:r w:rsidR="005710DD">
        <w:t>E</w:t>
      </w:r>
      <w:r>
        <w:t>ffort</w:t>
      </w:r>
      <w:r w:rsidR="00416CC7">
        <w:t>s</w:t>
      </w:r>
      <w:r>
        <w:t xml:space="preserve"> by the Indemnified Party to obtain such insurance proceeds.</w:t>
      </w:r>
      <w:bookmarkEnd w:id="497"/>
      <w:bookmarkEnd w:id="498"/>
      <w:bookmarkEnd w:id="499"/>
    </w:p>
    <w:p w14:paraId="7E63EA72" w14:textId="05FEF127" w:rsidR="003A01BF" w:rsidRDefault="003A01BF" w:rsidP="00896200">
      <w:pPr>
        <w:pStyle w:val="ArticleL1"/>
      </w:pPr>
      <w:bookmarkStart w:id="500" w:name="_Toc288027305"/>
      <w:bookmarkStart w:id="501" w:name="_Toc433954047"/>
      <w:bookmarkStart w:id="502" w:name="_Toc433954205"/>
      <w:bookmarkStart w:id="503" w:name="_Toc148011724"/>
      <w:r>
        <w:t>Lender Provisions</w:t>
      </w:r>
      <w:bookmarkEnd w:id="500"/>
      <w:bookmarkEnd w:id="501"/>
      <w:bookmarkEnd w:id="502"/>
      <w:bookmarkEnd w:id="503"/>
    </w:p>
    <w:p w14:paraId="5A26101F" w14:textId="73F1A613" w:rsidR="003A01BF" w:rsidRDefault="003A01BF" w:rsidP="00896200">
      <w:pPr>
        <w:pStyle w:val="ArticleL2"/>
      </w:pPr>
      <w:bookmarkStart w:id="504" w:name="_Toc148011725"/>
      <w:bookmarkStart w:id="505" w:name="_Toc433954048"/>
      <w:bookmarkStart w:id="506" w:name="_Toc433954206"/>
      <w:bookmarkStart w:id="507" w:name="_Ref141713184"/>
      <w:bookmarkStart w:id="508" w:name="_Toc288027306"/>
      <w:r w:rsidRPr="0070509B">
        <w:rPr>
          <w:rStyle w:val="ArticleL2UnderlineChar"/>
        </w:rPr>
        <w:t>Accommodation of Facility Lender</w:t>
      </w:r>
      <w:bookmarkEnd w:id="504"/>
      <w:r>
        <w:t>.</w:t>
      </w:r>
      <w:bookmarkEnd w:id="505"/>
      <w:bookmarkEnd w:id="506"/>
      <w:bookmarkEnd w:id="507"/>
      <w:r>
        <w:t xml:space="preserve">  </w:t>
      </w:r>
    </w:p>
    <w:p w14:paraId="01456715" w14:textId="768BDEF6" w:rsidR="003A01BF" w:rsidRPr="00416CC7" w:rsidRDefault="003A01BF" w:rsidP="00896200">
      <w:pPr>
        <w:pStyle w:val="ArticleL3"/>
        <w:keepNext w:val="0"/>
      </w:pPr>
      <w:bookmarkStart w:id="509" w:name="_Ref141692171"/>
      <w:r w:rsidRPr="00416CC7">
        <w:t xml:space="preserve">Company shall provide such consents to collateral assignment, certifications, representations, estoppels, information or other documents, as may be reasonably requested by Seller in connection with the financing of the Facility consistent with the terms set forth in </w:t>
      </w:r>
      <w:r w:rsidR="00E5494E" w:rsidRPr="00E5494E">
        <w:rPr>
          <w:u w:val="single"/>
        </w:rPr>
        <w:fldChar w:fldCharType="begin"/>
      </w:r>
      <w:r w:rsidR="00E5494E" w:rsidRPr="00E5494E">
        <w:rPr>
          <w:u w:val="single"/>
        </w:rPr>
        <w:instrText xml:space="preserve"> REF  _Ref141678544 \* FirstCap \h  \* MERGEFORMAT </w:instrText>
      </w:r>
      <w:r w:rsidR="00E5494E" w:rsidRPr="00E5494E">
        <w:rPr>
          <w:u w:val="single"/>
        </w:rPr>
      </w:r>
      <w:r w:rsidR="00E5494E" w:rsidRPr="00E5494E">
        <w:rPr>
          <w:u w:val="single"/>
        </w:rPr>
        <w:fldChar w:fldCharType="separate"/>
      </w:r>
      <w:r w:rsidR="0075292F" w:rsidRPr="0075292F">
        <w:rPr>
          <w:u w:val="single"/>
        </w:rPr>
        <w:t xml:space="preserve">Exhibit </w:t>
      </w:r>
      <w:r w:rsidR="0075292F" w:rsidRPr="0075292F">
        <w:rPr>
          <w:noProof/>
          <w:u w:val="single"/>
        </w:rPr>
        <w:t>O</w:t>
      </w:r>
      <w:r w:rsidR="0075292F" w:rsidRPr="0075292F">
        <w:rPr>
          <w:u w:val="single"/>
        </w:rPr>
        <w:t xml:space="preserve"> - Lender Consent Provisions</w:t>
      </w:r>
      <w:r w:rsidR="00E5494E" w:rsidRPr="00E5494E">
        <w:rPr>
          <w:u w:val="single"/>
        </w:rPr>
        <w:fldChar w:fldCharType="end"/>
      </w:r>
      <w:r w:rsidRPr="00416CC7">
        <w:t xml:space="preserve"> (generally, a “Lender Consent”), provided, however, that in providing a Lender Consent, Company shall have no obligation to</w:t>
      </w:r>
      <w:bookmarkEnd w:id="509"/>
      <w:r w:rsidRPr="00416CC7">
        <w:t xml:space="preserve"> </w:t>
      </w:r>
    </w:p>
    <w:p w14:paraId="5E9040BB" w14:textId="77777777" w:rsidR="003A01BF" w:rsidRPr="00416CC7" w:rsidRDefault="003A01BF" w:rsidP="00896200">
      <w:pPr>
        <w:pStyle w:val="ArticleL4"/>
        <w:keepNext w:val="0"/>
      </w:pPr>
      <w:r w:rsidRPr="00416CC7">
        <w:t>modify the terms of this PPA;</w:t>
      </w:r>
    </w:p>
    <w:p w14:paraId="5F10374D" w14:textId="77777777" w:rsidR="003A01BF" w:rsidRPr="00416CC7" w:rsidRDefault="003A01BF" w:rsidP="00896200">
      <w:pPr>
        <w:pStyle w:val="ArticleL4"/>
        <w:keepNext w:val="0"/>
      </w:pPr>
      <w:r w:rsidRPr="00416CC7">
        <w:t>provide any consent or enter into any agreement that has a Material Adverse Effect on any of Company’s rights, benefits, risks, or obligations under this PPA;</w:t>
      </w:r>
    </w:p>
    <w:p w14:paraId="0C266376" w14:textId="77777777" w:rsidR="003A01BF" w:rsidRPr="00416CC7" w:rsidRDefault="003A01BF" w:rsidP="00896200">
      <w:pPr>
        <w:pStyle w:val="ArticleL4"/>
        <w:keepNext w:val="0"/>
      </w:pPr>
      <w:r w:rsidRPr="00416CC7">
        <w:t>transfer or release any property or property interests of Company;</w:t>
      </w:r>
    </w:p>
    <w:p w14:paraId="37C25B38" w14:textId="1DC43A17" w:rsidR="003A01BF" w:rsidRPr="00416CC7" w:rsidRDefault="003A01BF" w:rsidP="00896200">
      <w:pPr>
        <w:pStyle w:val="ArticleL4"/>
        <w:keepNext w:val="0"/>
      </w:pPr>
      <w:r w:rsidRPr="00416CC7">
        <w:t>release or subordinate (or cause the release or subordination) of any lien on any property of Company for the benefit of Seller or the Facility Lender; or</w:t>
      </w:r>
    </w:p>
    <w:p w14:paraId="36323369" w14:textId="77777777" w:rsidR="003A01BF" w:rsidRDefault="003A01BF" w:rsidP="00896200">
      <w:pPr>
        <w:pStyle w:val="ArticleL4"/>
      </w:pPr>
      <w:r w:rsidRPr="00416CC7">
        <w:lastRenderedPageBreak/>
        <w:t xml:space="preserve">permit any lien to be placed on property of Company. </w:t>
      </w:r>
      <w:r>
        <w:t xml:space="preserve">  </w:t>
      </w:r>
    </w:p>
    <w:p w14:paraId="3EEB023C" w14:textId="085C83A9" w:rsidR="003A01BF" w:rsidRPr="00416CC7" w:rsidRDefault="003A01BF" w:rsidP="00896200">
      <w:pPr>
        <w:pStyle w:val="ArticleL3"/>
      </w:pPr>
      <w:r w:rsidRPr="00416CC7">
        <w:t xml:space="preserve">Seller shall reimburse, or shall cause the Facility Lender to reimburse, Company for the direct expenses (including the fees and expenses of counsel) incurred by Company in the preparation, negotiation, execution and/or delivery of each Lender Consent and any documents requested by Seller or the Facility Lender pursuant to this </w:t>
      </w:r>
      <w:r w:rsidRPr="0012241D">
        <w:rPr>
          <w:u w:val="single"/>
        </w:rPr>
        <w:t xml:space="preserve">Section </w:t>
      </w:r>
      <w:r w:rsidR="0012241D">
        <w:rPr>
          <w:u w:val="single"/>
        </w:rPr>
        <w:fldChar w:fldCharType="begin"/>
      </w:r>
      <w:r w:rsidR="0012241D">
        <w:rPr>
          <w:u w:val="single"/>
        </w:rPr>
        <w:instrText xml:space="preserve"> REF  _Ref141713184 \h \w  \* MERGEFORMAT </w:instrText>
      </w:r>
      <w:r w:rsidR="0012241D">
        <w:rPr>
          <w:u w:val="single"/>
        </w:rPr>
      </w:r>
      <w:r w:rsidR="0012241D">
        <w:rPr>
          <w:u w:val="single"/>
        </w:rPr>
        <w:fldChar w:fldCharType="separate"/>
      </w:r>
      <w:r w:rsidR="0075292F">
        <w:rPr>
          <w:u w:val="single"/>
        </w:rPr>
        <w:t>18.1</w:t>
      </w:r>
      <w:r w:rsidR="0012241D">
        <w:rPr>
          <w:u w:val="single"/>
        </w:rPr>
        <w:fldChar w:fldCharType="end"/>
      </w:r>
      <w:r w:rsidRPr="00416CC7">
        <w:t xml:space="preserve">.  </w:t>
      </w:r>
      <w:bookmarkEnd w:id="508"/>
    </w:p>
    <w:p w14:paraId="58C18F63" w14:textId="424EBD09" w:rsidR="003A01BF" w:rsidRDefault="00BB096D" w:rsidP="00896200">
      <w:pPr>
        <w:pStyle w:val="ArticleL2"/>
      </w:pPr>
      <w:bookmarkStart w:id="510" w:name="_Toc148011726"/>
      <w:bookmarkStart w:id="511" w:name="_Toc433954049"/>
      <w:bookmarkStart w:id="512" w:name="_Toc433954207"/>
      <w:bookmarkStart w:id="513" w:name="_Toc288027307"/>
      <w:r w:rsidRPr="0070509B">
        <w:rPr>
          <w:rStyle w:val="ArticleL2UnderlineChar"/>
        </w:rPr>
        <w:t xml:space="preserve">Lender </w:t>
      </w:r>
      <w:r w:rsidR="003A01BF" w:rsidRPr="0070509B">
        <w:rPr>
          <w:rStyle w:val="ArticleL2UnderlineChar"/>
        </w:rPr>
        <w:t>Notices</w:t>
      </w:r>
      <w:bookmarkEnd w:id="510"/>
      <w:r w:rsidR="003A01BF">
        <w:t>.</w:t>
      </w:r>
      <w:bookmarkEnd w:id="511"/>
      <w:bookmarkEnd w:id="512"/>
      <w:r w:rsidR="003A01BF">
        <w:t xml:space="preserve">  </w:t>
      </w:r>
    </w:p>
    <w:p w14:paraId="14A6AFC5" w14:textId="36820EE8" w:rsidR="003A01BF" w:rsidRDefault="003A01BF" w:rsidP="00896200">
      <w:pPr>
        <w:pStyle w:val="ArticleL3"/>
      </w:pPr>
      <w:bookmarkStart w:id="514" w:name="_Ref141692199"/>
      <w:r>
        <w:t xml:space="preserve">Seller shall provide Company with a notice identifying the Facility Lender </w:t>
      </w:r>
      <w:r w:rsidR="0050407A">
        <w:t>(</w:t>
      </w:r>
      <w:r w:rsidR="00416CC7">
        <w:t>"</w:t>
      </w:r>
      <w:r w:rsidR="0050407A">
        <w:t xml:space="preserve">Lender Notice”) </w:t>
      </w:r>
      <w:r>
        <w:t xml:space="preserve">and providing appropriate contact information for the Facility Lender.  Following receipt of such notice, Company shall provide to the Facility Lender a copy of each notice of alleged default delivered to Seller under </w:t>
      </w:r>
      <w:r>
        <w:rPr>
          <w:u w:val="single"/>
        </w:rPr>
        <w:t xml:space="preserve">Section </w:t>
      </w:r>
      <w:r w:rsidR="0012241D">
        <w:rPr>
          <w:u w:val="single"/>
        </w:rPr>
        <w:fldChar w:fldCharType="begin"/>
      </w:r>
      <w:r w:rsidR="0012241D">
        <w:rPr>
          <w:u w:val="single"/>
        </w:rPr>
        <w:instrText xml:space="preserve"> REF  _Ref141678666 \h \w  \* MERGEFORMAT </w:instrText>
      </w:r>
      <w:r w:rsidR="0012241D">
        <w:rPr>
          <w:u w:val="single"/>
        </w:rPr>
      </w:r>
      <w:r w:rsidR="0012241D">
        <w:rPr>
          <w:u w:val="single"/>
        </w:rPr>
        <w:fldChar w:fldCharType="separate"/>
      </w:r>
      <w:r w:rsidR="0075292F">
        <w:rPr>
          <w:u w:val="single"/>
        </w:rPr>
        <w:t>12.1</w:t>
      </w:r>
      <w:r w:rsidR="0012241D">
        <w:rPr>
          <w:u w:val="single"/>
        </w:rPr>
        <w:fldChar w:fldCharType="end"/>
      </w:r>
      <w:r>
        <w:t xml:space="preserve"> or </w:t>
      </w:r>
      <w:r w:rsidR="00940ED2" w:rsidRPr="00940ED2">
        <w:rPr>
          <w:u w:val="single"/>
        </w:rPr>
        <w:fldChar w:fldCharType="begin"/>
      </w:r>
      <w:r w:rsidR="00940ED2" w:rsidRPr="00940ED2">
        <w:rPr>
          <w:u w:val="single"/>
        </w:rPr>
        <w:instrText xml:space="preserve"> REF  _Ref141678944 \h \w  \* MERGEFORMAT </w:instrText>
      </w:r>
      <w:r w:rsidR="00940ED2" w:rsidRPr="00940ED2">
        <w:rPr>
          <w:u w:val="single"/>
        </w:rPr>
      </w:r>
      <w:r w:rsidR="00940ED2" w:rsidRPr="00940ED2">
        <w:rPr>
          <w:u w:val="single"/>
        </w:rPr>
        <w:fldChar w:fldCharType="separate"/>
      </w:r>
      <w:r w:rsidR="0075292F">
        <w:rPr>
          <w:u w:val="single"/>
        </w:rPr>
        <w:t>12.2</w:t>
      </w:r>
      <w:r w:rsidR="00940ED2" w:rsidRPr="00940ED2">
        <w:rPr>
          <w:u w:val="single"/>
        </w:rPr>
        <w:fldChar w:fldCharType="end"/>
      </w:r>
      <w:r>
        <w:t>, and Company will accept a cure thereof performed by the Facility Lender, so long as the cure is accomplished within the applicable cure period set forth in this PPA or the relevant Lender Consent.</w:t>
      </w:r>
      <w:bookmarkEnd w:id="513"/>
      <w:bookmarkEnd w:id="514"/>
    </w:p>
    <w:p w14:paraId="59B1D422" w14:textId="30C5EBC9" w:rsidR="003A01BF" w:rsidRDefault="003A01BF" w:rsidP="00896200">
      <w:pPr>
        <w:pStyle w:val="ArticleL3"/>
      </w:pPr>
      <w:bookmarkStart w:id="515" w:name="_Toc288027308"/>
      <w:r>
        <w:t xml:space="preserve">Within </w:t>
      </w:r>
      <w:r w:rsidR="00E0716D">
        <w:t>ten (</w:t>
      </w:r>
      <w:r>
        <w:t>10</w:t>
      </w:r>
      <w:r w:rsidR="00E0716D">
        <w:t>)</w:t>
      </w:r>
      <w:r>
        <w:t xml:space="preserve"> Days following Seller’s receipt of each notice of default or Facility Lender’s intent to exercise any remedies under the Financing Documents, Seller shall deliver a copy of such notice to Company.</w:t>
      </w:r>
      <w:bookmarkEnd w:id="515"/>
    </w:p>
    <w:p w14:paraId="162405B4" w14:textId="74CA63F5" w:rsidR="003A01BF" w:rsidRPr="00416CC7" w:rsidRDefault="003A01BF" w:rsidP="00896200">
      <w:pPr>
        <w:pStyle w:val="ArticleL1"/>
      </w:pPr>
      <w:bookmarkStart w:id="516" w:name="_Toc288027310"/>
      <w:bookmarkStart w:id="517" w:name="_Toc433954050"/>
      <w:bookmarkStart w:id="518" w:name="_Toc433954208"/>
      <w:bookmarkStart w:id="519" w:name="_Toc148011727"/>
      <w:r w:rsidRPr="00416CC7">
        <w:t>Assignment</w:t>
      </w:r>
      <w:bookmarkEnd w:id="516"/>
      <w:bookmarkEnd w:id="517"/>
      <w:bookmarkEnd w:id="518"/>
      <w:bookmarkEnd w:id="519"/>
    </w:p>
    <w:p w14:paraId="7EFB8CB3" w14:textId="27CCEA09" w:rsidR="003A01BF" w:rsidRDefault="003A01BF" w:rsidP="00896200">
      <w:pPr>
        <w:pStyle w:val="ArticleL2"/>
      </w:pPr>
      <w:bookmarkStart w:id="520" w:name="_Toc433954051"/>
      <w:bookmarkStart w:id="521" w:name="_Toc433954209"/>
      <w:bookmarkStart w:id="522" w:name="_Toc148011728"/>
      <w:bookmarkStart w:id="523" w:name="_Ref141448998"/>
      <w:bookmarkStart w:id="524" w:name="_Toc288027311"/>
      <w:r w:rsidRPr="0070509B">
        <w:rPr>
          <w:rStyle w:val="ArticleL2UnderlineChar"/>
        </w:rPr>
        <w:t>Assignment by Seller</w:t>
      </w:r>
      <w:bookmarkEnd w:id="520"/>
      <w:bookmarkEnd w:id="521"/>
      <w:bookmarkEnd w:id="522"/>
      <w:r w:rsidR="00416CC7" w:rsidRPr="00416CC7">
        <w:t>.</w:t>
      </w:r>
      <w:bookmarkEnd w:id="523"/>
      <w:r>
        <w:t xml:space="preserve"> </w:t>
      </w:r>
    </w:p>
    <w:p w14:paraId="1351A5B8" w14:textId="77777777" w:rsidR="003A01BF" w:rsidRPr="00416CC7" w:rsidRDefault="003A01BF" w:rsidP="00896200">
      <w:pPr>
        <w:pStyle w:val="ArticleL3"/>
        <w:keepNext w:val="0"/>
      </w:pPr>
      <w:r w:rsidRPr="00416CC7">
        <w:t xml:space="preserve">Seller shall not sell, exchange or otherwise transfer the Facility or any material portion thereof to any third party, nor shall Seller undergo any Change of Control (whether voluntary or by operation of law), absent the prior written consent of Company, which shall not be unreasonably withheld or delayed.  Company shall have no obligation to provide any consent under this </w:t>
      </w:r>
      <w:r w:rsidR="00F734C6" w:rsidRPr="005B2026">
        <w:rPr>
          <w:u w:val="single"/>
        </w:rPr>
        <w:t xml:space="preserve">Article </w:t>
      </w:r>
      <w:r w:rsidR="005D24F8" w:rsidRPr="005B2026">
        <w:rPr>
          <w:u w:val="single"/>
        </w:rPr>
        <w:t>19</w:t>
      </w:r>
      <w:r w:rsidR="005D24F8" w:rsidRPr="00416CC7">
        <w:t xml:space="preserve"> </w:t>
      </w:r>
      <w:r w:rsidRPr="00416CC7">
        <w:t>unless</w:t>
      </w:r>
      <w:r w:rsidR="005D24F8" w:rsidRPr="00416CC7">
        <w:t>:</w:t>
      </w:r>
      <w:r w:rsidRPr="00416CC7">
        <w:t xml:space="preserve"> </w:t>
      </w:r>
    </w:p>
    <w:p w14:paraId="3E4F2C88" w14:textId="6057B097" w:rsidR="003A01BF" w:rsidRPr="00416CC7" w:rsidRDefault="003A01BF" w:rsidP="00896200">
      <w:pPr>
        <w:pStyle w:val="ArticleL4"/>
        <w:keepNext w:val="0"/>
      </w:pPr>
      <w:r w:rsidRPr="00416CC7">
        <w:t xml:space="preserve">Seller has complied with </w:t>
      </w:r>
      <w:r w:rsidRPr="00A612FB">
        <w:rPr>
          <w:u w:val="single"/>
        </w:rPr>
        <w:t>Sections</w:t>
      </w:r>
      <w:r w:rsidR="00940ED2" w:rsidRPr="00A612FB">
        <w:rPr>
          <w:u w:val="single"/>
        </w:rPr>
        <w:t xml:space="preserve"> </w:t>
      </w:r>
      <w:r w:rsidR="00940ED2" w:rsidRPr="00A612FB">
        <w:rPr>
          <w:u w:val="single"/>
        </w:rPr>
        <w:fldChar w:fldCharType="begin"/>
      </w:r>
      <w:r w:rsidR="00940ED2" w:rsidRPr="00A612FB">
        <w:rPr>
          <w:u w:val="single"/>
        </w:rPr>
        <w:instrText xml:space="preserve"> REF  _Ref141678741 \h \w  \* MERGEFORMAT </w:instrText>
      </w:r>
      <w:r w:rsidR="00940ED2" w:rsidRPr="00A612FB">
        <w:rPr>
          <w:u w:val="single"/>
        </w:rPr>
      </w:r>
      <w:r w:rsidR="00940ED2" w:rsidRPr="00A612FB">
        <w:rPr>
          <w:u w:val="single"/>
        </w:rPr>
        <w:fldChar w:fldCharType="separate"/>
      </w:r>
      <w:r w:rsidR="0075292F" w:rsidRPr="00A612FB">
        <w:rPr>
          <w:u w:val="single"/>
        </w:rPr>
        <w:t>19.3</w:t>
      </w:r>
      <w:r w:rsidR="00940ED2" w:rsidRPr="00A612FB">
        <w:rPr>
          <w:u w:val="single"/>
        </w:rPr>
        <w:fldChar w:fldCharType="end"/>
      </w:r>
      <w:r w:rsidRPr="00416CC7">
        <w:t xml:space="preserve">, </w:t>
      </w:r>
      <w:r w:rsidR="00940ED2" w:rsidRPr="00940ED2">
        <w:fldChar w:fldCharType="begin"/>
      </w:r>
      <w:r w:rsidR="00940ED2" w:rsidRPr="00940ED2">
        <w:instrText xml:space="preserve"> REF  _Ref141678753 \h \w  \* MERGEFORMAT </w:instrText>
      </w:r>
      <w:r w:rsidR="00940ED2" w:rsidRPr="00940ED2">
        <w:fldChar w:fldCharType="separate"/>
      </w:r>
      <w:r w:rsidR="0075292F">
        <w:t>1</w:t>
      </w:r>
      <w:r w:rsidR="0075292F" w:rsidRPr="00A612FB">
        <w:rPr>
          <w:u w:val="single"/>
        </w:rPr>
        <w:t>9.4</w:t>
      </w:r>
      <w:r w:rsidR="00940ED2" w:rsidRPr="00940ED2">
        <w:fldChar w:fldCharType="end"/>
      </w:r>
      <w:r w:rsidR="006C4292">
        <w:t xml:space="preserve">, </w:t>
      </w:r>
      <w:r w:rsidRPr="00416CC7">
        <w:t xml:space="preserve">and </w:t>
      </w:r>
      <w:r w:rsidR="00940ED2">
        <w:fldChar w:fldCharType="begin"/>
      </w:r>
      <w:r w:rsidR="00940ED2">
        <w:instrText xml:space="preserve"> REF  _Ref141450377 \h \w  \* MERGEFORMAT </w:instrText>
      </w:r>
      <w:r w:rsidR="00940ED2">
        <w:fldChar w:fldCharType="separate"/>
      </w:r>
      <w:r w:rsidR="0075292F">
        <w:t>1</w:t>
      </w:r>
      <w:r w:rsidR="0075292F" w:rsidRPr="00A612FB">
        <w:rPr>
          <w:u w:val="single"/>
        </w:rPr>
        <w:t>9.5</w:t>
      </w:r>
      <w:r w:rsidR="00940ED2">
        <w:fldChar w:fldCharType="end"/>
      </w:r>
      <w:r w:rsidRPr="00416CC7">
        <w:t>, if and as applicable;</w:t>
      </w:r>
    </w:p>
    <w:p w14:paraId="7E6C2915" w14:textId="77777777" w:rsidR="003A01BF" w:rsidRPr="00416CC7" w:rsidRDefault="003A01BF" w:rsidP="00896200">
      <w:pPr>
        <w:pStyle w:val="ArticleL4"/>
        <w:keepNext w:val="0"/>
      </w:pPr>
      <w:r w:rsidRPr="00416CC7">
        <w:t>Seller has provided to Company such information concerning the transferee’s direct and indirect ownership as Company reasonably requests;</w:t>
      </w:r>
    </w:p>
    <w:p w14:paraId="1670F601" w14:textId="51502EDF" w:rsidR="003A01BF" w:rsidRPr="00416CC7" w:rsidRDefault="003A01BF" w:rsidP="00896200">
      <w:pPr>
        <w:pStyle w:val="ArticleL4"/>
        <w:keepNext w:val="0"/>
      </w:pPr>
      <w:r w:rsidRPr="00416CC7">
        <w:t xml:space="preserve">the transferee has substantial experience in the operation of power generation facilities akin to the Facility, either directly, through its </w:t>
      </w:r>
      <w:r w:rsidR="00E0716D">
        <w:t>A</w:t>
      </w:r>
      <w:r w:rsidRPr="00416CC7">
        <w:t>ffiliates or through an operator acceptable to Company;</w:t>
      </w:r>
    </w:p>
    <w:p w14:paraId="069A4315" w14:textId="0C230AD0" w:rsidR="003A01BF" w:rsidRPr="00416CC7" w:rsidRDefault="003A01BF" w:rsidP="00896200">
      <w:pPr>
        <w:pStyle w:val="ArticleL4"/>
        <w:keepNext w:val="0"/>
      </w:pPr>
      <w:r w:rsidRPr="00416CC7">
        <w:t xml:space="preserve">the transferee (together with its parents and </w:t>
      </w:r>
      <w:r w:rsidR="00E0716D">
        <w:t>A</w:t>
      </w:r>
      <w:r w:rsidRPr="00416CC7">
        <w:t xml:space="preserve">ffiliates) </w:t>
      </w:r>
      <w:r w:rsidR="00982AB1" w:rsidRPr="00416CC7">
        <w:t xml:space="preserve">possesses </w:t>
      </w:r>
      <w:r w:rsidRPr="00416CC7">
        <w:t xml:space="preserve">an Investment Grade Credit Rating or other creditworthiness satisfactory to Company; </w:t>
      </w:r>
    </w:p>
    <w:p w14:paraId="670C3160" w14:textId="56E61519" w:rsidR="003A01BF" w:rsidRPr="00416CC7" w:rsidRDefault="003A01BF" w:rsidP="00896200">
      <w:pPr>
        <w:pStyle w:val="ArticleL4"/>
      </w:pPr>
      <w:r w:rsidRPr="00416CC7">
        <w:lastRenderedPageBreak/>
        <w:t xml:space="preserve">Seller has provided to Company at least </w:t>
      </w:r>
      <w:r w:rsidR="001A4277" w:rsidRPr="00416CC7">
        <w:t>thirty (</w:t>
      </w:r>
      <w:r w:rsidRPr="00416CC7">
        <w:t>30</w:t>
      </w:r>
      <w:r w:rsidR="001A4277" w:rsidRPr="00416CC7">
        <w:t>)</w:t>
      </w:r>
      <w:r w:rsidRPr="00416CC7">
        <w:t xml:space="preserve"> </w:t>
      </w:r>
      <w:r w:rsidR="001A4277" w:rsidRPr="00416CC7">
        <w:t>D</w:t>
      </w:r>
      <w:r w:rsidRPr="00416CC7">
        <w:t xml:space="preserve">ays’ prior notice of the transaction; and </w:t>
      </w:r>
    </w:p>
    <w:p w14:paraId="59CF2B48" w14:textId="77777777" w:rsidR="003A01BF" w:rsidRDefault="003A01BF" w:rsidP="00896200">
      <w:pPr>
        <w:pStyle w:val="ArticleL4"/>
      </w:pPr>
      <w:r w:rsidRPr="00416CC7">
        <w:t>Seller pays or reimburses Company for the direct expenses (including the fees and expenses of counsel) incurred by Company in connection with the transaction.</w:t>
      </w:r>
    </w:p>
    <w:p w14:paraId="7BBC4936" w14:textId="6B011D54" w:rsidR="003A01BF" w:rsidRDefault="003A01BF" w:rsidP="00896200">
      <w:pPr>
        <w:pStyle w:val="ArticleL3"/>
      </w:pPr>
      <w:r>
        <w:t xml:space="preserve">Any Change of Control or sale, transfer, or assignment of any interest in the Facility </w:t>
      </w:r>
      <w:r w:rsidR="00ED3A25">
        <w:t xml:space="preserve">completed </w:t>
      </w:r>
      <w:r>
        <w:t>without fulfilling the requirements of this PPA shall be null, void and a breach of this PPA.</w:t>
      </w:r>
    </w:p>
    <w:p w14:paraId="01519794" w14:textId="3782C5E3" w:rsidR="003A01BF" w:rsidRDefault="003A01BF" w:rsidP="00896200">
      <w:pPr>
        <w:pStyle w:val="ArticleL3"/>
      </w:pPr>
      <w:r>
        <w:t xml:space="preserve">Seller shall assign this PPA to any successor owner of the </w:t>
      </w:r>
      <w:r w:rsidR="002406A1">
        <w:t>Facility and</w:t>
      </w:r>
      <w:r>
        <w:t xml:space="preserve"> shall cause such successor to assume all obligations of Seller (accrued and prospective) hereunder via a writing reasonably satisfactory to Company.   Seller also may assign this PPA for collateral purposes to any Facility </w:t>
      </w:r>
      <w:r w:rsidR="002406A1">
        <w:t>Lender and</w:t>
      </w:r>
      <w:r>
        <w:t xml:space="preserve"> may subcontract some or all of its duties under this PPA, upon notice to but without the consent of Company</w:t>
      </w:r>
      <w:r w:rsidR="00E14718">
        <w:t>.</w:t>
      </w:r>
    </w:p>
    <w:p w14:paraId="3230BF17" w14:textId="13C7D0D6" w:rsidR="003A01BF" w:rsidRDefault="003A01BF" w:rsidP="00896200">
      <w:pPr>
        <w:pStyle w:val="ArticleL3"/>
      </w:pPr>
      <w:r>
        <w:t xml:space="preserve">Except as permitted in this </w:t>
      </w:r>
      <w:r>
        <w:rPr>
          <w:u w:val="single"/>
        </w:rPr>
        <w:t xml:space="preserve">Section </w:t>
      </w:r>
      <w:r w:rsidR="00940ED2">
        <w:rPr>
          <w:u w:val="single"/>
        </w:rPr>
        <w:fldChar w:fldCharType="begin"/>
      </w:r>
      <w:r w:rsidR="00940ED2">
        <w:rPr>
          <w:u w:val="single"/>
        </w:rPr>
        <w:instrText xml:space="preserve"> REF  _Ref141448998 \h \w  \* MERGEFORMAT </w:instrText>
      </w:r>
      <w:r w:rsidR="00940ED2">
        <w:rPr>
          <w:u w:val="single"/>
        </w:rPr>
      </w:r>
      <w:r w:rsidR="00940ED2">
        <w:rPr>
          <w:u w:val="single"/>
        </w:rPr>
        <w:fldChar w:fldCharType="separate"/>
      </w:r>
      <w:r w:rsidR="0075292F">
        <w:rPr>
          <w:u w:val="single"/>
        </w:rPr>
        <w:t>19.1</w:t>
      </w:r>
      <w:r w:rsidR="00940ED2">
        <w:rPr>
          <w:u w:val="single"/>
        </w:rPr>
        <w:fldChar w:fldCharType="end"/>
      </w:r>
      <w:r>
        <w:t xml:space="preserve">, Seller may not assign this PPA or any portion hereof.  No assignment shall relieve Seller of its obligations under this PPA, nor impair any security posted by Seller unless such security is replaced in accordance with </w:t>
      </w:r>
      <w:r w:rsidR="00940ED2">
        <w:rPr>
          <w:u w:val="single"/>
        </w:rPr>
        <w:fldChar w:fldCharType="begin"/>
      </w:r>
      <w:r w:rsidR="00940ED2">
        <w:rPr>
          <w:u w:val="single"/>
        </w:rPr>
        <w:instrText xml:space="preserve"> REF  _Ref141678824 \h \w  \* MERGEFORMAT </w:instrText>
      </w:r>
      <w:r w:rsidR="00940ED2">
        <w:rPr>
          <w:u w:val="single"/>
        </w:rPr>
      </w:r>
      <w:r w:rsidR="00940ED2">
        <w:rPr>
          <w:u w:val="single"/>
        </w:rPr>
        <w:fldChar w:fldCharType="separate"/>
      </w:r>
      <w:r w:rsidR="0075292F">
        <w:rPr>
          <w:u w:val="single"/>
        </w:rPr>
        <w:t>Article 11</w:t>
      </w:r>
      <w:r w:rsidR="00940ED2">
        <w:rPr>
          <w:u w:val="single"/>
        </w:rPr>
        <w:fldChar w:fldCharType="end"/>
      </w:r>
      <w:r>
        <w:t>.  Before this PPA is assigned by Seller, the assignee must first obtain such approvals as may be required by all applicable Governmental Authorities.</w:t>
      </w:r>
    </w:p>
    <w:p w14:paraId="131FA349" w14:textId="24CF0665" w:rsidR="003A01BF" w:rsidRDefault="003A01BF" w:rsidP="00896200">
      <w:pPr>
        <w:pStyle w:val="ArticleL2"/>
      </w:pPr>
      <w:bookmarkStart w:id="525" w:name="_Toc148011729"/>
      <w:bookmarkStart w:id="526" w:name="_Toc433954052"/>
      <w:bookmarkStart w:id="527" w:name="_Toc433954210"/>
      <w:bookmarkStart w:id="528" w:name="_Ref141450100"/>
      <w:r w:rsidRPr="0070509B">
        <w:rPr>
          <w:rStyle w:val="ArticleL2UnderlineChar"/>
        </w:rPr>
        <w:t>Assignment by Company</w:t>
      </w:r>
      <w:bookmarkEnd w:id="525"/>
      <w:r>
        <w:t>.</w:t>
      </w:r>
      <w:bookmarkEnd w:id="526"/>
      <w:bookmarkEnd w:id="527"/>
      <w:bookmarkEnd w:id="528"/>
      <w:r>
        <w:t xml:space="preserve">  </w:t>
      </w:r>
    </w:p>
    <w:p w14:paraId="3FC7E2E7" w14:textId="3C22F900" w:rsidR="003A01BF" w:rsidRPr="002868FC" w:rsidRDefault="003A01BF" w:rsidP="00896200">
      <w:pPr>
        <w:pStyle w:val="ArticleL3"/>
      </w:pPr>
      <w:r w:rsidRPr="002868FC">
        <w:t xml:space="preserve">Company may assign this PPA to any Affiliate, or to any successor that provides retail electric service in all or substantially all of Company’s service territory and is subject to rate and quality service regulation under the jurisdiction of the </w:t>
      </w:r>
      <w:r w:rsidR="005B3AD1" w:rsidRPr="002868FC">
        <w:t>MPUC/ND PSC</w:t>
      </w:r>
      <w:r w:rsidRPr="002868FC">
        <w:t>.  Any other assignment of this PPA by Company shall require the prior written consent of Seller, not to be unreasonably withheld or delayed.</w:t>
      </w:r>
      <w:bookmarkEnd w:id="524"/>
    </w:p>
    <w:p w14:paraId="72587CA9" w14:textId="77777777" w:rsidR="003A01BF" w:rsidRPr="00ED3A25" w:rsidRDefault="003A01BF" w:rsidP="00896200">
      <w:pPr>
        <w:pStyle w:val="ArticleL3"/>
      </w:pPr>
      <w:r w:rsidRPr="002868FC">
        <w:t xml:space="preserve">If an assignee of Company </w:t>
      </w:r>
      <w:r w:rsidR="00982AB1" w:rsidRPr="002868FC">
        <w:t xml:space="preserve">possesses </w:t>
      </w:r>
      <w:r w:rsidRPr="002868FC">
        <w:t xml:space="preserve">a Credit Rating equal </w:t>
      </w:r>
      <w:r w:rsidRPr="00ED3A25">
        <w:t>to or better than Investment Grade or Company’s Credit Rating as of the date of assignment (whichever is higher), Seller shall release Company from its obligations hereunder if so requested by Company.  Except for the foregoing, no assignment shall relieve Company of its obligations under this PPA.</w:t>
      </w:r>
    </w:p>
    <w:p w14:paraId="47B36584" w14:textId="77777777" w:rsidR="003A01BF" w:rsidRDefault="003A01BF" w:rsidP="00896200">
      <w:pPr>
        <w:pStyle w:val="ArticleL3"/>
        <w:keepNext w:val="0"/>
      </w:pPr>
      <w:r w:rsidRPr="00ED3A25">
        <w:t xml:space="preserve">Any assignee of Company shall assume all obligations of Company (accrued and prospective) hereunder via a writing reasonably satisfactory to Seller.  Before this PPA is assigned by Company, the assignee must first obtain such approvals as may be required by all applicable Governmental Authorities. </w:t>
      </w:r>
    </w:p>
    <w:p w14:paraId="484A5830" w14:textId="247C34DD" w:rsidR="003A01BF" w:rsidRDefault="003A01BF" w:rsidP="00896200">
      <w:pPr>
        <w:pStyle w:val="ArticleL2"/>
      </w:pPr>
      <w:bookmarkStart w:id="529" w:name="_Toc148011730"/>
      <w:bookmarkStart w:id="530" w:name="_Toc433954053"/>
      <w:bookmarkStart w:id="531" w:name="_Toc433954211"/>
      <w:bookmarkStart w:id="532" w:name="_Ref141450360"/>
      <w:bookmarkStart w:id="533" w:name="_Ref141450603"/>
      <w:bookmarkStart w:id="534" w:name="_Ref141678741"/>
      <w:bookmarkStart w:id="535" w:name="_Ref141683616"/>
      <w:bookmarkStart w:id="536" w:name="_Ref141683922"/>
      <w:bookmarkStart w:id="537" w:name="_Ref141684605"/>
      <w:bookmarkStart w:id="538" w:name="_Ref141692615"/>
      <w:bookmarkStart w:id="539" w:name="_Ref141713295"/>
      <w:bookmarkStart w:id="540" w:name="_Toc288027312"/>
      <w:r w:rsidRPr="0070509B">
        <w:rPr>
          <w:rStyle w:val="ArticleL2UnderlineChar"/>
        </w:rPr>
        <w:lastRenderedPageBreak/>
        <w:t>ROFO</w:t>
      </w:r>
      <w:bookmarkEnd w:id="529"/>
      <w:r>
        <w:t>.</w:t>
      </w:r>
      <w:bookmarkEnd w:id="530"/>
      <w:bookmarkEnd w:id="531"/>
      <w:bookmarkEnd w:id="532"/>
      <w:bookmarkEnd w:id="533"/>
      <w:bookmarkEnd w:id="534"/>
      <w:bookmarkEnd w:id="535"/>
      <w:bookmarkEnd w:id="536"/>
      <w:bookmarkEnd w:id="537"/>
      <w:bookmarkEnd w:id="538"/>
      <w:bookmarkEnd w:id="539"/>
      <w:r>
        <w:t xml:space="preserve">  </w:t>
      </w:r>
    </w:p>
    <w:p w14:paraId="6725FE1B" w14:textId="364D33E9" w:rsidR="003A01BF" w:rsidRDefault="003A01BF" w:rsidP="00896200">
      <w:pPr>
        <w:pStyle w:val="ArticleL3"/>
      </w:pPr>
      <w:bookmarkStart w:id="541" w:name="_Ref141703122"/>
      <w:r>
        <w:t>At any time after the Commercial Operation Date</w:t>
      </w:r>
      <w:r w:rsidR="005E217B">
        <w:t xml:space="preserve"> but before the end of the Term</w:t>
      </w:r>
      <w:r>
        <w:t>,</w:t>
      </w:r>
      <w:bookmarkEnd w:id="541"/>
      <w:r>
        <w:t xml:space="preserve"> </w:t>
      </w:r>
    </w:p>
    <w:p w14:paraId="37923564" w14:textId="4ACD4B2F" w:rsidR="003A01BF" w:rsidRDefault="003A01BF" w:rsidP="00896200">
      <w:pPr>
        <w:pStyle w:val="ArticleL4"/>
      </w:pPr>
      <w:r>
        <w:t xml:space="preserve">if Seller proposes to sell the Facility to an unaffiliated third party, Seller shall first offer to sell the Facility to Company via notice to Company, </w:t>
      </w:r>
    </w:p>
    <w:p w14:paraId="7F170029" w14:textId="40CA263C" w:rsidR="00D343DF" w:rsidRDefault="00D343DF" w:rsidP="00896200">
      <w:pPr>
        <w:pStyle w:val="ArticleL4"/>
      </w:pPr>
      <w:r>
        <w:t>if Seller’s parent proposes to sell a majority of any class of voting and/or non-voting equity interests in Seller (excluding interests owned by tax equity investors) to an unaffiliated third party, Seller shall cause its parent first to offer to sell such equity interests to Company via notice to Company, and</w:t>
      </w:r>
    </w:p>
    <w:p w14:paraId="306E25FF" w14:textId="624D26E3" w:rsidR="003A01BF" w:rsidRDefault="00D343DF" w:rsidP="00896200">
      <w:pPr>
        <w:pStyle w:val="ArticleL4"/>
      </w:pPr>
      <w:r>
        <w:t>if Seller’s parent owns no assets other than its equity interests in Seller and the parent of Seller’s parent proposes to sell a majority of any class of voting and/or non-voting equity interests in Seller’s parent (excluding interests owned by tax equity investors) to an unaffiliated third party, Seller shall cause its parent’s parent first to offer to sell such equity interests to Company via notice to Company</w:t>
      </w:r>
      <w:r w:rsidR="003A01BF">
        <w:t xml:space="preserve"> </w:t>
      </w:r>
    </w:p>
    <w:p w14:paraId="0CB48048" w14:textId="5B0C2265" w:rsidR="003A01BF" w:rsidRDefault="003A01BF" w:rsidP="006C44A6">
      <w:pPr>
        <w:pStyle w:val="BodyTextFirstIndent"/>
        <w:ind w:firstLine="0"/>
      </w:pPr>
      <w:r>
        <w:t>(in each case, a “</w:t>
      </w:r>
      <w:r>
        <w:rPr>
          <w:u w:val="single"/>
        </w:rPr>
        <w:t>ROFO Notice</w:t>
      </w:r>
      <w:r>
        <w:t xml:space="preserve">”)   Any ROFO Notice shall describe the proposed transaction, including the minimum price, status of title to the Site, liabilities to be assumed and other terms which Seller or its relevant parent (as applicable) is willing to accept to proceed with the contemplated transaction.  The contents of a ROFO Notice shall be deemed Confidential Information for purposes of </w:t>
      </w:r>
      <w:r>
        <w:rPr>
          <w:u w:val="single"/>
        </w:rPr>
        <w:t xml:space="preserve">Section </w:t>
      </w:r>
      <w:r w:rsidR="009624CF">
        <w:rPr>
          <w:u w:val="single"/>
        </w:rPr>
        <w:fldChar w:fldCharType="begin"/>
      </w:r>
      <w:r w:rsidR="009624CF">
        <w:rPr>
          <w:u w:val="single"/>
        </w:rPr>
        <w:instrText xml:space="preserve"> REF  _Ref141445187 \h \w  \* MERGEFORMAT </w:instrText>
      </w:r>
      <w:r w:rsidR="009624CF">
        <w:rPr>
          <w:u w:val="single"/>
        </w:rPr>
      </w:r>
      <w:r w:rsidR="009624CF">
        <w:rPr>
          <w:u w:val="single"/>
        </w:rPr>
        <w:fldChar w:fldCharType="separate"/>
      </w:r>
      <w:r w:rsidR="0075292F">
        <w:rPr>
          <w:u w:val="single"/>
        </w:rPr>
        <w:t>20.19</w:t>
      </w:r>
      <w:r w:rsidR="009624CF">
        <w:rPr>
          <w:u w:val="single"/>
        </w:rPr>
        <w:fldChar w:fldCharType="end"/>
      </w:r>
      <w:r>
        <w:t xml:space="preserve"> below. </w:t>
      </w:r>
    </w:p>
    <w:p w14:paraId="03A9F911" w14:textId="2E91FA7B" w:rsidR="003A01BF" w:rsidRPr="00C3473F" w:rsidRDefault="003A01BF" w:rsidP="00896200">
      <w:pPr>
        <w:pStyle w:val="ArticleL3"/>
      </w:pPr>
      <w:r w:rsidRPr="00C3473F">
        <w:t xml:space="preserve">Following issuance of a ROFO Notice, Seller shall allow Company </w:t>
      </w:r>
      <w:r w:rsidR="00331AE0">
        <w:t>sixth (</w:t>
      </w:r>
      <w:r w:rsidRPr="00C3473F">
        <w:t>60</w:t>
      </w:r>
      <w:r w:rsidR="00331AE0">
        <w:t>)</w:t>
      </w:r>
      <w:r w:rsidRPr="00C3473F">
        <w:t xml:space="preserve"> Days to investigate the proposed transaction and conduct due diligence. Due diligence shall include such physical inspections, surveys and operating tests of the Facility and the Site, such reviews of Seller’s contracts, books and records, and interviews of such personnel, as Company may reasonably request.  All information obtained by Company from such investigations shall be deemed Confidential Information subject to </w:t>
      </w:r>
      <w:r w:rsidRPr="0012241D">
        <w:rPr>
          <w:u w:val="single"/>
        </w:rPr>
        <w:t xml:space="preserve">Section </w:t>
      </w:r>
      <w:r w:rsidR="0012241D">
        <w:rPr>
          <w:u w:val="single"/>
        </w:rPr>
        <w:fldChar w:fldCharType="begin"/>
      </w:r>
      <w:r w:rsidR="0012241D">
        <w:rPr>
          <w:u w:val="single"/>
        </w:rPr>
        <w:instrText xml:space="preserve"> REF  _Ref141445187 \h \w  \* MERGEFORMAT </w:instrText>
      </w:r>
      <w:r w:rsidR="0012241D">
        <w:rPr>
          <w:u w:val="single"/>
        </w:rPr>
      </w:r>
      <w:r w:rsidR="0012241D">
        <w:rPr>
          <w:u w:val="single"/>
        </w:rPr>
        <w:fldChar w:fldCharType="separate"/>
      </w:r>
      <w:r w:rsidR="0075292F">
        <w:rPr>
          <w:u w:val="single"/>
        </w:rPr>
        <w:t>20.19</w:t>
      </w:r>
      <w:r w:rsidR="0012241D">
        <w:rPr>
          <w:u w:val="single"/>
        </w:rPr>
        <w:fldChar w:fldCharType="end"/>
      </w:r>
      <w:r w:rsidRPr="00C3473F">
        <w:t xml:space="preserve"> below.  Within such </w:t>
      </w:r>
      <w:r w:rsidR="00331AE0">
        <w:t>sixty (</w:t>
      </w:r>
      <w:r w:rsidRPr="00C3473F">
        <w:t>60</w:t>
      </w:r>
      <w:r w:rsidR="00331AE0">
        <w:t>)</w:t>
      </w:r>
      <w:r w:rsidRPr="00C3473F">
        <w:t xml:space="preserve">-Day period, Company may elect to purchase the Facility or the relevant equity interests (as applicable) on substantially the same terms as set forth in the ROFO Notice.  If Company fails to notify Seller of Company’s election within such </w:t>
      </w:r>
      <w:r w:rsidR="00331AE0">
        <w:t>sixth (</w:t>
      </w:r>
      <w:r w:rsidRPr="00C3473F">
        <w:t>60</w:t>
      </w:r>
      <w:r w:rsidR="00331AE0">
        <w:t>)</w:t>
      </w:r>
      <w:r w:rsidRPr="00C3473F">
        <w:t>-Day period, Company shall be deemed to have rejected the transaction.</w:t>
      </w:r>
    </w:p>
    <w:p w14:paraId="2AC4A96A" w14:textId="369DB9D5" w:rsidR="00FB3DA8" w:rsidRPr="00C3473F" w:rsidRDefault="00B928E5" w:rsidP="00896200">
      <w:pPr>
        <w:pStyle w:val="ArticleL3"/>
      </w:pPr>
      <w:r w:rsidRPr="00C3473F">
        <w:t xml:space="preserve">If Company elects to purchase the Facility or the specified equity interests (as applicable), the Parties shall negotiate and execute a PSA.  If Company elects to purchase the Facility the PSA shall include the price and other terms set forth in the ROFO Notice and such other terms as are set forth in </w:t>
      </w:r>
      <w:r w:rsidR="00E5494E" w:rsidRPr="00E5494E">
        <w:rPr>
          <w:u w:val="single"/>
        </w:rPr>
        <w:fldChar w:fldCharType="begin"/>
      </w:r>
      <w:r w:rsidR="00E5494E" w:rsidRPr="00E5494E">
        <w:rPr>
          <w:u w:val="single"/>
        </w:rPr>
        <w:instrText xml:space="preserve"> REF  _Ref141683261 \h  \* MERGEFORMAT </w:instrText>
      </w:r>
      <w:r w:rsidR="00E5494E" w:rsidRPr="00E5494E">
        <w:rPr>
          <w:u w:val="single"/>
        </w:rPr>
      </w:r>
      <w:r w:rsidR="00E5494E" w:rsidRPr="00E5494E">
        <w:rPr>
          <w:u w:val="single"/>
        </w:rPr>
        <w:fldChar w:fldCharType="separate"/>
      </w:r>
      <w:r w:rsidR="00B15A15" w:rsidRPr="00B15A15">
        <w:rPr>
          <w:u w:val="single"/>
        </w:rPr>
        <w:t xml:space="preserve">Exhibit </w:t>
      </w:r>
      <w:r w:rsidR="00B15A15" w:rsidRPr="00B15A15">
        <w:rPr>
          <w:noProof/>
          <w:u w:val="single"/>
        </w:rPr>
        <w:t>P-2</w:t>
      </w:r>
      <w:r w:rsidR="00B15A15" w:rsidRPr="00B15A15">
        <w:rPr>
          <w:u w:val="single"/>
        </w:rPr>
        <w:t xml:space="preserve"> - PSA Provisions</w:t>
      </w:r>
      <w:r w:rsidR="00E5494E" w:rsidRPr="00E5494E">
        <w:rPr>
          <w:u w:val="single"/>
        </w:rPr>
        <w:fldChar w:fldCharType="end"/>
      </w:r>
      <w:r w:rsidRPr="00C3473F">
        <w:t xml:space="preserve">.  If Company elects to purchase the specified equity interests, the PSA shall include the price and other terms set forth in the ROFO Notice and such other terms as are set forth in </w:t>
      </w:r>
      <w:r w:rsidR="00E5494E" w:rsidRPr="00E5494E">
        <w:rPr>
          <w:u w:val="single"/>
        </w:rPr>
        <w:fldChar w:fldCharType="begin"/>
      </w:r>
      <w:r w:rsidR="00E5494E" w:rsidRPr="00E5494E">
        <w:rPr>
          <w:u w:val="single"/>
        </w:rPr>
        <w:instrText xml:space="preserve"> REF  _Ref141683442 \h  \* MERGEFORMAT </w:instrText>
      </w:r>
      <w:r w:rsidR="00E5494E" w:rsidRPr="00E5494E">
        <w:rPr>
          <w:u w:val="single"/>
        </w:rPr>
      </w:r>
      <w:r w:rsidR="00E5494E" w:rsidRPr="00E5494E">
        <w:rPr>
          <w:u w:val="single"/>
        </w:rPr>
        <w:fldChar w:fldCharType="separate"/>
      </w:r>
      <w:r w:rsidR="00B15A15" w:rsidRPr="00B15A15">
        <w:rPr>
          <w:u w:val="single"/>
        </w:rPr>
        <w:t xml:space="preserve">Exhibit </w:t>
      </w:r>
      <w:r w:rsidR="00B15A15" w:rsidRPr="00B15A15">
        <w:rPr>
          <w:noProof/>
          <w:u w:val="single"/>
        </w:rPr>
        <w:t>P-3</w:t>
      </w:r>
      <w:r w:rsidR="00B15A15" w:rsidRPr="00B15A15">
        <w:rPr>
          <w:u w:val="single"/>
        </w:rPr>
        <w:t xml:space="preserve"> - MIPSA Provisions</w:t>
      </w:r>
      <w:r w:rsidR="00E5494E" w:rsidRPr="00E5494E">
        <w:rPr>
          <w:u w:val="single"/>
        </w:rPr>
        <w:fldChar w:fldCharType="end"/>
      </w:r>
      <w:r w:rsidRPr="00C3473F">
        <w:t xml:space="preserve">.  </w:t>
      </w:r>
    </w:p>
    <w:p w14:paraId="55A40FBD" w14:textId="0391EC7B" w:rsidR="003A01BF" w:rsidRPr="00C3473F" w:rsidRDefault="00FB3DA8" w:rsidP="00896200">
      <w:pPr>
        <w:pStyle w:val="ArticleL3"/>
      </w:pPr>
      <w:r w:rsidRPr="00C3473F">
        <w:t xml:space="preserve">If Company rejects the transaction described in a ROFO Notice, Seller shall have the right to sell the Facility (or Seller’s relevant parent shall have the right to sell the specified equity interests, as applicable) on terms </w:t>
      </w:r>
      <w:r w:rsidR="003729F7">
        <w:t xml:space="preserve">that a reasonable person would </w:t>
      </w:r>
      <w:r w:rsidR="003729F7">
        <w:lastRenderedPageBreak/>
        <w:t xml:space="preserve">determine are </w:t>
      </w:r>
      <w:r w:rsidRPr="00C3473F">
        <w:t xml:space="preserve">not more favorable </w:t>
      </w:r>
      <w:r w:rsidR="003729F7">
        <w:t xml:space="preserve">to such buyer </w:t>
      </w:r>
      <w:r w:rsidR="00C3473F" w:rsidRPr="00C3473F">
        <w:t xml:space="preserve">than </w:t>
      </w:r>
      <w:r w:rsidRPr="00C3473F">
        <w:t xml:space="preserve">the terms </w:t>
      </w:r>
      <w:r w:rsidR="003729F7">
        <w:t xml:space="preserve">offered to the Company </w:t>
      </w:r>
      <w:r w:rsidRPr="00C3473F">
        <w:t>in the ROFO Notice, at any time within the twelve</w:t>
      </w:r>
      <w:r w:rsidR="00AF351F">
        <w:t xml:space="preserve"> (12)</w:t>
      </w:r>
      <w:r w:rsidRPr="00C3473F">
        <w:t xml:space="preserve">-month period following issuance of the ROFO Notice.  If Seller or its relevant parent fails to close a transaction on such terms within such </w:t>
      </w:r>
      <w:r w:rsidR="005710DD" w:rsidRPr="00C3473F">
        <w:t>twelve (</w:t>
      </w:r>
      <w:r w:rsidRPr="00C3473F">
        <w:t>12</w:t>
      </w:r>
      <w:r w:rsidR="005710DD" w:rsidRPr="00C3473F">
        <w:t>)</w:t>
      </w:r>
      <w:r w:rsidRPr="00C3473F">
        <w:t xml:space="preserve">-month period, any sale of the Facility or equity interests in Seller shall again be subject to this </w:t>
      </w:r>
      <w:r w:rsidRPr="000C1C4A">
        <w:rPr>
          <w:u w:val="single"/>
        </w:rPr>
        <w:t xml:space="preserve">Section </w:t>
      </w:r>
      <w:r w:rsidR="000C1C4A">
        <w:rPr>
          <w:u w:val="single"/>
        </w:rPr>
        <w:fldChar w:fldCharType="begin"/>
      </w:r>
      <w:r w:rsidR="000C1C4A">
        <w:rPr>
          <w:u w:val="single"/>
        </w:rPr>
        <w:instrText xml:space="preserve"> REF  _Ref141683616 \h \w  \* MERGEFORMAT </w:instrText>
      </w:r>
      <w:r w:rsidR="000C1C4A">
        <w:rPr>
          <w:u w:val="single"/>
        </w:rPr>
      </w:r>
      <w:r w:rsidR="000C1C4A">
        <w:rPr>
          <w:u w:val="single"/>
        </w:rPr>
        <w:fldChar w:fldCharType="separate"/>
      </w:r>
      <w:r w:rsidR="0075292F">
        <w:rPr>
          <w:u w:val="single"/>
        </w:rPr>
        <w:t>19.3</w:t>
      </w:r>
      <w:r w:rsidR="000C1C4A">
        <w:rPr>
          <w:u w:val="single"/>
        </w:rPr>
        <w:fldChar w:fldCharType="end"/>
      </w:r>
      <w:r w:rsidRPr="00C3473F">
        <w:t>.</w:t>
      </w:r>
    </w:p>
    <w:p w14:paraId="11FCA366" w14:textId="59455414" w:rsidR="003A01BF" w:rsidRPr="00C3473F" w:rsidRDefault="003A01BF" w:rsidP="00896200">
      <w:pPr>
        <w:pStyle w:val="ArticleL3"/>
      </w:pPr>
      <w:r w:rsidRPr="00C3473F">
        <w:t xml:space="preserve">This </w:t>
      </w:r>
      <w:r w:rsidRPr="000C1C4A">
        <w:rPr>
          <w:u w:val="single"/>
        </w:rPr>
        <w:t xml:space="preserve">Section </w:t>
      </w:r>
      <w:r w:rsidR="000C1C4A">
        <w:rPr>
          <w:u w:val="single"/>
        </w:rPr>
        <w:fldChar w:fldCharType="begin"/>
      </w:r>
      <w:r w:rsidR="000C1C4A">
        <w:rPr>
          <w:u w:val="single"/>
        </w:rPr>
        <w:instrText xml:space="preserve"> REF  _Ref141683616 \h \w  \* MERGEFORMAT </w:instrText>
      </w:r>
      <w:r w:rsidR="000C1C4A">
        <w:rPr>
          <w:u w:val="single"/>
        </w:rPr>
      </w:r>
      <w:r w:rsidR="000C1C4A">
        <w:rPr>
          <w:u w:val="single"/>
        </w:rPr>
        <w:fldChar w:fldCharType="separate"/>
      </w:r>
      <w:r w:rsidR="0075292F">
        <w:rPr>
          <w:u w:val="single"/>
        </w:rPr>
        <w:t>19.3</w:t>
      </w:r>
      <w:r w:rsidR="000C1C4A">
        <w:rPr>
          <w:u w:val="single"/>
        </w:rPr>
        <w:fldChar w:fldCharType="end"/>
      </w:r>
      <w:r w:rsidRPr="00C3473F">
        <w:t xml:space="preserve"> shall be specifically enforceable by Company, without bond and without the need to prove irreparable harm. </w:t>
      </w:r>
    </w:p>
    <w:p w14:paraId="24153C73" w14:textId="77777777" w:rsidR="003A01BF" w:rsidRDefault="003A01BF" w:rsidP="00896200">
      <w:pPr>
        <w:pStyle w:val="ArticleL3"/>
      </w:pPr>
      <w:r w:rsidRPr="00C3473F">
        <w:t>Seller shall cooperate in all respects reasonably necessary for Company to exercise its ROFO rights</w:t>
      </w:r>
      <w:r w:rsidR="00FB3DA8" w:rsidRPr="00C3473F">
        <w:t xml:space="preserve"> </w:t>
      </w:r>
      <w:r w:rsidRPr="00C3473F">
        <w:t>and shall operate the Facility in the ordinary course of business following the date of issuance of a ROFO Notice.</w:t>
      </w:r>
    </w:p>
    <w:p w14:paraId="5DBCCAB0" w14:textId="0FF69281" w:rsidR="003A01BF" w:rsidRDefault="003A01BF" w:rsidP="00896200">
      <w:pPr>
        <w:pStyle w:val="ArticleL2"/>
      </w:pPr>
      <w:bookmarkStart w:id="542" w:name="_Toc148011731"/>
      <w:bookmarkStart w:id="543" w:name="_Toc433954054"/>
      <w:bookmarkStart w:id="544" w:name="_Toc433954212"/>
      <w:bookmarkStart w:id="545" w:name="_Ref141678753"/>
      <w:bookmarkStart w:id="546" w:name="_Ref141683767"/>
      <w:r w:rsidRPr="0070509B">
        <w:rPr>
          <w:rStyle w:val="ArticleL2UnderlineChar"/>
        </w:rPr>
        <w:t>PFT</w:t>
      </w:r>
      <w:bookmarkEnd w:id="542"/>
      <w:r>
        <w:t>.</w:t>
      </w:r>
      <w:bookmarkEnd w:id="543"/>
      <w:bookmarkEnd w:id="544"/>
      <w:bookmarkEnd w:id="545"/>
      <w:bookmarkEnd w:id="546"/>
      <w:r>
        <w:t xml:space="preserve">  </w:t>
      </w:r>
    </w:p>
    <w:p w14:paraId="2EB8A3A5" w14:textId="3D4104C2" w:rsidR="003A01BF" w:rsidRPr="00C3473F" w:rsidRDefault="003A01BF" w:rsidP="00896200">
      <w:pPr>
        <w:pStyle w:val="ArticleL3"/>
      </w:pPr>
      <w:bookmarkStart w:id="547" w:name="_Ref141692937"/>
      <w:r w:rsidRPr="00C3473F">
        <w:t xml:space="preserve">Seller shall give Company at least </w:t>
      </w:r>
      <w:r w:rsidR="001A4277" w:rsidRPr="00C3473F">
        <w:t>ninety (</w:t>
      </w:r>
      <w:r w:rsidRPr="00C3473F">
        <w:t>90</w:t>
      </w:r>
      <w:r w:rsidR="001A4277" w:rsidRPr="00C3473F">
        <w:t>)</w:t>
      </w:r>
      <w:r w:rsidRPr="00C3473F">
        <w:t xml:space="preserve"> Days’ prior notice (a “PFT Notice”) of any Pending Facility Transaction that does not otherwise trigger Company’s ROFO rights under </w:t>
      </w:r>
      <w:r w:rsidR="000C1C4A" w:rsidRPr="000C1C4A">
        <w:rPr>
          <w:u w:val="single"/>
        </w:rPr>
        <w:t xml:space="preserve">Section </w:t>
      </w:r>
      <w:r w:rsidR="000C1C4A">
        <w:rPr>
          <w:u w:val="single"/>
        </w:rPr>
        <w:fldChar w:fldCharType="begin"/>
      </w:r>
      <w:r w:rsidR="000C1C4A">
        <w:rPr>
          <w:u w:val="single"/>
        </w:rPr>
        <w:instrText xml:space="preserve"> REF  _Ref141683616 \h \w  \* MERGEFORMAT </w:instrText>
      </w:r>
      <w:r w:rsidR="000C1C4A">
        <w:rPr>
          <w:u w:val="single"/>
        </w:rPr>
      </w:r>
      <w:r w:rsidR="000C1C4A">
        <w:rPr>
          <w:u w:val="single"/>
        </w:rPr>
        <w:fldChar w:fldCharType="separate"/>
      </w:r>
      <w:r w:rsidR="0075292F">
        <w:rPr>
          <w:u w:val="single"/>
        </w:rPr>
        <w:t>19.3</w:t>
      </w:r>
      <w:r w:rsidR="000C1C4A">
        <w:rPr>
          <w:u w:val="single"/>
        </w:rPr>
        <w:fldChar w:fldCharType="end"/>
      </w:r>
      <w:r w:rsidRPr="00C3473F">
        <w:t xml:space="preserve">, in order to provide Company with an opportunity to discuss and negotiate with Seller the possible sale of the Facility to Company.  Any PFT Notice shall include a fair summary of Seller’s plans with respect to the Facility in connection with the proposed Pending Facility Transaction, to the extent then known by Seller.  The contents of a PFT Notice shall be deemed Confidential Information for purposes of </w:t>
      </w:r>
      <w:r w:rsidRPr="000C1C4A">
        <w:rPr>
          <w:u w:val="single"/>
        </w:rPr>
        <w:t xml:space="preserve">Section </w:t>
      </w:r>
      <w:r w:rsidR="000C1C4A">
        <w:rPr>
          <w:u w:val="single"/>
        </w:rPr>
        <w:fldChar w:fldCharType="begin"/>
      </w:r>
      <w:r w:rsidR="000C1C4A">
        <w:rPr>
          <w:u w:val="single"/>
        </w:rPr>
        <w:instrText xml:space="preserve"> REF  _Ref141445187 \h \w  \* MERGEFORMAT </w:instrText>
      </w:r>
      <w:r w:rsidR="000C1C4A">
        <w:rPr>
          <w:u w:val="single"/>
        </w:rPr>
      </w:r>
      <w:r w:rsidR="000C1C4A">
        <w:rPr>
          <w:u w:val="single"/>
        </w:rPr>
        <w:fldChar w:fldCharType="separate"/>
      </w:r>
      <w:r w:rsidR="0075292F">
        <w:rPr>
          <w:u w:val="single"/>
        </w:rPr>
        <w:t>20.19</w:t>
      </w:r>
      <w:r w:rsidR="000C1C4A">
        <w:rPr>
          <w:u w:val="single"/>
        </w:rPr>
        <w:fldChar w:fldCharType="end"/>
      </w:r>
      <w:r w:rsidRPr="00C3473F">
        <w:t xml:space="preserve"> below.</w:t>
      </w:r>
      <w:bookmarkEnd w:id="547"/>
    </w:p>
    <w:p w14:paraId="7C6AC562" w14:textId="75B3AF41" w:rsidR="003A01BF" w:rsidRPr="00C3473F" w:rsidRDefault="003A01BF" w:rsidP="00896200">
      <w:pPr>
        <w:pStyle w:val="ArticleL3"/>
      </w:pPr>
      <w:r w:rsidRPr="00C3473F">
        <w:t xml:space="preserve">Seller shall have no obligation to sell nor shall Company have any obligation to purchase the Facility, following any PFT Notice.  Issuance of a PFT Notice shall not relieve Seller of its obligation to offer a ROFO to Company if and when applicable pursuant to </w:t>
      </w:r>
      <w:r w:rsidR="000C1C4A" w:rsidRPr="000C1C4A">
        <w:rPr>
          <w:u w:val="single"/>
        </w:rPr>
        <w:t xml:space="preserve">Section </w:t>
      </w:r>
      <w:r w:rsidR="000C1C4A">
        <w:rPr>
          <w:u w:val="single"/>
        </w:rPr>
        <w:fldChar w:fldCharType="begin"/>
      </w:r>
      <w:r w:rsidR="000C1C4A">
        <w:rPr>
          <w:u w:val="single"/>
        </w:rPr>
        <w:instrText xml:space="preserve"> REF  _Ref141683616 \h \w  \* MERGEFORMAT </w:instrText>
      </w:r>
      <w:r w:rsidR="000C1C4A">
        <w:rPr>
          <w:u w:val="single"/>
        </w:rPr>
      </w:r>
      <w:r w:rsidR="000C1C4A">
        <w:rPr>
          <w:u w:val="single"/>
        </w:rPr>
        <w:fldChar w:fldCharType="separate"/>
      </w:r>
      <w:r w:rsidR="0075292F">
        <w:rPr>
          <w:u w:val="single"/>
        </w:rPr>
        <w:t>19.3</w:t>
      </w:r>
      <w:r w:rsidR="000C1C4A">
        <w:rPr>
          <w:u w:val="single"/>
        </w:rPr>
        <w:fldChar w:fldCharType="end"/>
      </w:r>
      <w:r w:rsidR="000C1C4A" w:rsidRPr="00C3473F">
        <w:t>,</w:t>
      </w:r>
      <w:r w:rsidRPr="00C3473F">
        <w:t xml:space="preserve">.  In the event that the transaction giving rise to the PFT Notice has not been completed within twelve </w:t>
      </w:r>
      <w:r w:rsidR="005710DD" w:rsidRPr="00C3473F">
        <w:t xml:space="preserve">(12) </w:t>
      </w:r>
      <w:r w:rsidRPr="00C3473F">
        <w:t>months following a PFT Notice, Seller shall be required to resubmit a PFT Notice for such transaction.</w:t>
      </w:r>
      <w:bookmarkEnd w:id="540"/>
    </w:p>
    <w:p w14:paraId="272335A4" w14:textId="6BC39CA0" w:rsidR="003A01BF" w:rsidRPr="00C3473F" w:rsidRDefault="003A01BF" w:rsidP="00896200">
      <w:pPr>
        <w:pStyle w:val="ArticleL3"/>
      </w:pPr>
      <w:r w:rsidRPr="00C3473F">
        <w:t xml:space="preserve">Any breach of this </w:t>
      </w:r>
      <w:r w:rsidRPr="000C1C4A">
        <w:rPr>
          <w:u w:val="single"/>
        </w:rPr>
        <w:t xml:space="preserve">Section </w:t>
      </w:r>
      <w:r w:rsidR="000C1C4A">
        <w:rPr>
          <w:u w:val="single"/>
        </w:rPr>
        <w:fldChar w:fldCharType="begin"/>
      </w:r>
      <w:r w:rsidR="000C1C4A">
        <w:rPr>
          <w:u w:val="single"/>
        </w:rPr>
        <w:instrText xml:space="preserve"> REF  _Ref141683767 \h \w  \* MERGEFORMAT </w:instrText>
      </w:r>
      <w:r w:rsidR="000C1C4A">
        <w:rPr>
          <w:u w:val="single"/>
        </w:rPr>
      </w:r>
      <w:r w:rsidR="000C1C4A">
        <w:rPr>
          <w:u w:val="single"/>
        </w:rPr>
        <w:fldChar w:fldCharType="separate"/>
      </w:r>
      <w:r w:rsidR="0075292F">
        <w:rPr>
          <w:u w:val="single"/>
        </w:rPr>
        <w:t>19.4</w:t>
      </w:r>
      <w:r w:rsidR="000C1C4A">
        <w:rPr>
          <w:u w:val="single"/>
        </w:rPr>
        <w:fldChar w:fldCharType="end"/>
      </w:r>
      <w:r w:rsidRPr="00C3473F">
        <w:t xml:space="preserve"> shall entitle Company to liquidated damages from Seller in the amount of [</w:t>
      </w:r>
      <w:r w:rsidRPr="00C3473F">
        <w:rPr>
          <w:highlight w:val="yellow"/>
        </w:rPr>
        <w:t>insert $5 × number of kW of Net Capability</w:t>
      </w:r>
      <w:r w:rsidRPr="00C3473F">
        <w:t xml:space="preserve">]. </w:t>
      </w:r>
    </w:p>
    <w:p w14:paraId="0CCDA3EE" w14:textId="28B4538C" w:rsidR="003A01BF" w:rsidRPr="00C3473F" w:rsidRDefault="003A01BF" w:rsidP="00896200">
      <w:pPr>
        <w:pStyle w:val="ArticleL3"/>
      </w:pPr>
      <w:bookmarkStart w:id="548" w:name="_Ref141692782"/>
      <w:r w:rsidRPr="00C3473F">
        <w:t>For purposes hereof, a “Pending Facility Transaction” or “PFT” means:</w:t>
      </w:r>
      <w:bookmarkEnd w:id="548"/>
    </w:p>
    <w:p w14:paraId="4816A2A6" w14:textId="77777777" w:rsidR="003A01BF" w:rsidRPr="00C3473F" w:rsidRDefault="003A01BF" w:rsidP="00896200">
      <w:pPr>
        <w:pStyle w:val="ArticleL4"/>
      </w:pPr>
      <w:r w:rsidRPr="00C3473F">
        <w:t>any Change of Control of Seller;</w:t>
      </w:r>
    </w:p>
    <w:p w14:paraId="276A9532" w14:textId="77777777" w:rsidR="003A01BF" w:rsidRPr="00C3473F" w:rsidRDefault="003A01BF" w:rsidP="00896200">
      <w:pPr>
        <w:pStyle w:val="ArticleL4"/>
      </w:pPr>
      <w:r w:rsidRPr="00C3473F">
        <w:t>the issuance by Seller or any of its Affiliates of a request for proposals or the response by Seller or any of its Affiliates to a request for proposal or similar process (e.g., auction) for the purchase or sale to any unaffiliated third party of any equity interests in Seller or the Facility, or any group(s) of assets or equity interests that includes the Facility;</w:t>
      </w:r>
    </w:p>
    <w:p w14:paraId="3EEA5F4E" w14:textId="77777777" w:rsidR="003A01BF" w:rsidRPr="00C3473F" w:rsidRDefault="003A01BF" w:rsidP="00896200">
      <w:pPr>
        <w:pStyle w:val="ArticleL4"/>
      </w:pPr>
      <w:bookmarkStart w:id="549" w:name="_Hlk46915320"/>
      <w:r w:rsidRPr="00C3473F">
        <w:t xml:space="preserve">the </w:t>
      </w:r>
      <w:r w:rsidR="00982AB1" w:rsidRPr="00C3473F">
        <w:t xml:space="preserve">transmission by Seller or any of its Affiliates of a draft letter of intent, memorandum of understanding, term sheet or similar document (or a revised version thereof) to an </w:t>
      </w:r>
      <w:r w:rsidRPr="00C3473F">
        <w:t xml:space="preserve">unaffiliated third party with respect to the sale of any equity interests </w:t>
      </w:r>
      <w:r w:rsidRPr="00C3473F">
        <w:lastRenderedPageBreak/>
        <w:t>in Seller or the Facility, or any group(s) of assets or equity interests that includes the Facility;  or</w:t>
      </w:r>
    </w:p>
    <w:bookmarkEnd w:id="549"/>
    <w:p w14:paraId="4056F965" w14:textId="77777777" w:rsidR="003A01BF" w:rsidRPr="00C3473F" w:rsidRDefault="003A01BF" w:rsidP="00896200">
      <w:pPr>
        <w:pStyle w:val="ArticleL4"/>
      </w:pPr>
      <w:r w:rsidRPr="00C3473F">
        <w:t>the execution by Seller or any of its Affiliates of any letter of intent, memorandum of understanding</w:t>
      </w:r>
      <w:r w:rsidR="00982AB1" w:rsidRPr="00C3473F">
        <w:t xml:space="preserve">, term sheet </w:t>
      </w:r>
      <w:r w:rsidRPr="00C3473F">
        <w:t>or similar document, whether or not legally binding, which contemplates the sale or lease to an unaffiliated third party of any equity interests in Seller or the Facility or any group(s) of assets or equity interests that includes the Facility;</w:t>
      </w:r>
    </w:p>
    <w:p w14:paraId="63AA6B29" w14:textId="5DB9699B" w:rsidR="003A01BF" w:rsidRDefault="003A01BF">
      <w:pPr>
        <w:pStyle w:val="BodyTextFirstIndent"/>
        <w:suppressAutoHyphens/>
        <w:ind w:firstLine="1260"/>
        <w:rPr>
          <w:rFonts w:cs="Arial"/>
        </w:rPr>
      </w:pPr>
      <w:r>
        <w:rPr>
          <w:rFonts w:cs="Arial"/>
          <w:i/>
        </w:rPr>
        <w:t xml:space="preserve">provided, however, </w:t>
      </w:r>
      <w:r>
        <w:rPr>
          <w:rFonts w:cs="Arial"/>
        </w:rPr>
        <w:t xml:space="preserve">that a PFT does not include (i) any financing or refinancing of the Facility Debt, (ii) any transaction among Affiliates of Seller, and/or (iii) any transaction for which Seller offers ROFO rights to Company under </w:t>
      </w:r>
      <w:r>
        <w:rPr>
          <w:rFonts w:cs="Arial"/>
          <w:u w:val="single"/>
        </w:rPr>
        <w:t xml:space="preserve">Section </w:t>
      </w:r>
      <w:r w:rsidR="00152258">
        <w:rPr>
          <w:u w:val="single"/>
        </w:rPr>
        <w:fldChar w:fldCharType="begin"/>
      </w:r>
      <w:r w:rsidR="00152258">
        <w:rPr>
          <w:u w:val="single"/>
        </w:rPr>
        <w:instrText xml:space="preserve"> REF  _Ref141683922 \h \w  \* MERGEFORMAT </w:instrText>
      </w:r>
      <w:r w:rsidR="00152258">
        <w:rPr>
          <w:u w:val="single"/>
        </w:rPr>
      </w:r>
      <w:r w:rsidR="00152258">
        <w:rPr>
          <w:u w:val="single"/>
        </w:rPr>
        <w:fldChar w:fldCharType="separate"/>
      </w:r>
      <w:r w:rsidR="0075292F">
        <w:rPr>
          <w:u w:val="single"/>
        </w:rPr>
        <w:t>19.3</w:t>
      </w:r>
      <w:r w:rsidR="00152258">
        <w:rPr>
          <w:u w:val="single"/>
        </w:rPr>
        <w:fldChar w:fldCharType="end"/>
      </w:r>
      <w:r>
        <w:rPr>
          <w:rFonts w:cs="Arial"/>
        </w:rPr>
        <w:t xml:space="preserve">. </w:t>
      </w:r>
    </w:p>
    <w:p w14:paraId="1BDDEB13" w14:textId="26270F02" w:rsidR="003A01BF" w:rsidRDefault="003A01BF" w:rsidP="00896200">
      <w:pPr>
        <w:pStyle w:val="ArticleL2"/>
      </w:pPr>
      <w:bookmarkStart w:id="550" w:name="_Toc148011732"/>
      <w:bookmarkStart w:id="551" w:name="_Ref141450377"/>
      <w:bookmarkStart w:id="552" w:name="_Toc433954055"/>
      <w:bookmarkStart w:id="553" w:name="_Toc433954213"/>
      <w:bookmarkStart w:id="554" w:name="_Toc288027313"/>
      <w:r w:rsidRPr="0070509B">
        <w:rPr>
          <w:rStyle w:val="ArticleL2UnderlineChar"/>
        </w:rPr>
        <w:t>Option</w:t>
      </w:r>
      <w:bookmarkEnd w:id="550"/>
      <w:r w:rsidRPr="002868FC">
        <w:t xml:space="preserve">.    </w:t>
      </w:r>
      <w:bookmarkEnd w:id="551"/>
    </w:p>
    <w:p w14:paraId="2B8FEFF3" w14:textId="07A8611C" w:rsidR="003A01BF" w:rsidRPr="0047371D" w:rsidRDefault="003A01BF" w:rsidP="00896200">
      <w:pPr>
        <w:pStyle w:val="ArticleL3"/>
      </w:pPr>
      <w:bookmarkStart w:id="555" w:name="_Ref141689788"/>
      <w:r w:rsidRPr="0047371D">
        <w:t xml:space="preserve">At any time between the </w:t>
      </w:r>
      <w:r w:rsidR="00AF351F">
        <w:t>eighth (</w:t>
      </w:r>
      <w:r w:rsidRPr="0047371D">
        <w:t>8</w:t>
      </w:r>
      <w:r w:rsidRPr="006C44A6">
        <w:rPr>
          <w:vertAlign w:val="superscript"/>
        </w:rPr>
        <w:t>th</w:t>
      </w:r>
      <w:r w:rsidR="00AF351F">
        <w:t>)</w:t>
      </w:r>
      <w:r w:rsidRPr="0047371D">
        <w:t xml:space="preserve"> and </w:t>
      </w:r>
      <w:r w:rsidR="00AF351F">
        <w:t>nineth (</w:t>
      </w:r>
      <w:r w:rsidRPr="0047371D">
        <w:t>9</w:t>
      </w:r>
      <w:r w:rsidRPr="006C44A6">
        <w:rPr>
          <w:vertAlign w:val="superscript"/>
        </w:rPr>
        <w:t>th</w:t>
      </w:r>
      <w:r w:rsidR="00AF351F">
        <w:t>)</w:t>
      </w:r>
      <w:r w:rsidRPr="0047371D">
        <w:t xml:space="preserve"> anniversaries of COD (the “First Option”), and at any time between the </w:t>
      </w:r>
      <w:r w:rsidR="00AF351F">
        <w:t>sixteenth (</w:t>
      </w:r>
      <w:r w:rsidRPr="0047371D">
        <w:t>16</w:t>
      </w:r>
      <w:r w:rsidRPr="006C44A6">
        <w:rPr>
          <w:vertAlign w:val="superscript"/>
        </w:rPr>
        <w:t>th</w:t>
      </w:r>
      <w:r w:rsidR="00AF351F">
        <w:t>)</w:t>
      </w:r>
      <w:r w:rsidRPr="0047371D">
        <w:t xml:space="preserve"> and </w:t>
      </w:r>
      <w:r w:rsidR="00AF351F">
        <w:t>seventeenth (</w:t>
      </w:r>
      <w:r w:rsidRPr="0047371D">
        <w:t>17</w:t>
      </w:r>
      <w:r w:rsidRPr="006C44A6">
        <w:rPr>
          <w:vertAlign w:val="superscript"/>
        </w:rPr>
        <w:t>th</w:t>
      </w:r>
      <w:r w:rsidR="00AF351F">
        <w:t>)</w:t>
      </w:r>
      <w:r w:rsidRPr="0047371D">
        <w:t xml:space="preserve"> anniversaries of COD (the “Second Option”), </w:t>
      </w:r>
      <w:r w:rsidR="00FB3DA8" w:rsidRPr="0047371D">
        <w:t xml:space="preserve">Company (or </w:t>
      </w:r>
      <w:r w:rsidR="005710DD" w:rsidRPr="0047371D">
        <w:t xml:space="preserve"> an Affiliate</w:t>
      </w:r>
      <w:r w:rsidR="00FB3DA8" w:rsidRPr="0047371D">
        <w:t xml:space="preserve">) may give notice to Seller of Company’s (or such </w:t>
      </w:r>
      <w:r w:rsidR="005710DD" w:rsidRPr="0047371D">
        <w:t xml:space="preserve">Affiliate </w:t>
      </w:r>
      <w:r w:rsidR="00FB3DA8" w:rsidRPr="0047371D">
        <w:t>) intent to purchase (i) the Facility from Seller (a “Facility Acquisition”) or (ii) all, but not less than all, of Ultimate Parent’s direct and indirect right, title and interest in the equity interests of Seller, and including, if applicable, Ultimate Parent’s direct and indirect right, title and interest in the tax equity partnership (the “TE Partnership”) that owns, directly or indirectly, equity interests in Seller (together, the “Equity Interest”) (an “Equity Interest Acquisition”) with such notice in either case referred to as an “Option Preliminary Exercise Notice”</w:t>
      </w:r>
      <w:r w:rsidRPr="0047371D">
        <w:t>.</w:t>
      </w:r>
      <w:bookmarkEnd w:id="555"/>
      <w:r w:rsidRPr="0047371D">
        <w:t xml:space="preserve"> </w:t>
      </w:r>
    </w:p>
    <w:p w14:paraId="4BF51205" w14:textId="4C9DE53E" w:rsidR="003A01BF" w:rsidRPr="0047371D" w:rsidRDefault="003A01BF" w:rsidP="00896200">
      <w:pPr>
        <w:pStyle w:val="ArticleL3"/>
      </w:pPr>
      <w:r w:rsidRPr="0047371D">
        <w:t>As soon as practicable following delivery of a</w:t>
      </w:r>
      <w:r w:rsidR="001A4277" w:rsidRPr="0047371D">
        <w:t>n Option</w:t>
      </w:r>
      <w:r w:rsidRPr="0047371D">
        <w:t xml:space="preserve"> Preliminary Exercise Notice</w:t>
      </w:r>
      <w:r w:rsidR="001A4277" w:rsidRPr="0047371D">
        <w:t xml:space="preserve"> for a Facility Acquisition</w:t>
      </w:r>
      <w:r w:rsidRPr="0047371D">
        <w:t xml:space="preserve">, the Parties shall appoint an independent appraiser experienced in appraising utility-scale natural-gas fired power generation facilities </w:t>
      </w:r>
      <w:r w:rsidR="001A4277" w:rsidRPr="0047371D">
        <w:t xml:space="preserve">(as may be applicable to the bid) </w:t>
      </w:r>
      <w:r w:rsidRPr="0047371D">
        <w:t xml:space="preserve">to determine the </w:t>
      </w:r>
      <w:r w:rsidR="009B2E7E" w:rsidRPr="0047371D">
        <w:t>fair market value (“</w:t>
      </w:r>
      <w:r w:rsidRPr="0047371D">
        <w:t>FMV</w:t>
      </w:r>
      <w:r w:rsidR="009B2E7E" w:rsidRPr="0047371D">
        <w:t>”)</w:t>
      </w:r>
      <w:r w:rsidRPr="0047371D">
        <w:t xml:space="preserve"> of the Facility.  If the Parties cannot agree on the identity of the appraiser, the appraiser shall be selected by the Arbitration Service.</w:t>
      </w:r>
    </w:p>
    <w:p w14:paraId="13C1345E" w14:textId="77777777" w:rsidR="003A01BF" w:rsidRPr="0047371D" w:rsidRDefault="003A01BF" w:rsidP="00896200">
      <w:pPr>
        <w:pStyle w:val="ArticleL4"/>
      </w:pPr>
      <w:r w:rsidRPr="0047371D">
        <w:t xml:space="preserve">Seller shall provide to the appraiser full access to the Facility and the Site, to Seller’s contracts, books and records, and to relevant personnel of Seller, during normal business hours.  Such access shall include the right to conduct inspections, surveys and tests (including environmental testing of the Site and operating tests on the Facility) necessary or appropriate for the determination of FMV of the Facility.   </w:t>
      </w:r>
    </w:p>
    <w:p w14:paraId="7602B8DC" w14:textId="37E8C350" w:rsidR="003A01BF" w:rsidRPr="0047371D" w:rsidRDefault="00B1216A" w:rsidP="00896200">
      <w:pPr>
        <w:pStyle w:val="ArticleL4"/>
      </w:pPr>
      <w:r w:rsidRPr="0047371D">
        <w:t xml:space="preserve">Unless otherwise agreed to by Parties, </w:t>
      </w:r>
      <w:r w:rsidR="003A01BF" w:rsidRPr="0047371D">
        <w:t xml:space="preserve">Company </w:t>
      </w:r>
      <w:r w:rsidRPr="0047371D">
        <w:t xml:space="preserve">shall engage and </w:t>
      </w:r>
      <w:r w:rsidR="003A01BF" w:rsidRPr="0047371D">
        <w:t xml:space="preserve">pay all fees and costs of the appraiser.  </w:t>
      </w:r>
    </w:p>
    <w:p w14:paraId="617AD165" w14:textId="244C40D0" w:rsidR="003A01BF" w:rsidRPr="0047371D" w:rsidRDefault="00FB3DA8" w:rsidP="00896200">
      <w:pPr>
        <w:pStyle w:val="ArticleL4"/>
      </w:pPr>
      <w:r w:rsidRPr="0047371D">
        <w:t xml:space="preserve">The Parties shall direct the appraiser to use his/her/its best efforts to complete and deliver his/her/its appraisal to the Parties within two (2) months following </w:t>
      </w:r>
      <w:r w:rsidRPr="0047371D">
        <w:lastRenderedPageBreak/>
        <w:t xml:space="preserve">his/her/its appointment and to keep all information obtained by appraiser from any investigations as Confidential Information subject to the provisions of </w:t>
      </w:r>
      <w:r w:rsidRPr="00152258">
        <w:rPr>
          <w:u w:val="single"/>
        </w:rPr>
        <w:t xml:space="preserve">Section </w:t>
      </w:r>
      <w:r w:rsidR="00152258">
        <w:rPr>
          <w:u w:val="single"/>
        </w:rPr>
        <w:fldChar w:fldCharType="begin"/>
      </w:r>
      <w:r w:rsidR="00152258">
        <w:rPr>
          <w:u w:val="single"/>
        </w:rPr>
        <w:instrText xml:space="preserve"> REF  _Ref141445187 \h \w  \* MERGEFORMAT </w:instrText>
      </w:r>
      <w:r w:rsidR="00152258">
        <w:rPr>
          <w:u w:val="single"/>
        </w:rPr>
      </w:r>
      <w:r w:rsidR="00152258">
        <w:rPr>
          <w:u w:val="single"/>
        </w:rPr>
        <w:fldChar w:fldCharType="separate"/>
      </w:r>
      <w:r w:rsidR="0075292F">
        <w:rPr>
          <w:u w:val="single"/>
        </w:rPr>
        <w:t>20.19</w:t>
      </w:r>
      <w:r w:rsidR="00152258">
        <w:rPr>
          <w:u w:val="single"/>
        </w:rPr>
        <w:fldChar w:fldCharType="end"/>
      </w:r>
      <w:r w:rsidR="003A01BF" w:rsidRPr="0047371D">
        <w:t xml:space="preserve">. </w:t>
      </w:r>
    </w:p>
    <w:p w14:paraId="3FC00B19" w14:textId="639DC624" w:rsidR="00FB3DA8" w:rsidRPr="0047371D" w:rsidRDefault="00FB3DA8" w:rsidP="00896200">
      <w:pPr>
        <w:pStyle w:val="ArticleL3"/>
      </w:pPr>
      <w:r w:rsidRPr="0047371D">
        <w:t xml:space="preserve">In the case of an Option Preliminary Exercise Notice for an Equity Interest Acquisition, Company will deliver, together with the Option Preliminary Exercise Notice, its calculation of the purchase price for the Equity Interest Acquisition utilizing the formula for such determination set forth in </w:t>
      </w:r>
      <w:r w:rsidR="00152258" w:rsidRPr="00E5494E">
        <w:rPr>
          <w:u w:val="single"/>
        </w:rPr>
        <w:fldChar w:fldCharType="begin"/>
      </w:r>
      <w:r w:rsidR="00152258" w:rsidRPr="00E5494E">
        <w:rPr>
          <w:u w:val="single"/>
        </w:rPr>
        <w:instrText xml:space="preserve"> REF  _Ref141684026 \h  \* MERGEFORMAT </w:instrText>
      </w:r>
      <w:r w:rsidR="00152258" w:rsidRPr="00E5494E">
        <w:rPr>
          <w:u w:val="single"/>
        </w:rPr>
      </w:r>
      <w:r w:rsidR="00152258" w:rsidRPr="00E5494E">
        <w:rPr>
          <w:u w:val="single"/>
        </w:rPr>
        <w:fldChar w:fldCharType="separate"/>
      </w:r>
      <w:r w:rsidR="00B15A15" w:rsidRPr="00B15A15">
        <w:rPr>
          <w:u w:val="single"/>
        </w:rPr>
        <w:t>Exhibit P-1 - Equity Purchase Price Formula</w:t>
      </w:r>
      <w:r w:rsidR="00152258" w:rsidRPr="00E5494E">
        <w:rPr>
          <w:u w:val="single"/>
        </w:rPr>
        <w:fldChar w:fldCharType="end"/>
      </w:r>
      <w:r w:rsidR="00152258">
        <w:t>.</w:t>
      </w:r>
      <w:r w:rsidRPr="0047371D">
        <w:t xml:space="preserve"> The </w:t>
      </w:r>
      <w:r w:rsidR="00BD4EAC" w:rsidRPr="0047371D">
        <w:t>Parties</w:t>
      </w:r>
      <w:r w:rsidRPr="0047371D">
        <w:t xml:space="preserve"> reasonably believe, based on all facts and circumstances at the time of executing this PPA, that the purchase price for the Equity Interest Acquisition so determined by such formula will not be less than the fair market value of the Equity Interest on the relevant date</w:t>
      </w:r>
      <w:r w:rsidR="003A01BF" w:rsidRPr="0047371D">
        <w:t xml:space="preserve">.  </w:t>
      </w:r>
      <w:bookmarkStart w:id="556" w:name="_Hlk46987110"/>
      <w:r w:rsidR="003A01BF" w:rsidRPr="0047371D">
        <w:t xml:space="preserve">All information obtained by Company from such investigations shall be deemed Confidential Information subject to </w:t>
      </w:r>
      <w:r w:rsidR="003A01BF" w:rsidRPr="00152258">
        <w:rPr>
          <w:u w:val="single"/>
        </w:rPr>
        <w:t xml:space="preserve">Section </w:t>
      </w:r>
      <w:r w:rsidR="00152258">
        <w:rPr>
          <w:u w:val="single"/>
        </w:rPr>
        <w:fldChar w:fldCharType="begin"/>
      </w:r>
      <w:r w:rsidR="00152258">
        <w:rPr>
          <w:u w:val="single"/>
        </w:rPr>
        <w:instrText xml:space="preserve"> REF  _Ref141445187 \h \w  \* MERGEFORMAT </w:instrText>
      </w:r>
      <w:r w:rsidR="00152258">
        <w:rPr>
          <w:u w:val="single"/>
        </w:rPr>
      </w:r>
      <w:r w:rsidR="00152258">
        <w:rPr>
          <w:u w:val="single"/>
        </w:rPr>
        <w:fldChar w:fldCharType="separate"/>
      </w:r>
      <w:r w:rsidR="0075292F">
        <w:rPr>
          <w:u w:val="single"/>
        </w:rPr>
        <w:t>20.19</w:t>
      </w:r>
      <w:r w:rsidR="00152258">
        <w:rPr>
          <w:u w:val="single"/>
        </w:rPr>
        <w:fldChar w:fldCharType="end"/>
      </w:r>
      <w:r w:rsidRPr="0047371D">
        <w:t>.</w:t>
      </w:r>
    </w:p>
    <w:p w14:paraId="45769E24" w14:textId="4FE7ABC3" w:rsidR="003A01BF" w:rsidRPr="0047371D" w:rsidRDefault="00FB3DA8" w:rsidP="00896200">
      <w:pPr>
        <w:pStyle w:val="ArticleL3"/>
      </w:pPr>
      <w:r w:rsidRPr="0047371D">
        <w:t xml:space="preserve">Following delivery of an Option Preliminary Exercise Notice, Seller shall provide to Company full access to the Facility and the Site, to Seller’s contracts, books and records, and to relevant personnel of Seller, during normal business hours.  Such access shall include the right to conduct lien searches, surveys, inspections and tests (including environmental testing of the Site and operating tests on the Facility) necessary or appropriate for due diligence review of the Facility.  All information obtained by Company from such investigations shall be deemed Confidential Information subject to </w:t>
      </w:r>
      <w:r w:rsidRPr="0012241D">
        <w:rPr>
          <w:u w:val="single"/>
        </w:rPr>
        <w:t xml:space="preserve">Section </w:t>
      </w:r>
      <w:r w:rsidR="0012241D">
        <w:rPr>
          <w:u w:val="single"/>
        </w:rPr>
        <w:fldChar w:fldCharType="begin"/>
      </w:r>
      <w:r w:rsidR="0012241D">
        <w:rPr>
          <w:u w:val="single"/>
        </w:rPr>
        <w:instrText xml:space="preserve"> REF  _Ref141445187 \h \w  \* MERGEFORMAT </w:instrText>
      </w:r>
      <w:r w:rsidR="0012241D">
        <w:rPr>
          <w:u w:val="single"/>
        </w:rPr>
      </w:r>
      <w:r w:rsidR="0012241D">
        <w:rPr>
          <w:u w:val="single"/>
        </w:rPr>
        <w:fldChar w:fldCharType="separate"/>
      </w:r>
      <w:r w:rsidR="0075292F">
        <w:rPr>
          <w:u w:val="single"/>
        </w:rPr>
        <w:t>20.19</w:t>
      </w:r>
      <w:r w:rsidR="0012241D">
        <w:rPr>
          <w:u w:val="single"/>
        </w:rPr>
        <w:fldChar w:fldCharType="end"/>
      </w:r>
      <w:r w:rsidR="003A01BF" w:rsidRPr="0047371D">
        <w:t xml:space="preserve">. </w:t>
      </w:r>
      <w:bookmarkEnd w:id="556"/>
    </w:p>
    <w:p w14:paraId="729D9FAB" w14:textId="77777777" w:rsidR="003A01BF" w:rsidRPr="0047371D" w:rsidRDefault="003A01BF" w:rsidP="00896200">
      <w:pPr>
        <w:pStyle w:val="ArticleL3"/>
      </w:pPr>
      <w:r w:rsidRPr="0047371D">
        <w:t>All inspections, testing and access to the Facility and the Site by Company and the appraiser shall comport with all of Seller’s policies governing the use, operation, and maintenance of the Facility, including health, safety and environmental requirements, and shall be conducted in a manner so as to minimize disruption in the operation of the Facility and to avoid any adverse economic impacts to Seller under this PPA.</w:t>
      </w:r>
    </w:p>
    <w:p w14:paraId="24036619" w14:textId="369FF276" w:rsidR="00FB3DA8" w:rsidRPr="0047371D" w:rsidRDefault="00FB3DA8" w:rsidP="00896200">
      <w:pPr>
        <w:pStyle w:val="ArticleL3"/>
      </w:pPr>
      <w:r w:rsidRPr="0047371D">
        <w:t xml:space="preserve">In the case of a Facility Acquisition, within </w:t>
      </w:r>
      <w:r w:rsidR="001A4277" w:rsidRPr="0047371D">
        <w:t>sixty (</w:t>
      </w:r>
      <w:r w:rsidRPr="0047371D">
        <w:t>60</w:t>
      </w:r>
      <w:r w:rsidR="001A4277" w:rsidRPr="0047371D">
        <w:t>)</w:t>
      </w:r>
      <w:r w:rsidRPr="0047371D">
        <w:t xml:space="preserve"> Days following the determination of FMV as described above, Company may elect to purchase the Facility from Seller (an “Option”).  If Company fails to notify Seller of Company’s election within such </w:t>
      </w:r>
      <w:r w:rsidR="00AF351F">
        <w:t>sixt</w:t>
      </w:r>
      <w:r w:rsidR="0000137E">
        <w:t>y</w:t>
      </w:r>
      <w:r w:rsidR="00AF351F">
        <w:t xml:space="preserve"> (</w:t>
      </w:r>
      <w:r w:rsidRPr="0047371D">
        <w:t>60</w:t>
      </w:r>
      <w:r w:rsidR="00AF351F">
        <w:t>)</w:t>
      </w:r>
      <w:r w:rsidRPr="0047371D">
        <w:t>-Day period, Company shall be deemed to have elected not to exercise the Option.</w:t>
      </w:r>
    </w:p>
    <w:p w14:paraId="3170940A" w14:textId="124792F1" w:rsidR="00FB3DA8" w:rsidRPr="0047371D" w:rsidRDefault="00FB3DA8" w:rsidP="00896200">
      <w:pPr>
        <w:pStyle w:val="ArticleL3"/>
      </w:pPr>
      <w:r w:rsidRPr="0047371D">
        <w:t xml:space="preserve">In the case of a Facility Acquisition, the </w:t>
      </w:r>
      <w:r w:rsidR="00121527">
        <w:t>”Purchase Price”</w:t>
      </w:r>
      <w:r w:rsidRPr="0047371D">
        <w:t xml:space="preserve"> to be paid by Company for the Facility in connection with exercise of the First Option shall be the greater of:</w:t>
      </w:r>
    </w:p>
    <w:p w14:paraId="46EC1DFF" w14:textId="77777777" w:rsidR="00F37419" w:rsidRPr="0047371D" w:rsidRDefault="00FB3DA8" w:rsidP="00896200">
      <w:pPr>
        <w:pStyle w:val="ArticleL4"/>
      </w:pPr>
      <w:bookmarkStart w:id="557" w:name="_Hlk47084546"/>
      <w:r w:rsidRPr="0047371D">
        <w:t>the sum of</w:t>
      </w:r>
      <w:r w:rsidR="00F37419" w:rsidRPr="0047371D">
        <w:t>:</w:t>
      </w:r>
    </w:p>
    <w:p w14:paraId="6B479BB9" w14:textId="77777777" w:rsidR="00F37419" w:rsidRPr="0047371D" w:rsidRDefault="00FB3DA8" w:rsidP="00896200">
      <w:pPr>
        <w:pStyle w:val="ArticleL5"/>
      </w:pPr>
      <w:r w:rsidRPr="0047371D">
        <w:t>(x) amount of Facility Debt (if any) as of the date of issuance of the Option Preliminary Exercise Notice</w:t>
      </w:r>
      <w:r w:rsidR="00F37419" w:rsidRPr="0047371D">
        <w:t>, and</w:t>
      </w:r>
    </w:p>
    <w:p w14:paraId="352DEB1D" w14:textId="77777777" w:rsidR="00FB3DA8" w:rsidRDefault="00FB3DA8" w:rsidP="00896200">
      <w:pPr>
        <w:pStyle w:val="ArticleL5"/>
      </w:pPr>
      <w:r w:rsidRPr="0047371D">
        <w:t xml:space="preserve"> (y) if the relevant tax equity agreements allow the other members of the TE Partnership the option to purchase, at “fair market value” (as determined in those tax equity agreements) or a pre-determined price, the interest of the tax equity investor that has invested directly or indirectly in the Facility or Seller, then the amount of such purchase option price or, in any other case, the </w:t>
      </w:r>
      <w:r w:rsidRPr="0047371D">
        <w:lastRenderedPageBreak/>
        <w:t>amount necessary to cause the after-tax internal rate of return of such tax equity investor’s investment to equal the targeted rate of return under its tax equity agreements, or</w:t>
      </w:r>
    </w:p>
    <w:p w14:paraId="3DA18862" w14:textId="77777777" w:rsidR="00FB3DA8" w:rsidRPr="0047371D" w:rsidRDefault="00FB3DA8" w:rsidP="00896200">
      <w:pPr>
        <w:pStyle w:val="ArticleL4"/>
      </w:pPr>
      <w:r w:rsidRPr="0047371D">
        <w:t>the FMV of the Facility, as determined by the appraiser.</w:t>
      </w:r>
    </w:p>
    <w:bookmarkEnd w:id="557"/>
    <w:p w14:paraId="78F9F110" w14:textId="77777777" w:rsidR="00FB3DA8" w:rsidRDefault="00174DF6" w:rsidP="00896200">
      <w:pPr>
        <w:pStyle w:val="ArticleL3"/>
      </w:pPr>
      <w:r>
        <w:t>If Company exercises the Option, the Parties shall use Commercially Reasonable Efforts to negotiate and sign either</w:t>
      </w:r>
      <w:r w:rsidR="00FB3DA8">
        <w:t>:</w:t>
      </w:r>
    </w:p>
    <w:p w14:paraId="27A1EE5F" w14:textId="0FCF9312" w:rsidR="00FB3DA8" w:rsidRPr="0047371D" w:rsidRDefault="00FB3DA8" w:rsidP="00896200">
      <w:pPr>
        <w:pStyle w:val="ArticleL4"/>
      </w:pPr>
      <w:r w:rsidRPr="0047371D">
        <w:t xml:space="preserve">A PSA for the Facility.  The PSA shall include the terms and conditions set forth in </w:t>
      </w:r>
      <w:r w:rsidR="00152258" w:rsidRPr="00E5494E">
        <w:rPr>
          <w:u w:val="single"/>
        </w:rPr>
        <w:fldChar w:fldCharType="begin"/>
      </w:r>
      <w:r w:rsidR="00152258" w:rsidRPr="00E5494E">
        <w:rPr>
          <w:u w:val="single"/>
        </w:rPr>
        <w:instrText xml:space="preserve"> REF  _Ref141683261 \h  \* MERGEFORMAT </w:instrText>
      </w:r>
      <w:r w:rsidR="00152258" w:rsidRPr="00E5494E">
        <w:rPr>
          <w:u w:val="single"/>
        </w:rPr>
      </w:r>
      <w:r w:rsidR="00152258" w:rsidRPr="00E5494E">
        <w:rPr>
          <w:u w:val="single"/>
        </w:rPr>
        <w:fldChar w:fldCharType="separate"/>
      </w:r>
      <w:r w:rsidR="00B15A15" w:rsidRPr="00B15A15">
        <w:rPr>
          <w:u w:val="single"/>
        </w:rPr>
        <w:t xml:space="preserve">Exhibit </w:t>
      </w:r>
      <w:r w:rsidR="00B15A15" w:rsidRPr="00B15A15">
        <w:rPr>
          <w:noProof/>
          <w:u w:val="single"/>
        </w:rPr>
        <w:t>P-2</w:t>
      </w:r>
      <w:r w:rsidR="00B15A15" w:rsidRPr="00B15A15">
        <w:rPr>
          <w:u w:val="single"/>
        </w:rPr>
        <w:t xml:space="preserve"> - PSA Provisions</w:t>
      </w:r>
      <w:r w:rsidR="00152258" w:rsidRPr="00E5494E">
        <w:rPr>
          <w:u w:val="single"/>
        </w:rPr>
        <w:fldChar w:fldCharType="end"/>
      </w:r>
      <w:r w:rsidRPr="0047371D">
        <w:t xml:space="preserve">.   </w:t>
      </w:r>
    </w:p>
    <w:p w14:paraId="0A427A39" w14:textId="767524C4" w:rsidR="00FB3DA8" w:rsidRPr="0047371D" w:rsidRDefault="00FB3DA8" w:rsidP="00896200">
      <w:pPr>
        <w:pStyle w:val="ArticleL4"/>
      </w:pPr>
      <w:r w:rsidRPr="0047371D">
        <w:t xml:space="preserve">A PSA for the Equity Interest.   The PSA shall include the terms and conditions set forth in </w:t>
      </w:r>
      <w:r w:rsidR="00152258" w:rsidRPr="00E5494E">
        <w:rPr>
          <w:u w:val="single"/>
        </w:rPr>
        <w:fldChar w:fldCharType="begin"/>
      </w:r>
      <w:r w:rsidR="00152258" w:rsidRPr="00E5494E">
        <w:rPr>
          <w:u w:val="single"/>
        </w:rPr>
        <w:instrText xml:space="preserve"> REF  _Ref141683442 \h  \* MERGEFORMAT </w:instrText>
      </w:r>
      <w:r w:rsidR="00152258" w:rsidRPr="00E5494E">
        <w:rPr>
          <w:u w:val="single"/>
        </w:rPr>
      </w:r>
      <w:r w:rsidR="00152258" w:rsidRPr="00E5494E">
        <w:rPr>
          <w:u w:val="single"/>
        </w:rPr>
        <w:fldChar w:fldCharType="separate"/>
      </w:r>
      <w:r w:rsidR="00B15A15" w:rsidRPr="00B15A15">
        <w:rPr>
          <w:u w:val="single"/>
        </w:rPr>
        <w:t xml:space="preserve">Exhibit </w:t>
      </w:r>
      <w:r w:rsidR="00B15A15" w:rsidRPr="00B15A15">
        <w:rPr>
          <w:noProof/>
          <w:u w:val="single"/>
        </w:rPr>
        <w:t>P-3</w:t>
      </w:r>
      <w:r w:rsidR="00B15A15" w:rsidRPr="00B15A15">
        <w:rPr>
          <w:u w:val="single"/>
        </w:rPr>
        <w:t xml:space="preserve"> - MIPSA Provisions</w:t>
      </w:r>
      <w:r w:rsidR="00152258" w:rsidRPr="00E5494E">
        <w:rPr>
          <w:u w:val="single"/>
        </w:rPr>
        <w:fldChar w:fldCharType="end"/>
      </w:r>
      <w:r w:rsidRPr="0047371D">
        <w:t xml:space="preserve">. </w:t>
      </w:r>
    </w:p>
    <w:p w14:paraId="335789AA" w14:textId="7BA5D653" w:rsidR="00FB3DA8" w:rsidRPr="0047371D" w:rsidRDefault="00FB3DA8" w:rsidP="00896200">
      <w:pPr>
        <w:pStyle w:val="ArticleL3"/>
      </w:pPr>
      <w:r w:rsidRPr="0047371D">
        <w:t xml:space="preserve">This </w:t>
      </w:r>
      <w:r w:rsidRPr="00152258">
        <w:rPr>
          <w:u w:val="single"/>
        </w:rPr>
        <w:t xml:space="preserve">Section </w:t>
      </w:r>
      <w:r w:rsidR="00152258">
        <w:rPr>
          <w:u w:val="single"/>
        </w:rPr>
        <w:fldChar w:fldCharType="begin"/>
      </w:r>
      <w:r w:rsidR="00152258">
        <w:rPr>
          <w:u w:val="single"/>
        </w:rPr>
        <w:instrText xml:space="preserve"> REF  _Ref141450377 \h \w  \* MERGEFORMAT </w:instrText>
      </w:r>
      <w:r w:rsidR="00152258">
        <w:rPr>
          <w:u w:val="single"/>
        </w:rPr>
      </w:r>
      <w:r w:rsidR="00152258">
        <w:rPr>
          <w:u w:val="single"/>
        </w:rPr>
        <w:fldChar w:fldCharType="separate"/>
      </w:r>
      <w:r w:rsidR="0075292F">
        <w:rPr>
          <w:u w:val="single"/>
        </w:rPr>
        <w:t>19.5</w:t>
      </w:r>
      <w:r w:rsidR="00152258">
        <w:rPr>
          <w:u w:val="single"/>
        </w:rPr>
        <w:fldChar w:fldCharType="end"/>
      </w:r>
      <w:r w:rsidRPr="0047371D">
        <w:t xml:space="preserve"> shall be specifically enforceable by Company, without bond and without the need to prove irreparable harm. </w:t>
      </w:r>
    </w:p>
    <w:p w14:paraId="404917FF" w14:textId="69D77775" w:rsidR="003A01BF" w:rsidRPr="0047371D" w:rsidRDefault="00FB3DA8" w:rsidP="00896200">
      <w:pPr>
        <w:pStyle w:val="ArticleL3"/>
      </w:pPr>
      <w:r w:rsidRPr="0047371D">
        <w:t xml:space="preserve">Seller shall cooperate, and cause its Affiliates to cooperate, in all respects reasonably necessary for Company to exercise its rights under this </w:t>
      </w:r>
      <w:r w:rsidR="00152258" w:rsidRPr="00152258">
        <w:rPr>
          <w:u w:val="single"/>
        </w:rPr>
        <w:t xml:space="preserve">Section </w:t>
      </w:r>
      <w:r w:rsidR="00152258">
        <w:rPr>
          <w:u w:val="single"/>
        </w:rPr>
        <w:fldChar w:fldCharType="begin"/>
      </w:r>
      <w:r w:rsidR="00152258">
        <w:rPr>
          <w:u w:val="single"/>
        </w:rPr>
        <w:instrText xml:space="preserve"> REF  _Ref141450377 \h \w  \* MERGEFORMAT </w:instrText>
      </w:r>
      <w:r w:rsidR="00152258">
        <w:rPr>
          <w:u w:val="single"/>
        </w:rPr>
      </w:r>
      <w:r w:rsidR="00152258">
        <w:rPr>
          <w:u w:val="single"/>
        </w:rPr>
        <w:fldChar w:fldCharType="separate"/>
      </w:r>
      <w:r w:rsidR="0075292F">
        <w:rPr>
          <w:u w:val="single"/>
        </w:rPr>
        <w:t>19.5</w:t>
      </w:r>
      <w:r w:rsidR="00152258">
        <w:rPr>
          <w:u w:val="single"/>
        </w:rPr>
        <w:fldChar w:fldCharType="end"/>
      </w:r>
      <w:r w:rsidRPr="0047371D">
        <w:t>, and shall operate the Facility in the ordinary course of business following the date of issuance of an Option Preliminary Exercise Notice.</w:t>
      </w:r>
    </w:p>
    <w:p w14:paraId="4F2A784A" w14:textId="09C16197" w:rsidR="003A01BF" w:rsidRPr="002868FC" w:rsidRDefault="003A01BF" w:rsidP="00896200">
      <w:pPr>
        <w:pStyle w:val="ArticleL2"/>
      </w:pPr>
      <w:bookmarkStart w:id="558" w:name="_Toc148011733"/>
      <w:r w:rsidRPr="0070509B">
        <w:rPr>
          <w:rStyle w:val="ArticleL2UnderlineChar"/>
        </w:rPr>
        <w:t>Memo of Option</w:t>
      </w:r>
      <w:bookmarkEnd w:id="558"/>
      <w:r>
        <w:t xml:space="preserve">.   </w:t>
      </w:r>
      <w:r w:rsidR="001A4277">
        <w:t xml:space="preserve">In connection with the Parties execution and delivery of the PPA, </w:t>
      </w:r>
      <w:r>
        <w:t xml:space="preserve">the Parties </w:t>
      </w:r>
      <w:r w:rsidR="001A4277" w:rsidRPr="002868FC">
        <w:t xml:space="preserve">are </w:t>
      </w:r>
      <w:r w:rsidRPr="002868FC">
        <w:t xml:space="preserve"> execut</w:t>
      </w:r>
      <w:r w:rsidR="001A4277" w:rsidRPr="002868FC">
        <w:t>ing</w:t>
      </w:r>
      <w:r w:rsidRPr="002868FC">
        <w:t xml:space="preserve"> and </w:t>
      </w:r>
      <w:r w:rsidR="001A4277" w:rsidRPr="002868FC">
        <w:t xml:space="preserve">Company is </w:t>
      </w:r>
      <w:r w:rsidRPr="002868FC">
        <w:t>record</w:t>
      </w:r>
      <w:r w:rsidR="001A4277" w:rsidRPr="002868FC">
        <w:t>ing</w:t>
      </w:r>
      <w:r w:rsidRPr="002868FC">
        <w:t xml:space="preserve"> a </w:t>
      </w:r>
      <w:r w:rsidR="001A4277" w:rsidRPr="002868FC">
        <w:t>“</w:t>
      </w:r>
      <w:r w:rsidRPr="002868FC">
        <w:t>Memorandum of Option</w:t>
      </w:r>
      <w:r w:rsidR="001A4277" w:rsidRPr="002868FC">
        <w:t>”</w:t>
      </w:r>
      <w:r w:rsidRPr="002868FC">
        <w:t xml:space="preserve">, memorializing </w:t>
      </w:r>
      <w:r w:rsidR="00CC5812" w:rsidRPr="002868FC">
        <w:t xml:space="preserve">its </w:t>
      </w:r>
      <w:r w:rsidRPr="002868FC">
        <w:t xml:space="preserve">Default Option under </w:t>
      </w:r>
      <w:r w:rsidRPr="002868FC">
        <w:rPr>
          <w:u w:val="single"/>
        </w:rPr>
        <w:t xml:space="preserve">Section </w:t>
      </w:r>
      <w:r w:rsidR="00F81266" w:rsidRPr="002868FC">
        <w:rPr>
          <w:u w:val="single"/>
        </w:rPr>
        <w:fldChar w:fldCharType="begin"/>
      </w:r>
      <w:r w:rsidR="00F81266" w:rsidRPr="002868FC">
        <w:rPr>
          <w:u w:val="single"/>
        </w:rPr>
        <w:instrText xml:space="preserve"> REF  _Ref141449499 \h \w  \* MERGEFORMAT </w:instrText>
      </w:r>
      <w:r w:rsidR="00F81266" w:rsidRPr="002868FC">
        <w:rPr>
          <w:u w:val="single"/>
        </w:rPr>
      </w:r>
      <w:r w:rsidR="00F81266" w:rsidRPr="002868FC">
        <w:rPr>
          <w:u w:val="single"/>
        </w:rPr>
        <w:fldChar w:fldCharType="separate"/>
      </w:r>
      <w:r w:rsidR="0075292F" w:rsidRPr="002868FC">
        <w:rPr>
          <w:u w:val="single"/>
        </w:rPr>
        <w:t>12.1(E)</w:t>
      </w:r>
      <w:r w:rsidR="00F81266" w:rsidRPr="002868FC">
        <w:rPr>
          <w:u w:val="single"/>
        </w:rPr>
        <w:fldChar w:fldCharType="end"/>
      </w:r>
      <w:r w:rsidRPr="002868FC">
        <w:rPr>
          <w:u w:val="single"/>
        </w:rPr>
        <w:t>,</w:t>
      </w:r>
      <w:r w:rsidRPr="002868FC">
        <w:t xml:space="preserve"> its ROFO rights under </w:t>
      </w:r>
      <w:r w:rsidRPr="002868FC">
        <w:rPr>
          <w:u w:val="single"/>
        </w:rPr>
        <w:t xml:space="preserve">Section </w:t>
      </w:r>
      <w:r w:rsidR="00F81266" w:rsidRPr="002868FC">
        <w:rPr>
          <w:u w:val="single"/>
        </w:rPr>
        <w:fldChar w:fldCharType="begin"/>
      </w:r>
      <w:r w:rsidR="00F81266" w:rsidRPr="002868FC">
        <w:rPr>
          <w:u w:val="single"/>
        </w:rPr>
        <w:instrText xml:space="preserve"> REF  _Ref141684605 \h \w  \* MERGEFORMAT </w:instrText>
      </w:r>
      <w:r w:rsidR="00F81266" w:rsidRPr="002868FC">
        <w:rPr>
          <w:u w:val="single"/>
        </w:rPr>
      </w:r>
      <w:r w:rsidR="00F81266" w:rsidRPr="002868FC">
        <w:rPr>
          <w:u w:val="single"/>
        </w:rPr>
        <w:fldChar w:fldCharType="separate"/>
      </w:r>
      <w:r w:rsidR="0075292F" w:rsidRPr="002868FC">
        <w:rPr>
          <w:u w:val="single"/>
        </w:rPr>
        <w:t>19.3</w:t>
      </w:r>
      <w:r w:rsidR="00F81266" w:rsidRPr="002868FC">
        <w:rPr>
          <w:u w:val="single"/>
        </w:rPr>
        <w:fldChar w:fldCharType="end"/>
      </w:r>
      <w:r w:rsidR="009B2E7E" w:rsidRPr="002868FC">
        <w:t xml:space="preserve"> </w:t>
      </w:r>
      <w:r w:rsidRPr="002868FC">
        <w:t xml:space="preserve">and its Option rights under </w:t>
      </w:r>
      <w:r w:rsidRPr="002868FC">
        <w:rPr>
          <w:u w:val="single"/>
        </w:rPr>
        <w:t xml:space="preserve">Section </w:t>
      </w:r>
      <w:r w:rsidR="00F81266" w:rsidRPr="002868FC">
        <w:rPr>
          <w:u w:val="single"/>
        </w:rPr>
        <w:fldChar w:fldCharType="begin"/>
      </w:r>
      <w:r w:rsidR="00F81266" w:rsidRPr="002868FC">
        <w:rPr>
          <w:u w:val="single"/>
        </w:rPr>
        <w:instrText xml:space="preserve"> REF  _Ref141450377 \h \w  \* MERGEFORMAT </w:instrText>
      </w:r>
      <w:r w:rsidR="00F81266" w:rsidRPr="002868FC">
        <w:rPr>
          <w:u w:val="single"/>
        </w:rPr>
      </w:r>
      <w:r w:rsidR="00F81266" w:rsidRPr="002868FC">
        <w:rPr>
          <w:u w:val="single"/>
        </w:rPr>
        <w:fldChar w:fldCharType="separate"/>
      </w:r>
      <w:r w:rsidR="0075292F" w:rsidRPr="002868FC">
        <w:rPr>
          <w:u w:val="single"/>
        </w:rPr>
        <w:t>19.5</w:t>
      </w:r>
      <w:r w:rsidR="00F81266" w:rsidRPr="002868FC">
        <w:rPr>
          <w:u w:val="single"/>
        </w:rPr>
        <w:fldChar w:fldCharType="end"/>
      </w:r>
      <w:r w:rsidRPr="002868FC">
        <w:t xml:space="preserve">.    </w:t>
      </w:r>
      <w:bookmarkEnd w:id="552"/>
      <w:bookmarkEnd w:id="553"/>
    </w:p>
    <w:p w14:paraId="2B5582E1" w14:textId="167283E2" w:rsidR="003A01BF" w:rsidRPr="0047371D" w:rsidRDefault="003A01BF" w:rsidP="00896200">
      <w:pPr>
        <w:pStyle w:val="ArticleL1"/>
      </w:pPr>
      <w:bookmarkStart w:id="559" w:name="_Toc288027314"/>
      <w:bookmarkStart w:id="560" w:name="_Toc433954056"/>
      <w:bookmarkStart w:id="561" w:name="_Toc433954214"/>
      <w:bookmarkStart w:id="562" w:name="_Toc148011734"/>
      <w:bookmarkEnd w:id="554"/>
      <w:r w:rsidRPr="0047371D">
        <w:t>Miscellaneous</w:t>
      </w:r>
      <w:bookmarkEnd w:id="559"/>
      <w:bookmarkEnd w:id="560"/>
      <w:bookmarkEnd w:id="561"/>
      <w:bookmarkEnd w:id="562"/>
    </w:p>
    <w:p w14:paraId="0A8ABCF8" w14:textId="426B7281" w:rsidR="003A01BF" w:rsidRDefault="003A01BF" w:rsidP="00896200">
      <w:pPr>
        <w:pStyle w:val="ArticleL2"/>
      </w:pPr>
      <w:bookmarkStart w:id="563" w:name="_Toc148011735"/>
      <w:bookmarkStart w:id="564" w:name="_Toc288027315"/>
      <w:bookmarkStart w:id="565" w:name="_Toc433954057"/>
      <w:bookmarkStart w:id="566" w:name="_Toc433954215"/>
      <w:r w:rsidRPr="0070509B">
        <w:rPr>
          <w:rStyle w:val="ArticleL2UnderlineChar"/>
        </w:rPr>
        <w:t>Notices</w:t>
      </w:r>
      <w:bookmarkEnd w:id="563"/>
      <w:r>
        <w:t xml:space="preserve">.  </w:t>
      </w:r>
    </w:p>
    <w:p w14:paraId="078037A9" w14:textId="08D8AB7E" w:rsidR="00F37419" w:rsidRPr="009E7267" w:rsidRDefault="00F37419" w:rsidP="00896200">
      <w:pPr>
        <w:pStyle w:val="ArticleL3"/>
      </w:pPr>
      <w:bookmarkStart w:id="567" w:name="_Ref141684720"/>
      <w:bookmarkStart w:id="568" w:name="_Toc288027316"/>
      <w:bookmarkStart w:id="569" w:name="_Toc433954058"/>
      <w:bookmarkStart w:id="570" w:name="_Toc433954216"/>
      <w:bookmarkEnd w:id="564"/>
      <w:bookmarkEnd w:id="565"/>
      <w:bookmarkEnd w:id="566"/>
      <w:r w:rsidRPr="009E7267">
        <w:t xml:space="preserve">Notices required by this PPA shall be </w:t>
      </w:r>
      <w:r w:rsidR="001A4277" w:rsidRPr="009E7267">
        <w:t xml:space="preserve">in writing </w:t>
      </w:r>
      <w:r w:rsidRPr="009E7267">
        <w:t xml:space="preserve">addressed to the other Party at the addresses noted in </w:t>
      </w:r>
      <w:r w:rsidR="00F81266" w:rsidRPr="00F81266">
        <w:rPr>
          <w:u w:val="single"/>
        </w:rPr>
        <w:fldChar w:fldCharType="begin"/>
      </w:r>
      <w:r w:rsidR="00F81266" w:rsidRPr="00F81266">
        <w:rPr>
          <w:u w:val="single"/>
        </w:rPr>
        <w:instrText xml:space="preserve"> REF  _Ref141684660 \h  \* MERGEFORMAT </w:instrText>
      </w:r>
      <w:r w:rsidR="00F81266" w:rsidRPr="00F81266">
        <w:rPr>
          <w:u w:val="single"/>
        </w:rPr>
      </w:r>
      <w:r w:rsidR="00F81266" w:rsidRPr="00F81266">
        <w:rPr>
          <w:u w:val="single"/>
        </w:rPr>
        <w:fldChar w:fldCharType="separate"/>
      </w:r>
      <w:r w:rsidR="0075292F" w:rsidRPr="0075292F">
        <w:rPr>
          <w:u w:val="single"/>
        </w:rPr>
        <w:t xml:space="preserve">Exhibit </w:t>
      </w:r>
      <w:r w:rsidR="0075292F" w:rsidRPr="0075292F">
        <w:rPr>
          <w:noProof/>
          <w:u w:val="single"/>
        </w:rPr>
        <w:t>D</w:t>
      </w:r>
      <w:r w:rsidR="0075292F" w:rsidRPr="0075292F">
        <w:rPr>
          <w:u w:val="single"/>
        </w:rPr>
        <w:t xml:space="preserve"> - Notices and Contact Information</w:t>
      </w:r>
      <w:r w:rsidR="00F81266" w:rsidRPr="00F81266">
        <w:rPr>
          <w:u w:val="single"/>
        </w:rPr>
        <w:fldChar w:fldCharType="end"/>
      </w:r>
      <w:r w:rsidRPr="009E7267">
        <w:t xml:space="preserve">, as either Party updates such addresses from time to time by notice to the other Party.  A </w:t>
      </w:r>
      <w:r w:rsidR="00701292" w:rsidRPr="009E7267">
        <w:t>n</w:t>
      </w:r>
      <w:r w:rsidRPr="009E7267">
        <w:t xml:space="preserve">otice shall be deemed to have been received as follows: (1) if it is delivered by email, when the recipient, by an email sent to the email address for the sender stated in </w:t>
      </w:r>
      <w:r w:rsidR="004D55F2" w:rsidRPr="004D55F2">
        <w:rPr>
          <w:u w:val="single"/>
        </w:rPr>
        <w:fldChar w:fldCharType="begin"/>
      </w:r>
      <w:r w:rsidR="004D55F2" w:rsidRPr="004D55F2">
        <w:rPr>
          <w:u w:val="single"/>
        </w:rPr>
        <w:instrText xml:space="preserve"> REF  _Ref141707739 \h  \* MERGEFORMAT </w:instrText>
      </w:r>
      <w:r w:rsidR="004D55F2" w:rsidRPr="004D55F2">
        <w:rPr>
          <w:u w:val="single"/>
        </w:rPr>
      </w:r>
      <w:r w:rsidR="004D55F2" w:rsidRPr="004D55F2">
        <w:rPr>
          <w:u w:val="single"/>
        </w:rPr>
        <w:fldChar w:fldCharType="separate"/>
      </w:r>
      <w:r w:rsidR="0075292F" w:rsidRPr="0075292F">
        <w:rPr>
          <w:u w:val="single"/>
        </w:rPr>
        <w:t xml:space="preserve">Exhibit </w:t>
      </w:r>
      <w:r w:rsidR="0075292F" w:rsidRPr="0075292F">
        <w:rPr>
          <w:noProof/>
          <w:u w:val="single"/>
        </w:rPr>
        <w:t>D</w:t>
      </w:r>
      <w:r w:rsidR="0075292F" w:rsidRPr="0075292F">
        <w:rPr>
          <w:u w:val="single"/>
        </w:rPr>
        <w:t xml:space="preserve"> - Notices and Contact Information</w:t>
      </w:r>
      <w:r w:rsidR="004D55F2" w:rsidRPr="004D55F2">
        <w:rPr>
          <w:u w:val="single"/>
        </w:rPr>
        <w:fldChar w:fldCharType="end"/>
      </w:r>
      <w:r w:rsidRPr="009E7267">
        <w:t xml:space="preserve"> or by a notice delivered by another method in accordance with this </w:t>
      </w:r>
      <w:r w:rsidRPr="00F81266">
        <w:rPr>
          <w:u w:val="single"/>
        </w:rPr>
        <w:t xml:space="preserve">Section </w:t>
      </w:r>
      <w:r w:rsidR="00F81266">
        <w:rPr>
          <w:u w:val="single"/>
        </w:rPr>
        <w:fldChar w:fldCharType="begin"/>
      </w:r>
      <w:r w:rsidR="00F81266">
        <w:rPr>
          <w:u w:val="single"/>
        </w:rPr>
        <w:instrText xml:space="preserve"> REF  _Ref141684720 \h \w  \* MERGEFORMAT </w:instrText>
      </w:r>
      <w:r w:rsidR="00F81266">
        <w:rPr>
          <w:u w:val="single"/>
        </w:rPr>
      </w:r>
      <w:r w:rsidR="00F81266">
        <w:rPr>
          <w:u w:val="single"/>
        </w:rPr>
        <w:fldChar w:fldCharType="separate"/>
      </w:r>
      <w:r w:rsidR="0075292F">
        <w:rPr>
          <w:u w:val="single"/>
        </w:rPr>
        <w:t>20.1(A)</w:t>
      </w:r>
      <w:r w:rsidR="00F81266">
        <w:rPr>
          <w:u w:val="single"/>
        </w:rPr>
        <w:fldChar w:fldCharType="end"/>
      </w:r>
      <w:r w:rsidRPr="009E7267">
        <w:t xml:space="preserve">, acknowledges having received that email, with an automatic “read receipt” not constituting acknowledgment of an email for purposes of this </w:t>
      </w:r>
      <w:r w:rsidR="00F81266" w:rsidRPr="00F81266">
        <w:rPr>
          <w:u w:val="single"/>
        </w:rPr>
        <w:t xml:space="preserve">Section </w:t>
      </w:r>
      <w:r w:rsidR="00F81266">
        <w:rPr>
          <w:u w:val="single"/>
        </w:rPr>
        <w:fldChar w:fldCharType="begin"/>
      </w:r>
      <w:r w:rsidR="00F81266">
        <w:rPr>
          <w:u w:val="single"/>
        </w:rPr>
        <w:instrText xml:space="preserve"> REF  _Ref141684720 \h \w  \* MERGEFORMAT </w:instrText>
      </w:r>
      <w:r w:rsidR="00F81266">
        <w:rPr>
          <w:u w:val="single"/>
        </w:rPr>
      </w:r>
      <w:r w:rsidR="00F81266">
        <w:rPr>
          <w:u w:val="single"/>
        </w:rPr>
        <w:fldChar w:fldCharType="separate"/>
      </w:r>
      <w:r w:rsidR="0075292F">
        <w:rPr>
          <w:u w:val="single"/>
        </w:rPr>
        <w:t>20.1(A)</w:t>
      </w:r>
      <w:r w:rsidR="00F81266">
        <w:rPr>
          <w:u w:val="single"/>
        </w:rPr>
        <w:fldChar w:fldCharType="end"/>
      </w:r>
      <w:r w:rsidRPr="009E7267">
        <w:t xml:space="preserve">; and, (2) If it is delivered in writing. when receipt is acknowledged in writing by the counterparty (or absent such acknowledgement, when delivered via third-party messenger or via FedEx or other reputable overnight courier service).  Any notice shall be deemed to have been received by the close of the Business Day on which it was </w:t>
      </w:r>
      <w:r w:rsidRPr="009E7267">
        <w:lastRenderedPageBreak/>
        <w:t xml:space="preserve">delivered.  Real-time or routine communications concerning Facility operations shall be exempt from this </w:t>
      </w:r>
      <w:r w:rsidR="00F81266" w:rsidRPr="00F81266">
        <w:rPr>
          <w:u w:val="single"/>
        </w:rPr>
        <w:t xml:space="preserve">Section </w:t>
      </w:r>
      <w:r w:rsidR="00F81266">
        <w:rPr>
          <w:u w:val="single"/>
        </w:rPr>
        <w:fldChar w:fldCharType="begin"/>
      </w:r>
      <w:r w:rsidR="00F81266">
        <w:rPr>
          <w:u w:val="single"/>
        </w:rPr>
        <w:instrText xml:space="preserve"> REF  _Ref141684720 \h \w  \* MERGEFORMAT </w:instrText>
      </w:r>
      <w:r w:rsidR="00F81266">
        <w:rPr>
          <w:u w:val="single"/>
        </w:rPr>
      </w:r>
      <w:r w:rsidR="00F81266">
        <w:rPr>
          <w:u w:val="single"/>
        </w:rPr>
        <w:fldChar w:fldCharType="separate"/>
      </w:r>
      <w:r w:rsidR="0075292F">
        <w:rPr>
          <w:u w:val="single"/>
        </w:rPr>
        <w:t>20.1(A)</w:t>
      </w:r>
      <w:r w:rsidR="00F81266">
        <w:rPr>
          <w:u w:val="single"/>
        </w:rPr>
        <w:fldChar w:fldCharType="end"/>
      </w:r>
      <w:r w:rsidRPr="009E7267">
        <w:t>.</w:t>
      </w:r>
      <w:bookmarkEnd w:id="567"/>
    </w:p>
    <w:p w14:paraId="5CE3FF65" w14:textId="77777777" w:rsidR="00F37419" w:rsidRPr="009E7267" w:rsidRDefault="00F37419" w:rsidP="00896200">
      <w:pPr>
        <w:pStyle w:val="ArticleL3"/>
      </w:pPr>
      <w:r w:rsidRPr="009E7267">
        <w:t>The Parties recognize the need for accurate communications between them.  Each Party consents to the recording of telephone conversations between their employees and representatives, related to the performance and administration of this PPA.</w:t>
      </w:r>
    </w:p>
    <w:p w14:paraId="31C9BDF4" w14:textId="7DABECD3" w:rsidR="003A01BF" w:rsidRDefault="003A01BF" w:rsidP="00896200">
      <w:pPr>
        <w:pStyle w:val="ArticleL2"/>
      </w:pPr>
      <w:bookmarkStart w:id="571" w:name="_Toc148011736"/>
      <w:r w:rsidRPr="0070509B">
        <w:rPr>
          <w:rStyle w:val="ArticleL2UnderlineChar"/>
        </w:rPr>
        <w:t>Taxes</w:t>
      </w:r>
      <w:bookmarkEnd w:id="571"/>
      <w:r>
        <w:t>.</w:t>
      </w:r>
      <w:bookmarkEnd w:id="568"/>
      <w:bookmarkEnd w:id="569"/>
      <w:bookmarkEnd w:id="570"/>
    </w:p>
    <w:p w14:paraId="23890193" w14:textId="77777777" w:rsidR="003A01BF" w:rsidRPr="009E7267" w:rsidRDefault="003A01BF" w:rsidP="00896200">
      <w:pPr>
        <w:pStyle w:val="ArticleL3"/>
      </w:pPr>
      <w:r w:rsidRPr="009E7267">
        <w:t xml:space="preserve">Company shall purchase all Contract Energy on a wholesale basis, for resale to Company’s wholesale and retail customers.  Company shall obtain and provide Seller with any certificates required by any Governmental Authority or otherwise reasonably requested by Seller to evidence that the deliveries of Contract Energy hereunder are sales for resale.  </w:t>
      </w:r>
    </w:p>
    <w:p w14:paraId="5A0E2643" w14:textId="29B99847" w:rsidR="003A01BF" w:rsidRPr="009E7267" w:rsidRDefault="003A01BF" w:rsidP="00896200">
      <w:pPr>
        <w:pStyle w:val="ArticleL3"/>
      </w:pPr>
      <w:bookmarkStart w:id="572" w:name="_Ref141684807"/>
      <w:r w:rsidRPr="009E7267">
        <w:t>Company shall be solely responsible for sales, use and value-added taxes imposed with respect to the purchase of fuel by Company for consumption by the Facility to produce the Contract Energy dispatched and received by Company hereunder.</w:t>
      </w:r>
      <w:bookmarkEnd w:id="572"/>
    </w:p>
    <w:p w14:paraId="6BDECB94" w14:textId="3EB928C4" w:rsidR="003A01BF" w:rsidRPr="009E7267" w:rsidRDefault="003A01BF" w:rsidP="00896200">
      <w:pPr>
        <w:pStyle w:val="ArticleL3"/>
      </w:pPr>
      <w:bookmarkStart w:id="573" w:name="_Ref141684828"/>
      <w:r w:rsidRPr="009E7267">
        <w:t xml:space="preserve">As between the Parties, Company shall be solely responsible for the payment of (1) any sales, use or equivalent taxes imposed by Governmental Authorities, whether now in existence or hereafter enacted, on the purchase of </w:t>
      </w:r>
      <w:r w:rsidR="005B58DA" w:rsidRPr="009E7267">
        <w:t xml:space="preserve">the products and services provided </w:t>
      </w:r>
      <w:r w:rsidRPr="009E7267">
        <w:t>hereunder</w:t>
      </w:r>
      <w:r w:rsidR="005710DD" w:rsidRPr="009E7267">
        <w:t xml:space="preserve"> at </w:t>
      </w:r>
      <w:r w:rsidR="007544EF">
        <w:t xml:space="preserve">or beyond </w:t>
      </w:r>
      <w:r w:rsidR="005710DD" w:rsidRPr="009E7267">
        <w:t>the Point of Delivery</w:t>
      </w:r>
      <w:r w:rsidRPr="009E7267">
        <w:t>, and (2) a</w:t>
      </w:r>
      <w:r>
        <w:t xml:space="preserve">ny taxes imposed by Governmental Authorities, whether now in existence or hereafter enacted, on the transmission of </w:t>
      </w:r>
      <w:r w:rsidR="00B8247E">
        <w:t xml:space="preserve">the products and services provided hereunder </w:t>
      </w:r>
      <w:r>
        <w:t>beyond the Point of Delivery.</w:t>
      </w:r>
      <w:bookmarkEnd w:id="573"/>
      <w:r>
        <w:t xml:space="preserve"> </w:t>
      </w:r>
    </w:p>
    <w:p w14:paraId="5D34D48A" w14:textId="5B9F4AE2" w:rsidR="003A01BF" w:rsidRPr="009E7267" w:rsidRDefault="003A01BF" w:rsidP="00896200">
      <w:pPr>
        <w:pStyle w:val="ArticleL3"/>
      </w:pPr>
      <w:r w:rsidRPr="009E7267">
        <w:t xml:space="preserve">Subject to </w:t>
      </w:r>
      <w:r w:rsidRPr="00F81266">
        <w:t xml:space="preserve">Section </w:t>
      </w:r>
      <w:r w:rsidR="00F81266">
        <w:fldChar w:fldCharType="begin"/>
      </w:r>
      <w:r w:rsidR="00F81266">
        <w:instrText xml:space="preserve"> REF  _Ref141684807 \h \w  \* MERGEFORMAT </w:instrText>
      </w:r>
      <w:r w:rsidR="00F81266">
        <w:fldChar w:fldCharType="separate"/>
      </w:r>
      <w:r w:rsidR="0075292F">
        <w:t>20.2(B)</w:t>
      </w:r>
      <w:r w:rsidR="00F81266">
        <w:fldChar w:fldCharType="end"/>
      </w:r>
      <w:r w:rsidRPr="009E7267">
        <w:t xml:space="preserve"> and </w:t>
      </w:r>
      <w:r w:rsidR="00F81266" w:rsidRPr="00F81266">
        <w:fldChar w:fldCharType="begin"/>
      </w:r>
      <w:r w:rsidR="00F81266" w:rsidRPr="00F81266">
        <w:instrText xml:space="preserve"> REF  _Ref141684828 \h \n  \* MERGEFORMAT </w:instrText>
      </w:r>
      <w:r w:rsidR="00F81266" w:rsidRPr="00F81266">
        <w:fldChar w:fldCharType="separate"/>
      </w:r>
      <w:r w:rsidR="0075292F">
        <w:t>(C)</w:t>
      </w:r>
      <w:r w:rsidR="00F81266" w:rsidRPr="00F81266">
        <w:fldChar w:fldCharType="end"/>
      </w:r>
      <w:r w:rsidRPr="009E7267">
        <w:t xml:space="preserve"> above and </w:t>
      </w:r>
      <w:r w:rsidRPr="00F81266">
        <w:t xml:space="preserve">Section </w:t>
      </w:r>
      <w:r w:rsidR="00F81266">
        <w:fldChar w:fldCharType="begin"/>
      </w:r>
      <w:r w:rsidR="00F81266">
        <w:instrText xml:space="preserve"> REF  _Ref141684871 \h \n  \* MERGEFORMAT </w:instrText>
      </w:r>
      <w:r w:rsidR="00F81266">
        <w:fldChar w:fldCharType="separate"/>
      </w:r>
      <w:r w:rsidR="0075292F">
        <w:t>20.4</w:t>
      </w:r>
      <w:r w:rsidR="00F81266">
        <w:fldChar w:fldCharType="end"/>
      </w:r>
      <w:r w:rsidRPr="009E7267">
        <w:t xml:space="preserve"> below, Seller shall be solely responsible for any and all present and future taxes and other impositions of Governmental Authorities relating to the construction, ownership or leasing, operation or maintenance of the Facility and the Site (including ad valorem taxes on the Facility and the Site), and any taxes imposed at or prior to the Point of Delivery with respect to the products and services to be sold and delivered to Company hereunder, whether calculated based upon cost, value, labor, capital, production, savings, green attributes or other parameters.  Seller’s prices under </w:t>
      </w:r>
      <w:r w:rsidRPr="006C44A6">
        <w:t>Article 8</w:t>
      </w:r>
      <w:r w:rsidRPr="009E7267">
        <w:t xml:space="preserve"> are inclusive of such taxes and impositions during the Term, and Seller assumes the risk of changes in such taxes after the </w:t>
      </w:r>
      <w:r w:rsidR="00982AB1" w:rsidRPr="009E7267">
        <w:t>Effective Date</w:t>
      </w:r>
      <w:r w:rsidRPr="009E7267">
        <w:t xml:space="preserve">.  </w:t>
      </w:r>
    </w:p>
    <w:p w14:paraId="4ECAA200" w14:textId="77777777" w:rsidR="003A01BF" w:rsidRPr="009E7267" w:rsidRDefault="003A01BF" w:rsidP="00896200">
      <w:pPr>
        <w:pStyle w:val="ArticleL3"/>
      </w:pPr>
      <w:r w:rsidRPr="009E7267">
        <w:t xml:space="preserve">The Parties shall cooperate to minimize tax exposure, provided, however, that neither Party shall be obligated to incur any financial burden to reduce taxes for which the other Party is responsible hereunder. </w:t>
      </w:r>
    </w:p>
    <w:p w14:paraId="4EB5BB1B" w14:textId="6FD24498" w:rsidR="003A01BF" w:rsidRDefault="003A01BF" w:rsidP="00896200">
      <w:pPr>
        <w:pStyle w:val="ArticleL2"/>
      </w:pPr>
      <w:bookmarkStart w:id="574" w:name="_Toc148011737"/>
      <w:bookmarkStart w:id="575" w:name="_Toc433954059"/>
      <w:bookmarkStart w:id="576" w:name="_Toc433954217"/>
      <w:bookmarkStart w:id="577" w:name="_Toc288027317"/>
      <w:r w:rsidRPr="0070509B">
        <w:rPr>
          <w:rStyle w:val="ArticleL2UnderlineChar"/>
        </w:rPr>
        <w:t>Applicable Laws</w:t>
      </w:r>
      <w:bookmarkEnd w:id="574"/>
      <w:r>
        <w:t xml:space="preserve">.  </w:t>
      </w:r>
    </w:p>
    <w:p w14:paraId="2CD7E43C" w14:textId="009F9A35" w:rsidR="003A01BF" w:rsidRPr="000C62A7" w:rsidRDefault="003A01BF" w:rsidP="00896200">
      <w:pPr>
        <w:pStyle w:val="ArticleL3"/>
      </w:pPr>
      <w:r w:rsidRPr="000C62A7">
        <w:t xml:space="preserve">Each Party shall comply with all Applicable Laws (including the Transmission Authority Tariff) in connection with its performance of this PPA, at its own expense, except for any non-compliance that (individually or in the aggregate) could not </w:t>
      </w:r>
      <w:r w:rsidRPr="000C62A7">
        <w:lastRenderedPageBreak/>
        <w:t>reasonably be expected to have a Material Adverse Effect on the other Party or on such Party’s ability to perform this PPA.</w:t>
      </w:r>
      <w:bookmarkEnd w:id="575"/>
      <w:bookmarkEnd w:id="576"/>
      <w:r w:rsidRPr="000C62A7">
        <w:t xml:space="preserve">  </w:t>
      </w:r>
      <w:bookmarkEnd w:id="577"/>
    </w:p>
    <w:p w14:paraId="715B9B13" w14:textId="77777777" w:rsidR="003A01BF" w:rsidRPr="000C62A7" w:rsidRDefault="003A01BF" w:rsidP="00896200">
      <w:pPr>
        <w:pStyle w:val="ArticleL3"/>
      </w:pPr>
      <w:r w:rsidRPr="000C62A7">
        <w:t>As applicable, each Party shall give all required notices, shall procure and maintain all Permits necessary for performance of this PPA, and shall pay its respective charges and fees in connection therewith.</w:t>
      </w:r>
    </w:p>
    <w:p w14:paraId="62591A77" w14:textId="3EC10B73" w:rsidR="003A01BF" w:rsidRPr="000C62A7" w:rsidRDefault="003A01BF" w:rsidP="00896200">
      <w:pPr>
        <w:pStyle w:val="ArticleL3"/>
      </w:pPr>
      <w:r w:rsidRPr="000C62A7">
        <w:t xml:space="preserve">Each Party shall promptly disclose to the other Party, any violation of </w:t>
      </w:r>
      <w:r w:rsidR="00EA2465" w:rsidRPr="000C62A7">
        <w:t xml:space="preserve">any </w:t>
      </w:r>
      <w:r w:rsidRPr="000C62A7">
        <w:t xml:space="preserve">Applicable Laws arising out of </w:t>
      </w:r>
      <w:r w:rsidR="000C62A7" w:rsidRPr="000C62A7">
        <w:t xml:space="preserve">their </w:t>
      </w:r>
      <w:r w:rsidRPr="000C62A7">
        <w:t>performance of this PPA.</w:t>
      </w:r>
    </w:p>
    <w:p w14:paraId="0F593D19" w14:textId="62F59F15" w:rsidR="003A01BF" w:rsidRPr="000C62A7" w:rsidRDefault="003A01BF" w:rsidP="00896200">
      <w:pPr>
        <w:pStyle w:val="ArticleL3"/>
      </w:pPr>
      <w:r w:rsidRPr="000C62A7">
        <w:t xml:space="preserve">Upon permanent cessation of </w:t>
      </w:r>
      <w:r w:rsidR="000C62A7">
        <w:t xml:space="preserve">operation of </w:t>
      </w:r>
      <w:r w:rsidRPr="000C62A7">
        <w:t>the Facility, Seller shall decommission and remove the Facility and remediate the Site as, if and when required by Applicable Laws.</w:t>
      </w:r>
    </w:p>
    <w:p w14:paraId="6D8990D7" w14:textId="03E4E038" w:rsidR="003A01BF" w:rsidRDefault="003A01BF" w:rsidP="00896200">
      <w:pPr>
        <w:pStyle w:val="ArticleL3"/>
      </w:pPr>
      <w:bookmarkStart w:id="578" w:name="_Toc288027322"/>
      <w:bookmarkStart w:id="579" w:name="_Toc288027318"/>
      <w:r>
        <w:t>Seller acknowledges that as a government contractor Company is subject to Applicable Laws regarding equal employment opportunity and affirmative action, including 41 C.F.R. §60</w:t>
      </w:r>
      <w:r>
        <w:noBreakHyphen/>
        <w:t>1.4(a)(1-7).  Such Applicable Laws may also be applicable to Seller as a subcontractor to Company.  All such Applicable Laws shall be deemed to be incorporated herein as required by Applicable Law.</w:t>
      </w:r>
      <w:bookmarkEnd w:id="578"/>
    </w:p>
    <w:p w14:paraId="0EA41046" w14:textId="7E7A73EB" w:rsidR="003A01BF" w:rsidRDefault="003A01BF" w:rsidP="00896200">
      <w:pPr>
        <w:pStyle w:val="ArticleL2"/>
      </w:pPr>
      <w:bookmarkStart w:id="580" w:name="_Toc148011738"/>
      <w:bookmarkStart w:id="581" w:name="_Ref141684871"/>
      <w:bookmarkStart w:id="582" w:name="_Toc433954060"/>
      <w:bookmarkStart w:id="583" w:name="_Toc433954218"/>
      <w:r w:rsidRPr="0070509B">
        <w:rPr>
          <w:rStyle w:val="ArticleL2UnderlineChar"/>
        </w:rPr>
        <w:t>Change of Law</w:t>
      </w:r>
      <w:bookmarkEnd w:id="580"/>
      <w:r>
        <w:t>.</w:t>
      </w:r>
      <w:bookmarkEnd w:id="581"/>
    </w:p>
    <w:p w14:paraId="4710F391" w14:textId="77777777" w:rsidR="003A01BF" w:rsidRPr="000C62A7" w:rsidRDefault="003A01BF" w:rsidP="00896200">
      <w:pPr>
        <w:pStyle w:val="ArticleL3"/>
      </w:pPr>
      <w:r w:rsidRPr="000C62A7">
        <w:t xml:space="preserve">As between the Parties, Company shall be solely responsible for the payment of any taxes enacted by Governmental Authorities that are imposed based upon the quantity of CO2 emissions from the Facility resulting from the production of Contract Energy during the Term. </w:t>
      </w:r>
    </w:p>
    <w:p w14:paraId="705CECF8" w14:textId="3ABE0BB0" w:rsidR="003A01BF" w:rsidRDefault="003A01BF" w:rsidP="00896200">
      <w:pPr>
        <w:pStyle w:val="ArticleL3"/>
      </w:pPr>
      <w:bookmarkStart w:id="584" w:name="_Ref141684940"/>
      <w:r w:rsidRPr="000C62A7">
        <w:t>If Governmental Authorities enact any enforceable limits or other enforceable compliance obligations restricting CO2 emissions, such limits or obligations are imposed on and restrict all or substantially all of Company’s generation portfolio, and such limits or obligations can be mitigated by the acquisition or application by Company of allowances, credits and/or eligible offsets, then</w:t>
      </w:r>
      <w:r w:rsidR="000C62A7">
        <w:t>:</w:t>
      </w:r>
      <w:bookmarkEnd w:id="584"/>
      <w:r w:rsidRPr="000C62A7">
        <w:t xml:space="preserve">  </w:t>
      </w:r>
    </w:p>
    <w:p w14:paraId="37FBEA7E" w14:textId="398E6784" w:rsidR="003A01BF" w:rsidRPr="000C62A7" w:rsidRDefault="003A01BF" w:rsidP="00896200">
      <w:pPr>
        <w:pStyle w:val="ArticleL4"/>
      </w:pPr>
      <w:r w:rsidRPr="000C62A7">
        <w:t xml:space="preserve">Company shall dispatch the Facility in accordance with such limits and obligations; and </w:t>
      </w:r>
    </w:p>
    <w:p w14:paraId="565FBC1D" w14:textId="77777777" w:rsidR="003A01BF" w:rsidRPr="000C62A7" w:rsidRDefault="003A01BF" w:rsidP="00896200">
      <w:pPr>
        <w:pStyle w:val="ArticleL4"/>
      </w:pPr>
      <w:r w:rsidRPr="000C62A7">
        <w:t>Company at its cost shall acquire, apply and manage such allowances, credits and/or offsets as necessary to mitigate or offset CO2 emissions resulting from the production of Contract Energy during the Term;</w:t>
      </w:r>
    </w:p>
    <w:p w14:paraId="31C0844B" w14:textId="29824A2C" w:rsidR="003A01BF" w:rsidRDefault="003A01BF" w:rsidP="00F81266">
      <w:pPr>
        <w:pStyle w:val="BodyTextFirstIndent"/>
      </w:pPr>
      <w:r>
        <w:rPr>
          <w:i/>
        </w:rPr>
        <w:t>provided</w:t>
      </w:r>
      <w:r>
        <w:t xml:space="preserve"> that nothing in this </w:t>
      </w:r>
      <w:r>
        <w:rPr>
          <w:u w:val="single"/>
        </w:rPr>
        <w:t xml:space="preserve">Section </w:t>
      </w:r>
      <w:r w:rsidR="00F81266">
        <w:rPr>
          <w:u w:val="single"/>
        </w:rPr>
        <w:fldChar w:fldCharType="begin"/>
      </w:r>
      <w:r w:rsidR="00F81266">
        <w:rPr>
          <w:u w:val="single"/>
        </w:rPr>
        <w:instrText xml:space="preserve"> REF  _Ref141684940 \h \w  \* MERGEFORMAT </w:instrText>
      </w:r>
      <w:r w:rsidR="00F81266">
        <w:rPr>
          <w:u w:val="single"/>
        </w:rPr>
      </w:r>
      <w:r w:rsidR="00F81266">
        <w:rPr>
          <w:u w:val="single"/>
        </w:rPr>
        <w:fldChar w:fldCharType="separate"/>
      </w:r>
      <w:r w:rsidR="0075292F">
        <w:rPr>
          <w:u w:val="single"/>
        </w:rPr>
        <w:t>20.4(B)</w:t>
      </w:r>
      <w:r w:rsidR="00F81266">
        <w:rPr>
          <w:u w:val="single"/>
        </w:rPr>
        <w:fldChar w:fldCharType="end"/>
      </w:r>
      <w:r>
        <w:t xml:space="preserve"> shall be construed to require Company to make or reimburse Seller for any capital expenditures with respect to the Facility.</w:t>
      </w:r>
    </w:p>
    <w:p w14:paraId="41A01055" w14:textId="796FA3E0" w:rsidR="003A01BF" w:rsidRPr="000C62A7" w:rsidRDefault="003A01BF" w:rsidP="00896200">
      <w:pPr>
        <w:pStyle w:val="ArticleL3"/>
      </w:pPr>
      <w:bookmarkStart w:id="585" w:name="_Ref141446778"/>
      <w:r w:rsidRPr="000C62A7">
        <w:t xml:space="preserve">Except as specifically set forth in this </w:t>
      </w:r>
      <w:r w:rsidRPr="00F81266">
        <w:rPr>
          <w:u w:val="single"/>
        </w:rPr>
        <w:t xml:space="preserve">Section </w:t>
      </w:r>
      <w:r w:rsidR="00F81266">
        <w:rPr>
          <w:u w:val="single"/>
        </w:rPr>
        <w:fldChar w:fldCharType="begin"/>
      </w:r>
      <w:r w:rsidR="00F81266">
        <w:rPr>
          <w:u w:val="single"/>
        </w:rPr>
        <w:instrText xml:space="preserve"> REF  _Ref141684871 \h \w  \* MERGEFORMAT </w:instrText>
      </w:r>
      <w:r w:rsidR="00F81266">
        <w:rPr>
          <w:u w:val="single"/>
        </w:rPr>
      </w:r>
      <w:r w:rsidR="00F81266">
        <w:rPr>
          <w:u w:val="single"/>
        </w:rPr>
        <w:fldChar w:fldCharType="separate"/>
      </w:r>
      <w:r w:rsidR="0075292F">
        <w:rPr>
          <w:u w:val="single"/>
        </w:rPr>
        <w:t>20.4</w:t>
      </w:r>
      <w:r w:rsidR="00F81266">
        <w:rPr>
          <w:u w:val="single"/>
        </w:rPr>
        <w:fldChar w:fldCharType="end"/>
      </w:r>
      <w:r w:rsidRPr="000C62A7">
        <w:t xml:space="preserve"> and elsewhere in this PPA, each Party assumes the risk of changes in Applicable Laws following the </w:t>
      </w:r>
      <w:r w:rsidR="00982AB1" w:rsidRPr="000C62A7">
        <w:t xml:space="preserve">Effective </w:t>
      </w:r>
      <w:r w:rsidR="00982AB1" w:rsidRPr="000C62A7">
        <w:lastRenderedPageBreak/>
        <w:t>Date</w:t>
      </w:r>
      <w:r w:rsidRPr="000C62A7">
        <w:t>, that affect such Party’s costs of ownership and operation of its assets, and its performance of this PPA.</w:t>
      </w:r>
      <w:bookmarkEnd w:id="585"/>
      <w:r w:rsidRPr="000C62A7">
        <w:t xml:space="preserve"> </w:t>
      </w:r>
    </w:p>
    <w:p w14:paraId="349F539D" w14:textId="2F78C0CE" w:rsidR="003A01BF" w:rsidRPr="006C44A6" w:rsidRDefault="003A01BF" w:rsidP="00896200">
      <w:pPr>
        <w:pStyle w:val="ArticleL2"/>
        <w:rPr>
          <w:color w:val="000000" w:themeColor="text1"/>
        </w:rPr>
      </w:pPr>
      <w:bookmarkStart w:id="586" w:name="_Toc148011739"/>
      <w:r w:rsidRPr="0070509B">
        <w:rPr>
          <w:rStyle w:val="ArticleL2UnderlineChar"/>
        </w:rPr>
        <w:t>Fines and Penalties</w:t>
      </w:r>
      <w:bookmarkEnd w:id="586"/>
      <w:r>
        <w:t>.</w:t>
      </w:r>
      <w:bookmarkEnd w:id="579"/>
      <w:bookmarkEnd w:id="582"/>
      <w:bookmarkEnd w:id="583"/>
      <w:r>
        <w:t xml:space="preserve">  Seller shall pay when due all fees, fines, penalties and costs incurred by Company, Seller and/or their agents, employees or contractors arising from noncompliance by Seller, its employees, or subcontractors with any provision of this PPA, or any contractual obligation, Permit or requirements of Applicable Law, except for such fines, penalties and costs that are being actively contested in good faith and with due diligence by Seller and for which adequate financial reserves have been set aside to pay such fines, penalties or costs in th</w:t>
      </w:r>
      <w:r w:rsidRPr="006C44A6">
        <w:rPr>
          <w:color w:val="000000" w:themeColor="text1"/>
        </w:rPr>
        <w:t xml:space="preserve">e event of an adverse determination. </w:t>
      </w:r>
    </w:p>
    <w:p w14:paraId="5F57737E" w14:textId="17D62C66" w:rsidR="003A01BF" w:rsidRPr="006C44A6" w:rsidRDefault="003A01BF" w:rsidP="00896200">
      <w:pPr>
        <w:pStyle w:val="ArticleL2"/>
      </w:pPr>
      <w:bookmarkStart w:id="587" w:name="_Toc148011740"/>
      <w:bookmarkStart w:id="588" w:name="_Toc288027319"/>
      <w:bookmarkStart w:id="589" w:name="_Toc433954061"/>
      <w:bookmarkStart w:id="590" w:name="_Toc433954219"/>
      <w:r w:rsidRPr="006C44A6">
        <w:rPr>
          <w:rStyle w:val="ArticleL2UnderlineChar"/>
          <w:color w:val="000000" w:themeColor="text1"/>
        </w:rPr>
        <w:t>Rate Changes</w:t>
      </w:r>
      <w:bookmarkEnd w:id="587"/>
      <w:r w:rsidRPr="006C44A6">
        <w:t>.</w:t>
      </w:r>
      <w:bookmarkEnd w:id="588"/>
      <w:bookmarkEnd w:id="589"/>
      <w:bookmarkEnd w:id="590"/>
    </w:p>
    <w:p w14:paraId="38F69139" w14:textId="00DEA840" w:rsidR="003A01BF" w:rsidRPr="006C44A6" w:rsidRDefault="003A01BF" w:rsidP="00896200">
      <w:pPr>
        <w:pStyle w:val="ArticleL3"/>
      </w:pPr>
      <w:r w:rsidRPr="006C44A6">
        <w:t xml:space="preserve">The terms and conditions and the rates for service specified in this PPA shall remain in effect for the Term hereof.  Neither Party shall seek (nor support any third party seeking) any prospective or retroactive change to the rates or terms of service under this PPA pursuant to </w:t>
      </w:r>
      <w:r w:rsidR="00EA2465" w:rsidRPr="006C44A6">
        <w:t xml:space="preserve">Sections </w:t>
      </w:r>
      <w:bookmarkStart w:id="591" w:name="_cp_change_1787"/>
      <w:r w:rsidR="00350F01" w:rsidRPr="006C44A6">
        <w:rPr>
          <w:strike/>
          <w:u w:color="FF0000"/>
        </w:rPr>
        <w:t>§</w:t>
      </w:r>
      <w:bookmarkEnd w:id="591"/>
      <w:r w:rsidRPr="006C44A6">
        <w:t xml:space="preserve">205, </w:t>
      </w:r>
      <w:r w:rsidR="00350F01" w:rsidRPr="006C44A6">
        <w:rPr>
          <w:strike/>
          <w:u w:color="FF0000"/>
        </w:rPr>
        <w:t>§</w:t>
      </w:r>
      <w:r w:rsidRPr="006C44A6">
        <w:t xml:space="preserve">206 or </w:t>
      </w:r>
      <w:r w:rsidR="00350F01" w:rsidRPr="006C44A6">
        <w:rPr>
          <w:strike/>
          <w:u w:color="FF0000"/>
        </w:rPr>
        <w:t>§</w:t>
      </w:r>
      <w:r w:rsidRPr="006C44A6">
        <w:t>306 of the Federal Power Act.</w:t>
      </w:r>
    </w:p>
    <w:p w14:paraId="662E197D" w14:textId="77777777" w:rsidR="003A01BF" w:rsidRPr="000C62A7" w:rsidRDefault="003A01BF" w:rsidP="00896200">
      <w:pPr>
        <w:pStyle w:val="ArticleL3"/>
      </w:pPr>
      <w:r w:rsidRPr="006C44A6">
        <w:rPr>
          <w:color w:val="000000" w:themeColor="text1"/>
        </w:rPr>
        <w:t>The standard of review for changes to this PPA whether proposed by a Party, a non-party, or FERC acting sua sp</w:t>
      </w:r>
      <w:r w:rsidRPr="000C62A7">
        <w:t>onte shall be the “public interest” standard of review set forth in United Gas Pipe Line v. Mobile Gas Service Corp., 350 U.S. 332 (1956) and Federal Power Commission v. Sierra Pacific Power Co., 350 U.S. 348 (1956) (aka the “Mobile-Sierra doctrine”), as interpreted in Morgan Stanley Capital Group, Inc. v. Public Util. Dist. No. 1, 128 S. Ct. 2733 (2008).</w:t>
      </w:r>
    </w:p>
    <w:p w14:paraId="1194ABD3" w14:textId="274CE04C" w:rsidR="003A01BF" w:rsidRDefault="003A01BF" w:rsidP="00896200">
      <w:pPr>
        <w:pStyle w:val="ArticleL2"/>
      </w:pPr>
      <w:bookmarkStart w:id="592" w:name="_Toc148011741"/>
      <w:bookmarkStart w:id="593" w:name="_Toc433954062"/>
      <w:bookmarkStart w:id="594" w:name="_Toc433954220"/>
      <w:bookmarkStart w:id="595" w:name="_Toc288027320"/>
      <w:r w:rsidRPr="0070509B">
        <w:rPr>
          <w:rStyle w:val="ArticleL2UnderlineChar"/>
        </w:rPr>
        <w:t>Certifications</w:t>
      </w:r>
      <w:bookmarkEnd w:id="592"/>
      <w:r>
        <w:t xml:space="preserve">.  Each Party shall deliver or cause to be delivered to the other Party certificates of its officers, accountants, engineers or agents as to matters as may be reasonably requested, and shall make available personnel and records relating to the Facility to the extent that the requesting Party requires the same in order to fulfill any regulatory reporting requirements, or to assist the requesting Party in litigation, including administrative proceedings before </w:t>
      </w:r>
      <w:r w:rsidRPr="002868FC">
        <w:t xml:space="preserve">the </w:t>
      </w:r>
      <w:r w:rsidR="005B3AD1" w:rsidRPr="002868FC">
        <w:t>MPUC/ND</w:t>
      </w:r>
      <w:r w:rsidR="00295539" w:rsidRPr="002868FC">
        <w:t xml:space="preserve"> </w:t>
      </w:r>
      <w:r w:rsidR="005B3AD1" w:rsidRPr="002868FC">
        <w:t>PSC</w:t>
      </w:r>
      <w:r>
        <w:t>.</w:t>
      </w:r>
      <w:bookmarkEnd w:id="593"/>
      <w:bookmarkEnd w:id="594"/>
    </w:p>
    <w:p w14:paraId="0F908836" w14:textId="78164436" w:rsidR="003A01BF" w:rsidRDefault="003A01BF" w:rsidP="00896200">
      <w:pPr>
        <w:pStyle w:val="ArticleL2"/>
      </w:pPr>
      <w:bookmarkStart w:id="596" w:name="_Toc148011742"/>
      <w:bookmarkStart w:id="597" w:name="_Toc433954063"/>
      <w:bookmarkStart w:id="598" w:name="_Toc433954221"/>
      <w:r w:rsidRPr="0070509B">
        <w:rPr>
          <w:rStyle w:val="ArticleL2UnderlineChar"/>
        </w:rPr>
        <w:t>Disclaimer of Third</w:t>
      </w:r>
      <w:r w:rsidR="00882C65" w:rsidRPr="0070509B">
        <w:rPr>
          <w:rStyle w:val="ArticleL2UnderlineChar"/>
        </w:rPr>
        <w:t>-</w:t>
      </w:r>
      <w:r w:rsidRPr="0070509B">
        <w:rPr>
          <w:rStyle w:val="ArticleL2UnderlineChar"/>
        </w:rPr>
        <w:t>Party Beneficiaries</w:t>
      </w:r>
      <w:bookmarkEnd w:id="596"/>
      <w:r>
        <w:t>.  In executing this PPA, Company does not and does not intend to extend its credit or financial support for the benefit of any Facility Lender or any other third</w:t>
      </w:r>
      <w:r w:rsidR="003D00BA">
        <w:t>-</w:t>
      </w:r>
      <w:r>
        <w:t>party transacting with Seller.  Nothing in this PPA shall be construed to create any duty to, or standard of care with reference to, or any liability to, any person not a party to this PPA.</w:t>
      </w:r>
      <w:bookmarkEnd w:id="595"/>
      <w:bookmarkEnd w:id="597"/>
      <w:bookmarkEnd w:id="598"/>
    </w:p>
    <w:p w14:paraId="36C628D4" w14:textId="719A42ED" w:rsidR="003A01BF" w:rsidRDefault="003A01BF" w:rsidP="00896200">
      <w:pPr>
        <w:pStyle w:val="ArticleL2"/>
      </w:pPr>
      <w:bookmarkStart w:id="599" w:name="_Toc148011743"/>
      <w:bookmarkStart w:id="600" w:name="_Toc288027321"/>
      <w:bookmarkStart w:id="601" w:name="_Toc433954064"/>
      <w:bookmarkStart w:id="602" w:name="_Toc433954222"/>
      <w:r w:rsidRPr="0070509B">
        <w:rPr>
          <w:rStyle w:val="ArticleL2UnderlineChar"/>
        </w:rPr>
        <w:t>Relationship of the Parties</w:t>
      </w:r>
      <w:bookmarkEnd w:id="599"/>
      <w:r>
        <w:t>.</w:t>
      </w:r>
      <w:bookmarkEnd w:id="600"/>
      <w:bookmarkEnd w:id="601"/>
      <w:bookmarkEnd w:id="602"/>
    </w:p>
    <w:p w14:paraId="6B19231B" w14:textId="77777777" w:rsidR="003A01BF" w:rsidRPr="00951020" w:rsidRDefault="003A01BF" w:rsidP="00896200">
      <w:pPr>
        <w:pStyle w:val="ArticleL3"/>
      </w:pPr>
      <w:r w:rsidRPr="00951020">
        <w:t>This PPA shall not be interpreted to create an association, joint venture, or partnership between the Parties, nor to impose any partnership obligation or liability upon either Party.  Except as specifically provided for in this PPA to the contrary, neither Party shall have any right, power, or authority to enter into any agreement or undertaking for, or act on behalf of, or to act as an agent or representative of, the other Party.</w:t>
      </w:r>
    </w:p>
    <w:p w14:paraId="3E64B7B2" w14:textId="77777777" w:rsidR="003A01BF" w:rsidRPr="00951020" w:rsidRDefault="003A01BF" w:rsidP="00896200">
      <w:pPr>
        <w:pStyle w:val="ArticleL3"/>
      </w:pPr>
      <w:r w:rsidRPr="00951020">
        <w:t xml:space="preserve">Seller shall be solely liable for the payment of all wages, taxes, and other costs related to the employment of persons to perform such services, including all federal, </w:t>
      </w:r>
      <w:r w:rsidRPr="00951020">
        <w:lastRenderedPageBreak/>
        <w:t>state, and local income, social security, payroll, and employment taxes and statutorily mandated workers’ compensation coverage.  None of the persons employed by Seller shall be considered employees of Company for any purpose; nor shall Seller represent to any person that he or she is or shall become a Company employee.</w:t>
      </w:r>
    </w:p>
    <w:p w14:paraId="38E80F4A" w14:textId="26D786C8" w:rsidR="003A01BF" w:rsidRDefault="003A01BF" w:rsidP="00896200">
      <w:pPr>
        <w:pStyle w:val="ArticleL2"/>
      </w:pPr>
      <w:bookmarkStart w:id="603" w:name="_Toc148011744"/>
      <w:bookmarkStart w:id="604" w:name="_Toc288027323"/>
      <w:bookmarkStart w:id="605" w:name="_Toc433954065"/>
      <w:bookmarkStart w:id="606" w:name="_Toc433954223"/>
      <w:r w:rsidRPr="0070509B">
        <w:rPr>
          <w:rStyle w:val="ArticleL2UnderlineChar"/>
        </w:rPr>
        <w:t>Survival of Obligations</w:t>
      </w:r>
      <w:bookmarkEnd w:id="603"/>
      <w:r>
        <w:t>.  Cancellation, expiration, or earlier termination of this PPA shall not relieve the Parties of obligations, including warranties, remedies, or indemnities, that by their nature should survive such cancellation, expiration, or termination, which obligations shall survive for the period of the applicable statute(s) of limitation.</w:t>
      </w:r>
      <w:bookmarkEnd w:id="604"/>
      <w:bookmarkEnd w:id="605"/>
      <w:bookmarkEnd w:id="606"/>
    </w:p>
    <w:p w14:paraId="399F6BBD" w14:textId="2E08DF5D" w:rsidR="003A01BF" w:rsidRDefault="003A01BF" w:rsidP="00896200">
      <w:pPr>
        <w:pStyle w:val="ArticleL2"/>
        <w:rPr>
          <w:b/>
          <w:bCs/>
        </w:rPr>
      </w:pPr>
      <w:bookmarkStart w:id="607" w:name="_Toc148011745"/>
      <w:bookmarkStart w:id="608" w:name="_Toc288027324"/>
      <w:bookmarkStart w:id="609" w:name="_Toc433954066"/>
      <w:bookmarkStart w:id="610" w:name="_Toc433954224"/>
      <w:r w:rsidRPr="00B034BF">
        <w:rPr>
          <w:rStyle w:val="ArticleL2UnderlineChar"/>
        </w:rPr>
        <w:t>Severability</w:t>
      </w:r>
      <w:bookmarkEnd w:id="607"/>
      <w:r>
        <w:t>.  In the event any of the terms, covenants, or conditions of this PPA, its Exhibits, or the application of any such terms, covenants, or conditions, shall be held invalid, illegal, or unenforceable by any court or administrative body having jurisdiction, all other terms, covenants, and conditions of the PPA and their application not adversely affected thereby shall remain in force and effect</w:t>
      </w:r>
      <w:r>
        <w:rPr>
          <w:b/>
          <w:bCs/>
        </w:rPr>
        <w:t xml:space="preserve">; </w:t>
      </w:r>
      <w:r>
        <w:rPr>
          <w:rStyle w:val="Emphasis"/>
          <w:bCs/>
        </w:rPr>
        <w:t xml:space="preserve">provided, however, that </w:t>
      </w:r>
      <w:r>
        <w:rPr>
          <w:rStyle w:val="Emphasis"/>
          <w:bCs/>
          <w:i w:val="0"/>
        </w:rPr>
        <w:t>Company and Seller shall negotiate in good faith to attempt to implement an equitable adjustment in the provisions of this PPA with a view toward effecting the purposes of this PPA by replacing the provision that is held invalid, illegal, or unenforceable with a valid provision the economic effect of which comes as close as possible to that of the provision that has been found to be invalid, illegal or unenforceable.</w:t>
      </w:r>
      <w:bookmarkEnd w:id="608"/>
      <w:bookmarkEnd w:id="609"/>
      <w:bookmarkEnd w:id="610"/>
    </w:p>
    <w:p w14:paraId="33F5140B" w14:textId="128D89F6" w:rsidR="003A01BF" w:rsidRDefault="003A01BF" w:rsidP="00896200">
      <w:pPr>
        <w:pStyle w:val="ArticleL2"/>
      </w:pPr>
      <w:bookmarkStart w:id="611" w:name="_Toc148011746"/>
      <w:bookmarkStart w:id="612" w:name="_Toc288027325"/>
      <w:bookmarkStart w:id="613" w:name="_Toc433954067"/>
      <w:bookmarkStart w:id="614" w:name="_Toc433954225"/>
      <w:bookmarkStart w:id="615" w:name="_Ref141447159"/>
      <w:bookmarkStart w:id="616" w:name="_Ref141447164"/>
      <w:r w:rsidRPr="0070509B">
        <w:rPr>
          <w:rStyle w:val="ArticleL2UnderlineChar"/>
        </w:rPr>
        <w:t>Complete Agreement; Amendments</w:t>
      </w:r>
      <w:bookmarkEnd w:id="611"/>
      <w:r>
        <w:t>.  The terms and provisions contained in this PPA constitute the entire agreement between Company and Seller with respect to the Facility and shall supersede all previous communications, representations, or agreements, either verbal or written, between Company and Seller with respect to the purchase</w:t>
      </w:r>
      <w:r w:rsidR="0029468C">
        <w:t xml:space="preserve">, </w:t>
      </w:r>
      <w:r>
        <w:t xml:space="preserve">sale </w:t>
      </w:r>
      <w:r w:rsidR="0029468C">
        <w:t xml:space="preserve">and delivery </w:t>
      </w:r>
      <w:r>
        <w:t xml:space="preserve">of Contract Capacity, Contract Energy and other products and services </w:t>
      </w:r>
      <w:r w:rsidR="00982AB1">
        <w:t>required by this PPA</w:t>
      </w:r>
      <w:r>
        <w:t>.  Any amendment of this PPA, or any waiver of any provision hereof, shall be evidenced by a writing signed by the Parties to be bound thereby.</w:t>
      </w:r>
      <w:bookmarkEnd w:id="612"/>
      <w:bookmarkEnd w:id="613"/>
      <w:bookmarkEnd w:id="614"/>
      <w:bookmarkEnd w:id="615"/>
      <w:bookmarkEnd w:id="616"/>
    </w:p>
    <w:p w14:paraId="5C0EB06D" w14:textId="7FD69EE8" w:rsidR="003A01BF" w:rsidRDefault="003A01BF" w:rsidP="00896200">
      <w:pPr>
        <w:pStyle w:val="ArticleL2"/>
      </w:pPr>
      <w:bookmarkStart w:id="617" w:name="_Toc148011747"/>
      <w:bookmarkStart w:id="618" w:name="_Toc433954068"/>
      <w:bookmarkStart w:id="619" w:name="_Toc433954226"/>
      <w:bookmarkStart w:id="620" w:name="_Toc288027326"/>
      <w:r w:rsidRPr="0070509B">
        <w:rPr>
          <w:rStyle w:val="ArticleL2UnderlineChar"/>
        </w:rPr>
        <w:t>Waiver</w:t>
      </w:r>
      <w:bookmarkEnd w:id="617"/>
      <w:r>
        <w:t>.  The failure of either Party to enforce or insist upon compliance with or strict performance of any of the terms or conditions of this PPA, or to take advantage of any of its rights hereunder, shall not constitute a waiver or relinquishment of any such terms, conditions, or rights, but the same shall be and remain at all times in full force and effect.</w:t>
      </w:r>
      <w:bookmarkEnd w:id="618"/>
      <w:bookmarkEnd w:id="619"/>
    </w:p>
    <w:p w14:paraId="3A933BE9" w14:textId="16CF9912" w:rsidR="003A01BF" w:rsidRDefault="003A01BF" w:rsidP="00896200">
      <w:pPr>
        <w:pStyle w:val="ArticleL2"/>
      </w:pPr>
      <w:bookmarkStart w:id="621" w:name="_Toc148011748"/>
      <w:bookmarkStart w:id="622" w:name="_Toc433954069"/>
      <w:bookmarkStart w:id="623" w:name="_Toc433954227"/>
      <w:r w:rsidRPr="0070509B">
        <w:rPr>
          <w:rStyle w:val="ArticleL2UnderlineChar"/>
        </w:rPr>
        <w:t>Binding Effect</w:t>
      </w:r>
      <w:bookmarkEnd w:id="621"/>
      <w:r>
        <w:t>.  This PPA is binding upon and shall inure to the benefit of the Parties hereto and their respective successors, legal representatives, and assigns.</w:t>
      </w:r>
      <w:bookmarkEnd w:id="620"/>
      <w:bookmarkEnd w:id="622"/>
      <w:bookmarkEnd w:id="623"/>
    </w:p>
    <w:p w14:paraId="3D6E2C37" w14:textId="3233C147" w:rsidR="003A01BF" w:rsidRDefault="003A01BF" w:rsidP="00896200">
      <w:pPr>
        <w:pStyle w:val="ArticleL2"/>
      </w:pPr>
      <w:bookmarkStart w:id="624" w:name="_Toc148011749"/>
      <w:bookmarkStart w:id="625" w:name="_Toc288027327"/>
      <w:bookmarkStart w:id="626" w:name="_Toc433954070"/>
      <w:bookmarkStart w:id="627" w:name="_Toc433954228"/>
      <w:r w:rsidRPr="0070509B">
        <w:rPr>
          <w:rStyle w:val="ArticleL2UnderlineChar"/>
        </w:rPr>
        <w:t>Headings</w:t>
      </w:r>
      <w:bookmarkEnd w:id="624"/>
      <w:r>
        <w:t>.  Captions and headings used in this PPA are for ease of reference only and do not constitute a part of this PPA.</w:t>
      </w:r>
      <w:bookmarkEnd w:id="625"/>
      <w:bookmarkEnd w:id="626"/>
      <w:bookmarkEnd w:id="627"/>
    </w:p>
    <w:p w14:paraId="46A31A43" w14:textId="718018F1" w:rsidR="003A01BF" w:rsidRPr="00384C95" w:rsidRDefault="003A01BF" w:rsidP="00896200">
      <w:pPr>
        <w:pStyle w:val="ArticleL2"/>
        <w:rPr>
          <w:szCs w:val="24"/>
        </w:rPr>
      </w:pPr>
      <w:bookmarkStart w:id="628" w:name="_Toc148011750"/>
      <w:bookmarkStart w:id="629" w:name="_Toc288027328"/>
      <w:bookmarkStart w:id="630" w:name="_Toc433954071"/>
      <w:bookmarkStart w:id="631" w:name="_Toc433954229"/>
      <w:r w:rsidRPr="0070509B">
        <w:rPr>
          <w:rStyle w:val="ArticleL2UnderlineChar"/>
        </w:rPr>
        <w:t>Counterparts</w:t>
      </w:r>
      <w:r w:rsidR="00384C95" w:rsidRPr="0070509B">
        <w:rPr>
          <w:rStyle w:val="ArticleL2UnderlineChar"/>
        </w:rPr>
        <w:t xml:space="preserve"> and Electronic Signatures</w:t>
      </w:r>
      <w:bookmarkEnd w:id="628"/>
      <w:r w:rsidRPr="00384C95">
        <w:t>.  This PPA may be executed in counterparts, and each executed counterpart shall have the same force and effect as an original instrument.</w:t>
      </w:r>
      <w:bookmarkEnd w:id="629"/>
      <w:bookmarkEnd w:id="630"/>
      <w:bookmarkEnd w:id="631"/>
      <w:r w:rsidR="00384C95" w:rsidRPr="00384C95">
        <w:t xml:space="preserve">  A manually signed copy of this </w:t>
      </w:r>
      <w:r w:rsidR="00384C95">
        <w:t>PPA</w:t>
      </w:r>
      <w:r w:rsidR="00384C95" w:rsidRPr="00384C95">
        <w:t xml:space="preserve">, or a copy of this </w:t>
      </w:r>
      <w:r w:rsidR="00384C95">
        <w:t xml:space="preserve">PPA </w:t>
      </w:r>
      <w:r w:rsidR="00384C95" w:rsidRPr="00384C95">
        <w:t xml:space="preserve">signed with an electronic or digital signature, delivered by e-mail shall be deemed to have the </w:t>
      </w:r>
      <w:r w:rsidR="00384C95" w:rsidRPr="00384C95">
        <w:lastRenderedPageBreak/>
        <w:t xml:space="preserve">same legal effect as delivery of an original signed copy of this </w:t>
      </w:r>
      <w:r w:rsidR="002D3F0B">
        <w:t>PPA</w:t>
      </w:r>
      <w:r w:rsidR="00384C95" w:rsidRPr="00384C95">
        <w:t xml:space="preserve">.  No legally binding obligation shall be created with respect to a Party until such Party has delivered or caused to be delivered a signed copy of this </w:t>
      </w:r>
      <w:r w:rsidR="00384C95">
        <w:t>PPA</w:t>
      </w:r>
      <w:r w:rsidR="00384C95" w:rsidRPr="00384C95">
        <w:t>.</w:t>
      </w:r>
    </w:p>
    <w:p w14:paraId="7A3365D6" w14:textId="11CF248F" w:rsidR="003A01BF" w:rsidRDefault="003A01BF" w:rsidP="00896200">
      <w:pPr>
        <w:pStyle w:val="ArticleL2"/>
      </w:pPr>
      <w:bookmarkStart w:id="632" w:name="_Toc148011751"/>
      <w:bookmarkStart w:id="633" w:name="_Toc433954072"/>
      <w:bookmarkStart w:id="634" w:name="_Toc433954230"/>
      <w:bookmarkStart w:id="635" w:name="_Toc288027330"/>
      <w:r w:rsidRPr="0070509B">
        <w:rPr>
          <w:rStyle w:val="ArticleL2UnderlineChar"/>
        </w:rPr>
        <w:t>Press Release</w:t>
      </w:r>
      <w:bookmarkEnd w:id="632"/>
      <w:r>
        <w:t xml:space="preserve">.  Upon the request of either Party, the Parties shall develop a mutually agreed joint press release to be issued describing the location, size and nature of the Facility, the </w:t>
      </w:r>
      <w:r w:rsidR="009B3083">
        <w:t>T</w:t>
      </w:r>
      <w:r>
        <w:t>erm, and other relevant factual information about the relationship.</w:t>
      </w:r>
      <w:bookmarkEnd w:id="633"/>
      <w:bookmarkEnd w:id="634"/>
      <w:r>
        <w:t xml:space="preserve"> </w:t>
      </w:r>
      <w:bookmarkEnd w:id="635"/>
    </w:p>
    <w:p w14:paraId="20D6B95B" w14:textId="23070254" w:rsidR="003A01BF" w:rsidRDefault="003A01BF" w:rsidP="00896200">
      <w:pPr>
        <w:pStyle w:val="ArticleL2"/>
      </w:pPr>
      <w:bookmarkStart w:id="636" w:name="_Toc148011752"/>
      <w:bookmarkStart w:id="637" w:name="_Toc288027331"/>
      <w:bookmarkStart w:id="638" w:name="_Toc433954073"/>
      <w:bookmarkStart w:id="639" w:name="_Toc433954231"/>
      <w:r w:rsidRPr="0070509B">
        <w:rPr>
          <w:rStyle w:val="ArticleL2UnderlineChar"/>
        </w:rPr>
        <w:t>Exhibits</w:t>
      </w:r>
      <w:bookmarkEnd w:id="636"/>
      <w:r>
        <w:t xml:space="preserve">.  Either Party may change the information in </w:t>
      </w:r>
      <w:r w:rsidR="00F81266" w:rsidRPr="006C44A6">
        <w:rPr>
          <w:u w:val="single"/>
        </w:rPr>
        <w:fldChar w:fldCharType="begin"/>
      </w:r>
      <w:r w:rsidR="00F81266" w:rsidRPr="006C44A6">
        <w:rPr>
          <w:u w:val="single"/>
        </w:rPr>
        <w:instrText xml:space="preserve"> REF  _Ref141685067 \h  \* MERGEFORMAT </w:instrText>
      </w:r>
      <w:r w:rsidR="00F81266" w:rsidRPr="006C44A6">
        <w:rPr>
          <w:u w:val="single"/>
        </w:rPr>
      </w:r>
      <w:r w:rsidR="00F81266" w:rsidRPr="006C44A6">
        <w:rPr>
          <w:u w:val="single"/>
        </w:rPr>
        <w:fldChar w:fldCharType="separate"/>
      </w:r>
      <w:r w:rsidR="0075292F" w:rsidRPr="006C44A6">
        <w:rPr>
          <w:u w:val="single"/>
        </w:rPr>
        <w:t>Exhibit D - Notices and Contact Information</w:t>
      </w:r>
      <w:r w:rsidR="00F81266" w:rsidRPr="006C44A6">
        <w:rPr>
          <w:u w:val="single"/>
        </w:rPr>
        <w:fldChar w:fldCharType="end"/>
      </w:r>
      <w:r>
        <w:t xml:space="preserve"> at any time by notice without the approval of the other Party.  All other Exhibits may be changed to the extent allowed by specific provisions of this PPA or with the mutual consent of both Parties.</w:t>
      </w:r>
      <w:bookmarkEnd w:id="637"/>
      <w:bookmarkEnd w:id="638"/>
      <w:bookmarkEnd w:id="639"/>
    </w:p>
    <w:p w14:paraId="6891A036" w14:textId="193E38E3" w:rsidR="003A01BF" w:rsidRDefault="003A01BF" w:rsidP="00896200">
      <w:pPr>
        <w:pStyle w:val="ArticleL2"/>
      </w:pPr>
      <w:bookmarkStart w:id="640" w:name="_Toc148011753"/>
      <w:bookmarkStart w:id="641" w:name="_Ref141445187"/>
      <w:bookmarkStart w:id="642" w:name="_Toc288027332"/>
      <w:bookmarkStart w:id="643" w:name="_Toc433954074"/>
      <w:bookmarkStart w:id="644" w:name="_Toc433954232"/>
      <w:r w:rsidRPr="0070509B">
        <w:rPr>
          <w:rStyle w:val="ArticleL2UnderlineChar"/>
        </w:rPr>
        <w:t>Confidentiality</w:t>
      </w:r>
      <w:bookmarkEnd w:id="640"/>
      <w:r>
        <w:t>.</w:t>
      </w:r>
      <w:bookmarkEnd w:id="641"/>
      <w:r>
        <w:t xml:space="preserve"> </w:t>
      </w:r>
    </w:p>
    <w:p w14:paraId="35BC34C0" w14:textId="280FA5F8" w:rsidR="003A01BF" w:rsidRDefault="003A01BF" w:rsidP="00896200">
      <w:pPr>
        <w:pStyle w:val="ArticleL3"/>
      </w:pPr>
      <w:bookmarkStart w:id="645" w:name="_Ref141686358"/>
      <w:r>
        <w:t>For purposes hereof, “</w:t>
      </w:r>
      <w:r>
        <w:rPr>
          <w:u w:val="single"/>
        </w:rPr>
        <w:t>Confidential Information</w:t>
      </w:r>
      <w:r>
        <w:t>” means</w:t>
      </w:r>
      <w:bookmarkEnd w:id="645"/>
      <w:r w:rsidR="00C80DE1">
        <w:t>:</w:t>
      </w:r>
    </w:p>
    <w:p w14:paraId="10406A44" w14:textId="77777777" w:rsidR="003A01BF" w:rsidRDefault="003A01BF" w:rsidP="00896200">
      <w:pPr>
        <w:pStyle w:val="ArticleL4"/>
      </w:pPr>
      <w:r>
        <w:t>information specifically designated as Confidential Information in this PPA; and</w:t>
      </w:r>
    </w:p>
    <w:p w14:paraId="1239753E" w14:textId="6B178BCB" w:rsidR="003A01BF" w:rsidRDefault="003A01BF" w:rsidP="00896200">
      <w:pPr>
        <w:pStyle w:val="ArticleL4"/>
      </w:pPr>
      <w:r>
        <w:t xml:space="preserve">written information delivered by one Party to the other from time to time during the Term, which information is labeled prominently as “Confidential,” “Proprietary” or the like </w:t>
      </w:r>
      <w:r>
        <w:rPr>
          <w:u w:val="single"/>
        </w:rPr>
        <w:t>and</w:t>
      </w:r>
      <w:r>
        <w:t xml:space="preserve"> specifically references this PPA.</w:t>
      </w:r>
    </w:p>
    <w:p w14:paraId="41538A63" w14:textId="77777777" w:rsidR="003A01BF" w:rsidRDefault="003A01BF">
      <w:pPr>
        <w:pStyle w:val="BodyText"/>
        <w:spacing w:after="160"/>
        <w:ind w:firstLine="1800"/>
      </w:pPr>
      <w:r>
        <w:rPr>
          <w:i/>
        </w:rPr>
        <w:t>provided, however</w:t>
      </w:r>
      <w:r>
        <w:t>, that “Confidential Information” shall not include information that</w:t>
      </w:r>
    </w:p>
    <w:p w14:paraId="3CF0E104" w14:textId="77777777" w:rsidR="003A01BF" w:rsidRDefault="003A01BF" w:rsidP="00896200">
      <w:pPr>
        <w:pStyle w:val="ArticleL5"/>
      </w:pPr>
      <w:r>
        <w:t xml:space="preserve">is publicly available as of the </w:t>
      </w:r>
      <w:r w:rsidR="00982AB1">
        <w:t>Effective Date</w:t>
      </w:r>
      <w:r>
        <w:t>, or becomes publicly available during the Term through no fault of the recipient Party;</w:t>
      </w:r>
    </w:p>
    <w:p w14:paraId="7FF52340" w14:textId="77777777" w:rsidR="003A01BF" w:rsidRDefault="003A01BF" w:rsidP="00896200">
      <w:pPr>
        <w:pStyle w:val="ArticleL5"/>
      </w:pPr>
      <w:r>
        <w:t>can be documented was independently developed by the recipient Party;  and/or</w:t>
      </w:r>
    </w:p>
    <w:p w14:paraId="7A56556B" w14:textId="77777777" w:rsidR="003A01BF" w:rsidRDefault="003A01BF" w:rsidP="00896200">
      <w:pPr>
        <w:pStyle w:val="ArticleL5"/>
      </w:pPr>
      <w:r>
        <w:t xml:space="preserve">is disclosed to the recipient Party from an ultimate source other than the protected Party, without breach of this PPA by the recipient Party.  </w:t>
      </w:r>
    </w:p>
    <w:p w14:paraId="5D17DDC9" w14:textId="7C5A9938" w:rsidR="003A01BF" w:rsidRDefault="003A01BF" w:rsidP="00896200">
      <w:pPr>
        <w:pStyle w:val="ArticleL3"/>
      </w:pPr>
      <w:r w:rsidRPr="0021190A">
        <w:t xml:space="preserve">The recipient Party shall (i) maintain the confidentiality of all Confidential Information of the protected Party, using the same degree of care used by the recipient Party to protect its own Confidential Information (and in any event not less than a reasonable degree of care), and (ii) shall use Confidential Information only in connection with its performance of this PPA.  Confidential Information may be disclosed by the recipient Party to its agents, employees, directors, officers, consultants, auditors, lenders and equity investors, subject to their acceptance of the obligations of confidentiality </w:t>
      </w:r>
      <w:r w:rsidRPr="0021190A">
        <w:lastRenderedPageBreak/>
        <w:t xml:space="preserve">imposed hereby and for whose violations of this </w:t>
      </w:r>
      <w:r w:rsidRPr="00F81266">
        <w:rPr>
          <w:u w:val="single"/>
        </w:rPr>
        <w:t xml:space="preserve">Section </w:t>
      </w:r>
      <w:r w:rsidR="00F81266">
        <w:rPr>
          <w:u w:val="single"/>
        </w:rPr>
        <w:fldChar w:fldCharType="begin"/>
      </w:r>
      <w:r w:rsidR="00F81266">
        <w:rPr>
          <w:u w:val="single"/>
        </w:rPr>
        <w:instrText xml:space="preserve"> REF  _Ref141445187 \h \w  \* MERGEFORMAT </w:instrText>
      </w:r>
      <w:r w:rsidR="00F81266">
        <w:rPr>
          <w:u w:val="single"/>
        </w:rPr>
      </w:r>
      <w:r w:rsidR="00F81266">
        <w:rPr>
          <w:u w:val="single"/>
        </w:rPr>
        <w:fldChar w:fldCharType="separate"/>
      </w:r>
      <w:r w:rsidR="0075292F">
        <w:rPr>
          <w:u w:val="single"/>
        </w:rPr>
        <w:t>20.19</w:t>
      </w:r>
      <w:r w:rsidR="00F81266">
        <w:rPr>
          <w:u w:val="single"/>
        </w:rPr>
        <w:fldChar w:fldCharType="end"/>
      </w:r>
      <w:r w:rsidRPr="0021190A">
        <w:t xml:space="preserve"> the recipient Party shall be responsible. </w:t>
      </w:r>
    </w:p>
    <w:p w14:paraId="72D74135" w14:textId="636DC580" w:rsidR="00073EA7" w:rsidRDefault="00073EA7" w:rsidP="00896200">
      <w:pPr>
        <w:pStyle w:val="ArticleL3"/>
      </w:pPr>
      <w:bookmarkStart w:id="646" w:name="_Hlk46225490"/>
      <w:bookmarkStart w:id="647" w:name="_Hlk139966891"/>
      <w:r>
        <w:t xml:space="preserve">In the event that Confidential Information is disclosed to the </w:t>
      </w:r>
      <w:bookmarkStart w:id="648" w:name="_cp_change_157"/>
      <w:r>
        <w:t>MPUC/ND PSC</w:t>
      </w:r>
      <w:bookmarkEnd w:id="648"/>
      <w:r>
        <w:t xml:space="preserve">, their staff, parties, intervenors, participants or consumer counsel in any regulatory or administrative proceedings before the </w:t>
      </w:r>
      <w:bookmarkStart w:id="649" w:name="_cp_change_161"/>
      <w:r>
        <w:t>MPUC/ND PSC</w:t>
      </w:r>
      <w:bookmarkEnd w:id="649"/>
      <w:r>
        <w:t>, or Confidential Information is disclosed to the MPUC/</w:t>
      </w:r>
      <w:bookmarkStart w:id="650" w:name="_cp_change_171"/>
      <w:r>
        <w:t xml:space="preserve"> ND PSC, their staff,</w:t>
      </w:r>
      <w:bookmarkEnd w:id="650"/>
      <w:r>
        <w:t xml:space="preserve"> or consumer counsel </w:t>
      </w:r>
      <w:bookmarkStart w:id="651" w:name="_cp_change_173"/>
      <w:r>
        <w:t>outside of</w:t>
      </w:r>
      <w:bookmarkEnd w:id="651"/>
      <w:r>
        <w:t xml:space="preserve"> any regulatory or administrative proceedings before the MPUC/</w:t>
      </w:r>
      <w:bookmarkStart w:id="652" w:name="_cp_change_175"/>
      <w:r>
        <w:t>ND PSC</w:t>
      </w:r>
      <w:bookmarkEnd w:id="652"/>
      <w:r>
        <w:t xml:space="preserve">, the disclosing Party shall submit such Confidential information in accordance with </w:t>
      </w:r>
      <w:bookmarkStart w:id="653" w:name="_cp_change_176"/>
      <w:r>
        <w:t xml:space="preserve">applicable MPUC/ND PSC confidentiality rules and procedures, </w:t>
      </w:r>
      <w:bookmarkEnd w:id="653"/>
      <w:r>
        <w:t>the MPUC/</w:t>
      </w:r>
      <w:bookmarkStart w:id="654" w:name="_cp_change_178"/>
      <w:r>
        <w:t xml:space="preserve">ND PSC </w:t>
      </w:r>
      <w:bookmarkEnd w:id="654"/>
      <w:r>
        <w:t xml:space="preserve">protective order or signed non-disclosure agreement. </w:t>
      </w:r>
      <w:bookmarkStart w:id="655" w:name="_cp_change_184"/>
      <w:bookmarkEnd w:id="646"/>
    </w:p>
    <w:p w14:paraId="77A441DB" w14:textId="1FF8AE27" w:rsidR="003A01BF" w:rsidRPr="00471093" w:rsidRDefault="00073EA7" w:rsidP="00896200">
      <w:pPr>
        <w:pStyle w:val="ArticleL3"/>
        <w:rPr>
          <w:b/>
        </w:rPr>
      </w:pPr>
      <w:r>
        <w:t>I</w:t>
      </w:r>
      <w:bookmarkEnd w:id="655"/>
      <w:r>
        <w:t xml:space="preserve">n the event that Confidential Information must otherwise be disclosed by Applicable Law (e.g. pursuant to subpoena or civil discovery), the Party required to make disclosure shall notify the protected Party sufficiently in advance to allow the protected Party a reasonable opportunity to obtain a protective order or seek other remedies, prior to disclosure by the recipient Party.  </w:t>
      </w:r>
    </w:p>
    <w:p w14:paraId="183024B7" w14:textId="7BBDE878" w:rsidR="003A01BF" w:rsidRDefault="003A01BF" w:rsidP="00896200">
      <w:pPr>
        <w:pStyle w:val="ArticleL2"/>
      </w:pPr>
      <w:bookmarkStart w:id="656" w:name="_Toc148011754"/>
      <w:bookmarkEnd w:id="647"/>
      <w:r w:rsidRPr="0070509B">
        <w:rPr>
          <w:rStyle w:val="ArticleL2UnderlineChar"/>
        </w:rPr>
        <w:t>Accounting Treatment</w:t>
      </w:r>
      <w:bookmarkEnd w:id="656"/>
      <w:r>
        <w:t>.</w:t>
      </w:r>
      <w:bookmarkEnd w:id="642"/>
      <w:r>
        <w:t xml:space="preserve"> </w:t>
      </w:r>
      <w:bookmarkEnd w:id="643"/>
      <w:bookmarkEnd w:id="644"/>
    </w:p>
    <w:p w14:paraId="09FD4B0A" w14:textId="31FCF1FB" w:rsidR="003A01BF" w:rsidRPr="0021190A" w:rsidRDefault="003A01BF" w:rsidP="00896200">
      <w:pPr>
        <w:pStyle w:val="ArticleL3"/>
      </w:pPr>
      <w:r w:rsidRPr="0021190A">
        <w:t xml:space="preserve">If and when Company reasonably determines that Company must consolidate financial information of Seller into Company’s financial statements under FASB ASC 810 or other accounting standard applicable to Company: </w:t>
      </w:r>
    </w:p>
    <w:p w14:paraId="553467D8" w14:textId="1F0B24D2" w:rsidR="003A01BF" w:rsidRPr="0021190A" w:rsidRDefault="003A01BF" w:rsidP="00896200">
      <w:pPr>
        <w:pStyle w:val="ArticleL4"/>
      </w:pPr>
      <w:r w:rsidRPr="0021190A">
        <w:t>the Parties shall use Commercially Reasonable Efforts to amend this PPA and/or the Parties’ protocols for operation of the Facility to avoid such treatment, at the least possible cost to the Parties, consistent with the intent of this PPA to the extent possible; or</w:t>
      </w:r>
    </w:p>
    <w:p w14:paraId="56809F8F" w14:textId="77777777" w:rsidR="003A01BF" w:rsidRPr="0021190A" w:rsidRDefault="003A01BF" w:rsidP="00896200">
      <w:pPr>
        <w:pStyle w:val="ArticleL4"/>
      </w:pPr>
      <w:r w:rsidRPr="0021190A">
        <w:t>if such avoidance is not reasonably feasible, Seller shall provide to Company from time to time upon request such quarterly and annual financial information as may be needed for Company to comply with such standard, in such format and within such time frames as Company may reasonably request.</w:t>
      </w:r>
    </w:p>
    <w:p w14:paraId="1F7625D7" w14:textId="77777777" w:rsidR="003A01BF" w:rsidRPr="0021190A" w:rsidRDefault="003A01BF" w:rsidP="00896200">
      <w:pPr>
        <w:pStyle w:val="ArticleL3"/>
      </w:pPr>
      <w:r w:rsidRPr="0021190A">
        <w:t>If and when Company reasonably determines that Company must treat this PPA as a “</w:t>
      </w:r>
      <w:r w:rsidR="005B58DA" w:rsidRPr="0021190A">
        <w:t xml:space="preserve">finance </w:t>
      </w:r>
      <w:r w:rsidRPr="0021190A">
        <w:t>lease” under FASB ASC 84</w:t>
      </w:r>
      <w:r w:rsidR="006F60E1" w:rsidRPr="0021190A">
        <w:t>2</w:t>
      </w:r>
      <w:r w:rsidRPr="0021190A">
        <w:t xml:space="preserve"> or other accounting standard applicable to Company, the Parties shall use Commercially Reasonable Efforts to amend this PPA and/or the Parties’ protocols for operation of the Facility to avoid such treatment, at the least possible cost to the Parties, consistent with the intent of this PPA to the extent possible, if so requested by Company.</w:t>
      </w:r>
    </w:p>
    <w:p w14:paraId="12966A5F" w14:textId="77777777" w:rsidR="003A01BF" w:rsidRDefault="003A01BF">
      <w:pPr>
        <w:jc w:val="center"/>
        <w:rPr>
          <w:sz w:val="20"/>
          <w:szCs w:val="20"/>
        </w:rPr>
      </w:pPr>
      <w:r>
        <w:rPr>
          <w:i/>
          <w:sz w:val="20"/>
          <w:szCs w:val="20"/>
        </w:rPr>
        <w:t xml:space="preserve"> [remainder of this page intentionally left blank]</w:t>
      </w:r>
    </w:p>
    <w:p w14:paraId="2F7B7A02" w14:textId="77777777" w:rsidR="003A01BF" w:rsidRDefault="003A01BF">
      <w:pPr>
        <w:pStyle w:val="BodyText"/>
        <w:ind w:firstLine="720"/>
      </w:pPr>
      <w:r>
        <w:br w:type="page"/>
      </w:r>
      <w:r>
        <w:lastRenderedPageBreak/>
        <w:t>IN WITNESS WHEREOF, the Parties have executed this PPA as of the date first set forth above.</w:t>
      </w:r>
    </w:p>
    <w:p w14:paraId="2F045ABF" w14:textId="77777777" w:rsidR="003A01BF" w:rsidRDefault="003A01BF">
      <w:pPr>
        <w:pStyle w:val="BodyText"/>
        <w:spacing w:after="0"/>
      </w:pPr>
    </w:p>
    <w:p w14:paraId="551A17D1" w14:textId="77777777" w:rsidR="003A01BF" w:rsidRDefault="003A01BF">
      <w:pPr>
        <w:pStyle w:val="BodyText"/>
        <w:spacing w:after="120"/>
        <w:ind w:left="3240"/>
        <w:rPr>
          <w:i/>
        </w:rPr>
      </w:pPr>
      <w:r>
        <w:rPr>
          <w:i/>
        </w:rPr>
        <w:t>Seller:</w:t>
      </w:r>
    </w:p>
    <w:p w14:paraId="6510A33C" w14:textId="77777777" w:rsidR="003A01BF" w:rsidRDefault="003A01BF">
      <w:pPr>
        <w:pStyle w:val="BodyText"/>
        <w:spacing w:after="360"/>
        <w:ind w:left="3600"/>
        <w:rPr>
          <w:b/>
        </w:rPr>
      </w:pPr>
      <w:r>
        <w:rPr>
          <w:b/>
        </w:rPr>
        <w:t>____________________________ [</w:t>
      </w:r>
      <w:r w:rsidRPr="001F34FF">
        <w:rPr>
          <w:b/>
          <w:highlight w:val="yellow"/>
        </w:rPr>
        <w:t>LLC</w:t>
      </w:r>
      <w:r>
        <w:rPr>
          <w:b/>
        </w:rPr>
        <w:t>]</w:t>
      </w:r>
    </w:p>
    <w:p w14:paraId="4A532DBB" w14:textId="77777777" w:rsidR="003A01BF" w:rsidRDefault="003A01BF">
      <w:pPr>
        <w:pStyle w:val="BodyText"/>
        <w:spacing w:after="0"/>
        <w:ind w:left="3600"/>
      </w:pPr>
      <w:r>
        <w:t>By:  _______________________</w:t>
      </w:r>
    </w:p>
    <w:p w14:paraId="740E3F37" w14:textId="77777777" w:rsidR="003A01BF" w:rsidRDefault="003A01BF">
      <w:pPr>
        <w:pStyle w:val="BodyText"/>
        <w:ind w:left="3600"/>
      </w:pPr>
      <w:r>
        <w:tab/>
        <w:t>[name and title]</w:t>
      </w:r>
    </w:p>
    <w:p w14:paraId="619C0A7A" w14:textId="77777777" w:rsidR="003A01BF" w:rsidRDefault="003A01BF">
      <w:pPr>
        <w:pStyle w:val="BodyText"/>
        <w:ind w:left="3240"/>
      </w:pPr>
    </w:p>
    <w:p w14:paraId="3A4AE0EF" w14:textId="77777777" w:rsidR="003A01BF" w:rsidRDefault="003A01BF">
      <w:pPr>
        <w:pStyle w:val="BodyText"/>
        <w:spacing w:after="120"/>
        <w:ind w:left="3240"/>
        <w:rPr>
          <w:i/>
        </w:rPr>
      </w:pPr>
      <w:r>
        <w:rPr>
          <w:i/>
        </w:rPr>
        <w:t>Company:</w:t>
      </w:r>
    </w:p>
    <w:p w14:paraId="718FFA0C" w14:textId="77777777" w:rsidR="00363B37" w:rsidRDefault="00363B37">
      <w:pPr>
        <w:pStyle w:val="BodyText"/>
        <w:ind w:left="3600"/>
        <w:rPr>
          <w:b/>
        </w:rPr>
      </w:pPr>
    </w:p>
    <w:p w14:paraId="65A3F8E7" w14:textId="387BACBA" w:rsidR="003A01BF" w:rsidRPr="00BD2268" w:rsidRDefault="00363B37">
      <w:pPr>
        <w:pStyle w:val="BodyText"/>
        <w:ind w:left="3600"/>
        <w:rPr>
          <w:b/>
          <w:lang w:val="en-US"/>
        </w:rPr>
      </w:pPr>
      <w:r w:rsidRPr="0021190A">
        <w:rPr>
          <w:b/>
          <w:lang w:val="en-US"/>
        </w:rPr>
        <w:t>Xcel Energy</w:t>
      </w:r>
      <w:r w:rsidR="003D5B7C" w:rsidRPr="0021190A">
        <w:rPr>
          <w:b/>
          <w:lang w:val="en-US"/>
        </w:rPr>
        <w:t xml:space="preserve"> Services, Inc., </w:t>
      </w:r>
      <w:r w:rsidR="003D5B7C">
        <w:rPr>
          <w:b/>
          <w:lang w:val="en-US"/>
        </w:rPr>
        <w:t xml:space="preserve">authorized signatory for </w:t>
      </w:r>
      <w:r w:rsidR="008B3BB0">
        <w:rPr>
          <w:b/>
          <w:lang w:val="en-US"/>
        </w:rPr>
        <w:t>Northern States Power Company</w:t>
      </w:r>
      <w:r w:rsidR="008B3BB0" w:rsidRPr="00922467">
        <w:rPr>
          <w:b/>
          <w:lang w:val="en-US"/>
        </w:rPr>
        <w:t>, a [</w:t>
      </w:r>
      <w:r w:rsidR="008B3BB0" w:rsidRPr="0064353F">
        <w:rPr>
          <w:b/>
          <w:highlight w:val="yellow"/>
          <w:lang w:val="en-US"/>
        </w:rPr>
        <w:t>Minnesota or Wisconsin</w:t>
      </w:r>
      <w:r w:rsidR="008B3BB0" w:rsidRPr="00922467">
        <w:rPr>
          <w:b/>
          <w:lang w:val="en-US"/>
        </w:rPr>
        <w:t>] corporation</w:t>
      </w:r>
    </w:p>
    <w:p w14:paraId="5E90AC14" w14:textId="77777777" w:rsidR="003A01BF" w:rsidRDefault="003A01BF">
      <w:pPr>
        <w:pStyle w:val="BodyText"/>
        <w:spacing w:after="0"/>
        <w:ind w:left="3600"/>
      </w:pPr>
      <w:r>
        <w:t>By:  _________________________________</w:t>
      </w:r>
    </w:p>
    <w:p w14:paraId="3744BA18" w14:textId="3AE2F0B4" w:rsidR="004E0397" w:rsidRDefault="004E0397">
      <w:pPr>
        <w:ind w:left="4140" w:right="360"/>
      </w:pPr>
      <w:r>
        <w:t>[</w:t>
      </w:r>
      <w:r w:rsidR="00EB2A0E">
        <w:t>name and title]</w:t>
      </w:r>
    </w:p>
    <w:p w14:paraId="2F2E00DE" w14:textId="38859961" w:rsidR="003A01BF" w:rsidRDefault="003A01BF">
      <w:pPr>
        <w:ind w:firstLine="4140"/>
        <w:sectPr w:rsidR="003A01BF" w:rsidSect="00891518">
          <w:headerReference w:type="default" r:id="rId26"/>
          <w:footerReference w:type="default" r:id="rId27"/>
          <w:pgSz w:w="12240" w:h="15840" w:code="1"/>
          <w:pgMar w:top="1440" w:right="1440" w:bottom="1440" w:left="1440" w:header="720" w:footer="720" w:gutter="0"/>
          <w:pgNumType w:start="1"/>
          <w:cols w:space="720"/>
          <w:docGrid w:linePitch="326"/>
        </w:sectPr>
      </w:pPr>
    </w:p>
    <w:p w14:paraId="5FE4B821" w14:textId="1F562504" w:rsidR="003A01BF" w:rsidRPr="00911997" w:rsidRDefault="009D7BFE" w:rsidP="009D7BFE">
      <w:pPr>
        <w:pStyle w:val="StyleCaptionCentered"/>
      </w:pPr>
      <w:bookmarkStart w:id="657" w:name="_Ref141705469"/>
      <w:bookmarkStart w:id="658" w:name="_Toc141766726"/>
      <w:bookmarkStart w:id="659" w:name="_Toc141766998"/>
      <w:bookmarkStart w:id="660" w:name="_Toc141767690"/>
      <w:bookmarkStart w:id="661" w:name="_Toc151101233"/>
      <w:r>
        <w:lastRenderedPageBreak/>
        <w:t xml:space="preserve">Exhibit </w:t>
      </w:r>
      <w:fldSimple w:instr=" SEQ Exhibit \* ALPHABETIC ">
        <w:r w:rsidR="0075292F">
          <w:rPr>
            <w:noProof/>
          </w:rPr>
          <w:t>A</w:t>
        </w:r>
      </w:fldSimple>
      <w:r w:rsidR="00ED63F1" w:rsidRPr="00911997">
        <w:t xml:space="preserve"> </w:t>
      </w:r>
      <w:r>
        <w:t xml:space="preserve">- </w:t>
      </w:r>
      <w:r w:rsidRPr="00911997">
        <w:t>Definitions</w:t>
      </w:r>
      <w:bookmarkEnd w:id="657"/>
      <w:bookmarkEnd w:id="658"/>
      <w:bookmarkEnd w:id="659"/>
      <w:bookmarkEnd w:id="660"/>
      <w:bookmarkEnd w:id="661"/>
    </w:p>
    <w:p w14:paraId="6478BCC7" w14:textId="77777777" w:rsidR="003A01BF" w:rsidRDefault="003A01BF">
      <w:pPr>
        <w:pStyle w:val="BodyTextFirstIndent"/>
        <w:ind w:firstLine="180"/>
      </w:pPr>
      <w:r>
        <w:t>The following terms shall have the meanings set forth herein:</w:t>
      </w:r>
    </w:p>
    <w:p w14:paraId="06EF02A0" w14:textId="2B719CD4" w:rsidR="003A01BF" w:rsidRDefault="003A01BF">
      <w:pPr>
        <w:pStyle w:val="BodyTextFirstIndent"/>
        <w:rPr>
          <w:b/>
          <w:i/>
          <w:sz w:val="20"/>
          <w:szCs w:val="20"/>
        </w:rPr>
      </w:pPr>
      <w:r>
        <w:t>“</w:t>
      </w:r>
      <w:r>
        <w:rPr>
          <w:u w:val="single"/>
        </w:rPr>
        <w:t>Acceptable Fuel Oil</w:t>
      </w:r>
      <w:r>
        <w:t xml:space="preserve">” means fuel oil meeting the quality specifications set forth in </w:t>
      </w:r>
      <w:r w:rsidR="00F81266" w:rsidRPr="00F81266">
        <w:rPr>
          <w:u w:val="single"/>
        </w:rPr>
        <w:fldChar w:fldCharType="begin"/>
      </w:r>
      <w:r w:rsidR="00F81266" w:rsidRPr="00F81266">
        <w:rPr>
          <w:u w:val="single"/>
        </w:rPr>
        <w:instrText xml:space="preserve"> REF  _Ref141446457 \h  \* MERGEFORMAT </w:instrText>
      </w:r>
      <w:r w:rsidR="00F81266" w:rsidRPr="00F81266">
        <w:rPr>
          <w:u w:val="single"/>
        </w:rPr>
      </w:r>
      <w:r w:rsidR="00F81266" w:rsidRPr="00F81266">
        <w:rPr>
          <w:u w:val="single"/>
        </w:rPr>
        <w:fldChar w:fldCharType="separate"/>
      </w:r>
      <w:r w:rsidR="00B15A15" w:rsidRPr="00B15A15">
        <w:rPr>
          <w:u w:val="single"/>
        </w:rPr>
        <w:t xml:space="preserve">Exhibit </w:t>
      </w:r>
      <w:r w:rsidR="00B15A15" w:rsidRPr="00B15A15">
        <w:rPr>
          <w:noProof/>
          <w:u w:val="single"/>
        </w:rPr>
        <w:t>R</w:t>
      </w:r>
      <w:r w:rsidR="00B15A15" w:rsidRPr="00B15A15">
        <w:rPr>
          <w:u w:val="single"/>
        </w:rPr>
        <w:t xml:space="preserve"> - Fuel Oil</w:t>
      </w:r>
      <w:r w:rsidR="00F81266" w:rsidRPr="00F81266">
        <w:rPr>
          <w:u w:val="single"/>
        </w:rPr>
        <w:fldChar w:fldCharType="end"/>
      </w:r>
      <w:r>
        <w:rPr>
          <w:lang w:val="en-US"/>
        </w:rPr>
        <w:t xml:space="preserve"> </w:t>
      </w:r>
      <w:r>
        <w:t xml:space="preserve">to this PPA at the time that such fuel oil is </w:t>
      </w:r>
      <w:r>
        <w:rPr>
          <w:lang w:val="en-US"/>
        </w:rPr>
        <w:t>delivered to</w:t>
      </w:r>
      <w:r>
        <w:t xml:space="preserve"> Seller’s Fuel Oil Supply Facilities.</w:t>
      </w:r>
      <w:r>
        <w:rPr>
          <w:lang w:val="en-US"/>
        </w:rPr>
        <w:t xml:space="preserve">   </w:t>
      </w:r>
      <w:r>
        <w:rPr>
          <w:b/>
          <w:i/>
          <w:sz w:val="20"/>
          <w:szCs w:val="20"/>
          <w:lang w:val="en-US"/>
        </w:rPr>
        <w:t>if applicable</w:t>
      </w:r>
    </w:p>
    <w:p w14:paraId="1A446FEC" w14:textId="77777777" w:rsidR="003A01BF" w:rsidRDefault="003A01BF">
      <w:pPr>
        <w:pStyle w:val="BodyTextFirstIndent"/>
        <w:spacing w:after="160"/>
      </w:pPr>
      <w:r>
        <w:t>“</w:t>
      </w:r>
      <w:r>
        <w:rPr>
          <w:u w:val="single"/>
        </w:rPr>
        <w:t>Acceptable Natural Gas Fuel</w:t>
      </w:r>
      <w:r>
        <w:t>” means</w:t>
      </w:r>
      <w:r w:rsidR="00450AF2">
        <w:rPr>
          <w:lang w:val="en-US"/>
        </w:rPr>
        <w:t xml:space="preserve"> the least restrictive of </w:t>
      </w:r>
      <w:r w:rsidR="00900EEF">
        <w:rPr>
          <w:lang w:val="en-US"/>
        </w:rPr>
        <w:t>any of the following:</w:t>
      </w:r>
      <w:r>
        <w:t xml:space="preserve"> </w:t>
      </w:r>
    </w:p>
    <w:p w14:paraId="4E866243" w14:textId="19B7CAA3" w:rsidR="003A01BF" w:rsidRDefault="003A01BF">
      <w:pPr>
        <w:pStyle w:val="BodyTextFirstIndent"/>
        <w:tabs>
          <w:tab w:val="left" w:pos="1620"/>
        </w:tabs>
        <w:spacing w:after="160"/>
        <w:ind w:firstLine="1080"/>
      </w:pPr>
      <w:r>
        <w:t xml:space="preserve">(i) </w:t>
      </w:r>
      <w:r>
        <w:rPr>
          <w:lang w:val="en-US"/>
        </w:rPr>
        <w:tab/>
      </w:r>
      <w:r>
        <w:t xml:space="preserve">natural gas fuel procured from the Upstream Pipeline </w:t>
      </w:r>
      <w:r>
        <w:rPr>
          <w:lang w:val="en-US"/>
        </w:rPr>
        <w:t>that complies with</w:t>
      </w:r>
      <w:r>
        <w:t xml:space="preserve"> the</w:t>
      </w:r>
      <w:r>
        <w:rPr>
          <w:lang w:val="en-US"/>
        </w:rPr>
        <w:t xml:space="preserve"> tariff of the</w:t>
      </w:r>
      <w:r>
        <w:t xml:space="preserve"> Upstream Pipeline</w:t>
      </w:r>
      <w:r>
        <w:rPr>
          <w:lang w:val="en-US"/>
        </w:rPr>
        <w:t xml:space="preserve"> </w:t>
      </w:r>
      <w:r>
        <w:t>(</w:t>
      </w:r>
      <w:r>
        <w:rPr>
          <w:lang w:val="en-US"/>
        </w:rPr>
        <w:t>as such tariff may be amended from time to time)</w:t>
      </w:r>
      <w:r w:rsidR="00450AF2">
        <w:rPr>
          <w:lang w:val="en-US"/>
        </w:rPr>
        <w:t xml:space="preserve"> and the </w:t>
      </w:r>
      <w:r w:rsidR="00450AF2">
        <w:t xml:space="preserve">minimum delivery pressures in </w:t>
      </w:r>
      <w:r w:rsidR="00F81266" w:rsidRPr="00F81266">
        <w:rPr>
          <w:u w:val="single"/>
        </w:rPr>
        <w:fldChar w:fldCharType="begin"/>
      </w:r>
      <w:r w:rsidR="00F81266" w:rsidRPr="00F81266">
        <w:rPr>
          <w:u w:val="single"/>
        </w:rPr>
        <w:instrText xml:space="preserve"> REF  _Ref141685283 \h  \* MERGEFORMAT </w:instrText>
      </w:r>
      <w:r w:rsidR="00F81266" w:rsidRPr="00F81266">
        <w:rPr>
          <w:u w:val="single"/>
        </w:rPr>
      </w:r>
      <w:r w:rsidR="00F81266" w:rsidRPr="00F81266">
        <w:rPr>
          <w:u w:val="single"/>
        </w:rPr>
        <w:fldChar w:fldCharType="separate"/>
      </w:r>
      <w:r w:rsidR="00B15A15" w:rsidRPr="00B15A15">
        <w:rPr>
          <w:u w:val="single"/>
        </w:rPr>
        <w:t xml:space="preserve">Exhibit </w:t>
      </w:r>
      <w:r w:rsidR="00B15A15" w:rsidRPr="00B15A15">
        <w:rPr>
          <w:noProof/>
          <w:u w:val="single"/>
        </w:rPr>
        <w:t>Q</w:t>
      </w:r>
      <w:r w:rsidR="00B15A15" w:rsidRPr="00B15A15">
        <w:rPr>
          <w:u w:val="single"/>
        </w:rPr>
        <w:t xml:space="preserve"> - Natural Gas Fuel Specifications</w:t>
      </w:r>
      <w:r w:rsidR="00F81266" w:rsidRPr="00F81266">
        <w:rPr>
          <w:u w:val="single"/>
        </w:rPr>
        <w:fldChar w:fldCharType="end"/>
      </w:r>
      <w:r>
        <w:rPr>
          <w:lang w:val="en-US"/>
        </w:rPr>
        <w:t xml:space="preserve">; </w:t>
      </w:r>
    </w:p>
    <w:p w14:paraId="147480A8" w14:textId="72ED8349" w:rsidR="003A01BF" w:rsidRDefault="003A01BF">
      <w:pPr>
        <w:pStyle w:val="BodyTextFirstIndent"/>
        <w:tabs>
          <w:tab w:val="left" w:pos="1620"/>
        </w:tabs>
        <w:spacing w:after="160"/>
        <w:ind w:firstLine="1080"/>
      </w:pPr>
      <w:r>
        <w:t xml:space="preserve">(ii) </w:t>
      </w:r>
      <w:r>
        <w:rPr>
          <w:lang w:val="en-US"/>
        </w:rPr>
        <w:tab/>
      </w:r>
      <w:r>
        <w:t xml:space="preserve">other natural gas fuel delivered to a Fuel Delivery Point, the actual quality of which meets or exceeds the natural gas quality specifications, requirements and minimum delivery pressures in </w:t>
      </w:r>
      <w:r w:rsidR="00195D9C" w:rsidRPr="00F81266">
        <w:rPr>
          <w:u w:val="single"/>
        </w:rPr>
        <w:fldChar w:fldCharType="begin"/>
      </w:r>
      <w:r w:rsidR="00195D9C" w:rsidRPr="00F81266">
        <w:rPr>
          <w:u w:val="single"/>
        </w:rPr>
        <w:instrText xml:space="preserve"> REF  _Ref141685283 \h  \* MERGEFORMAT </w:instrText>
      </w:r>
      <w:r w:rsidR="00195D9C" w:rsidRPr="00F81266">
        <w:rPr>
          <w:u w:val="single"/>
        </w:rPr>
      </w:r>
      <w:r w:rsidR="00195D9C" w:rsidRPr="00F81266">
        <w:rPr>
          <w:u w:val="single"/>
        </w:rPr>
        <w:fldChar w:fldCharType="separate"/>
      </w:r>
      <w:r w:rsidR="00B15A15" w:rsidRPr="00B15A15">
        <w:rPr>
          <w:u w:val="single"/>
        </w:rPr>
        <w:t xml:space="preserve">Exhibit </w:t>
      </w:r>
      <w:r w:rsidR="00B15A15" w:rsidRPr="00B15A15">
        <w:rPr>
          <w:noProof/>
          <w:u w:val="single"/>
        </w:rPr>
        <w:t>Q</w:t>
      </w:r>
      <w:r w:rsidR="00B15A15" w:rsidRPr="00B15A15">
        <w:rPr>
          <w:u w:val="single"/>
        </w:rPr>
        <w:t xml:space="preserve"> - Natural Gas Fuel Specifications</w:t>
      </w:r>
      <w:r w:rsidR="00195D9C" w:rsidRPr="00F81266">
        <w:rPr>
          <w:u w:val="single"/>
        </w:rPr>
        <w:fldChar w:fldCharType="end"/>
      </w:r>
      <w:r>
        <w:t xml:space="preserve">; or </w:t>
      </w:r>
    </w:p>
    <w:p w14:paraId="5478581D" w14:textId="49D1C6DC" w:rsidR="003A01BF" w:rsidRDefault="003A01BF">
      <w:pPr>
        <w:pStyle w:val="BodyTextFirstIndent"/>
        <w:tabs>
          <w:tab w:val="left" w:pos="1620"/>
        </w:tabs>
        <w:ind w:firstLine="1080"/>
      </w:pPr>
      <w:r>
        <w:t xml:space="preserve">(iii) </w:t>
      </w:r>
      <w:r>
        <w:rPr>
          <w:lang w:val="en-US"/>
        </w:rPr>
        <w:tab/>
      </w:r>
      <w:r>
        <w:t xml:space="preserve">natural gas fuel that otherwise complies with the turbine manufacturer’s natural gas fuel quality specifications, requirements and delivery pressures </w:t>
      </w:r>
      <w:r>
        <w:rPr>
          <w:lang w:val="en-US"/>
        </w:rPr>
        <w:t xml:space="preserve">of the manufacturer of the Facility’s combustion turbines, </w:t>
      </w:r>
      <w:r w:rsidR="00450AF2">
        <w:rPr>
          <w:lang w:val="en-US"/>
        </w:rPr>
        <w:t xml:space="preserve">the </w:t>
      </w:r>
      <w:r w:rsidR="00450AF2">
        <w:t xml:space="preserve">minimum delivery pressures in </w:t>
      </w:r>
      <w:r w:rsidR="00195D9C" w:rsidRPr="00F81266">
        <w:rPr>
          <w:u w:val="single"/>
        </w:rPr>
        <w:fldChar w:fldCharType="begin"/>
      </w:r>
      <w:r w:rsidR="00195D9C" w:rsidRPr="00F81266">
        <w:rPr>
          <w:u w:val="single"/>
        </w:rPr>
        <w:instrText xml:space="preserve"> REF  _Ref141685283 \h  \* MERGEFORMAT </w:instrText>
      </w:r>
      <w:r w:rsidR="00195D9C" w:rsidRPr="00F81266">
        <w:rPr>
          <w:u w:val="single"/>
        </w:rPr>
      </w:r>
      <w:r w:rsidR="00195D9C" w:rsidRPr="00F81266">
        <w:rPr>
          <w:u w:val="single"/>
        </w:rPr>
        <w:fldChar w:fldCharType="separate"/>
      </w:r>
      <w:r w:rsidR="00B15A15" w:rsidRPr="00B15A15">
        <w:rPr>
          <w:u w:val="single"/>
        </w:rPr>
        <w:t xml:space="preserve">Exhibit </w:t>
      </w:r>
      <w:r w:rsidR="00B15A15" w:rsidRPr="00B15A15">
        <w:rPr>
          <w:noProof/>
          <w:u w:val="single"/>
        </w:rPr>
        <w:t>Q</w:t>
      </w:r>
      <w:r w:rsidR="00B15A15" w:rsidRPr="00B15A15">
        <w:rPr>
          <w:u w:val="single"/>
        </w:rPr>
        <w:t xml:space="preserve"> - Natural Gas Fuel Specifications</w:t>
      </w:r>
      <w:r w:rsidR="00195D9C" w:rsidRPr="00F81266">
        <w:rPr>
          <w:u w:val="single"/>
        </w:rPr>
        <w:fldChar w:fldCharType="end"/>
      </w:r>
      <w:r w:rsidR="00450AF2">
        <w:rPr>
          <w:u w:val="single"/>
          <w:lang w:val="en-US"/>
        </w:rPr>
        <w:t>,</w:t>
      </w:r>
      <w:r w:rsidR="00450AF2">
        <w:t xml:space="preserve"> </w:t>
      </w:r>
      <w:r>
        <w:t>and that would not otherwise void such manufacturer’s warranties.</w:t>
      </w:r>
    </w:p>
    <w:p w14:paraId="27D93B62" w14:textId="0C73EA9C" w:rsidR="003A01BF" w:rsidRDefault="003A01BF">
      <w:pPr>
        <w:pStyle w:val="BodyTextFirstIndent"/>
      </w:pPr>
      <w:r>
        <w:t>“</w:t>
      </w:r>
      <w:r>
        <w:rPr>
          <w:u w:val="single"/>
        </w:rPr>
        <w:t>Actual Damages</w:t>
      </w:r>
      <w:r>
        <w:t xml:space="preserve">” </w:t>
      </w:r>
      <w:r w:rsidR="00452C31">
        <w:rPr>
          <w:lang w:val="en-US"/>
        </w:rPr>
        <w:t xml:space="preserve">shall have </w:t>
      </w:r>
      <w:r>
        <w:t xml:space="preserve">the meaning set forth in </w:t>
      </w:r>
      <w:r>
        <w:rPr>
          <w:u w:val="single"/>
        </w:rPr>
        <w:t xml:space="preserve">Section </w:t>
      </w:r>
      <w:r w:rsidR="00195D9C">
        <w:rPr>
          <w:u w:val="single"/>
        </w:rPr>
        <w:fldChar w:fldCharType="begin"/>
      </w:r>
      <w:r w:rsidR="00195D9C">
        <w:rPr>
          <w:u w:val="single"/>
        </w:rPr>
        <w:instrText xml:space="preserve"> REF  _Ref141685490 \h \w  \* MERGEFORMAT </w:instrText>
      </w:r>
      <w:r w:rsidR="00195D9C">
        <w:rPr>
          <w:u w:val="single"/>
        </w:rPr>
      </w:r>
      <w:r w:rsidR="00195D9C">
        <w:rPr>
          <w:u w:val="single"/>
        </w:rPr>
        <w:fldChar w:fldCharType="separate"/>
      </w:r>
      <w:r w:rsidR="0075292F">
        <w:rPr>
          <w:u w:val="single"/>
        </w:rPr>
        <w:t>12.4(C)</w:t>
      </w:r>
      <w:r w:rsidR="00195D9C">
        <w:rPr>
          <w:u w:val="single"/>
        </w:rPr>
        <w:fldChar w:fldCharType="end"/>
      </w:r>
      <w:r>
        <w:t>.</w:t>
      </w:r>
    </w:p>
    <w:p w14:paraId="53C7F930" w14:textId="4413CEE5" w:rsidR="003A01BF" w:rsidRDefault="003A01BF">
      <w:pPr>
        <w:pStyle w:val="BodyTextFirstIndent"/>
        <w:rPr>
          <w:rStyle w:val="DeltaViewInsertion"/>
          <w:rFonts w:cs="Arial"/>
          <w:color w:val="auto"/>
          <w:u w:val="none"/>
        </w:rPr>
      </w:pPr>
      <w:r>
        <w:rPr>
          <w:rStyle w:val="DeltaViewInsertion"/>
          <w:rFonts w:cs="Arial"/>
          <w:color w:val="auto"/>
          <w:u w:val="none"/>
        </w:rPr>
        <w:t>“</w:t>
      </w:r>
      <w:r>
        <w:rPr>
          <w:rStyle w:val="DeltaViewInsertion"/>
          <w:rFonts w:cs="Arial"/>
          <w:color w:val="auto"/>
          <w:u w:val="single"/>
        </w:rPr>
        <w:t>Actual Net Heat Rate</w:t>
      </w:r>
      <w:r>
        <w:rPr>
          <w:rStyle w:val="DeltaViewInsertion"/>
          <w:rFonts w:cs="Arial"/>
          <w:color w:val="auto"/>
          <w:u w:val="none"/>
        </w:rPr>
        <w:t xml:space="preserve">” </w:t>
      </w:r>
      <w:r>
        <w:rPr>
          <w:rStyle w:val="DeltaViewInsertion"/>
          <w:rFonts w:cs="Arial"/>
          <w:color w:val="auto"/>
          <w:u w:val="none"/>
          <w:lang w:val="en-US"/>
        </w:rPr>
        <w:t xml:space="preserve">as of any date </w:t>
      </w:r>
      <w:r>
        <w:rPr>
          <w:rStyle w:val="DeltaViewInsertion"/>
          <w:rFonts w:cs="Arial"/>
          <w:color w:val="auto"/>
          <w:u w:val="none"/>
        </w:rPr>
        <w:t>means the net heat rate for the Facility, stated in Btu/kWh</w:t>
      </w:r>
      <w:r>
        <w:rPr>
          <w:rStyle w:val="DeltaViewInsertion"/>
          <w:rFonts w:cs="Arial"/>
          <w:color w:val="auto"/>
          <w:u w:val="none"/>
          <w:lang w:val="en-US"/>
        </w:rPr>
        <w:t xml:space="preserve"> HHV</w:t>
      </w:r>
      <w:r>
        <w:rPr>
          <w:rStyle w:val="DeltaViewInsertion"/>
          <w:rFonts w:cs="Arial"/>
          <w:color w:val="auto"/>
          <w:u w:val="none"/>
        </w:rPr>
        <w:t xml:space="preserve">, adjusted to Reference Conditions, </w:t>
      </w:r>
      <w:r>
        <w:rPr>
          <w:rStyle w:val="DeltaViewInsertion"/>
          <w:rFonts w:cs="Arial"/>
          <w:color w:val="auto"/>
          <w:u w:val="none"/>
          <w:lang w:val="en-US"/>
        </w:rPr>
        <w:t xml:space="preserve">determined by the most recent </w:t>
      </w:r>
      <w:r>
        <w:rPr>
          <w:rStyle w:val="DeltaViewInsertion"/>
          <w:rFonts w:cs="Arial"/>
          <w:color w:val="auto"/>
          <w:u w:val="none"/>
        </w:rPr>
        <w:t xml:space="preserve">heat rate test conducted in accordance with </w:t>
      </w:r>
      <w:r w:rsidR="00195D9C" w:rsidRPr="00195D9C">
        <w:rPr>
          <w:rStyle w:val="DeltaViewInsertion"/>
          <w:rFonts w:cs="Arial"/>
          <w:color w:val="auto"/>
          <w:u w:val="single"/>
          <w:lang w:val="en-US"/>
        </w:rPr>
        <w:fldChar w:fldCharType="begin"/>
      </w:r>
      <w:r w:rsidR="00195D9C" w:rsidRPr="00195D9C">
        <w:rPr>
          <w:rStyle w:val="DeltaViewInsertion"/>
          <w:rFonts w:cs="Arial"/>
          <w:color w:val="auto"/>
          <w:u w:val="single"/>
          <w:lang w:val="en-US"/>
        </w:rPr>
        <w:instrText xml:space="preserve"> REF  _Ref141447127 \h  \* MERGEFORMAT </w:instrText>
      </w:r>
      <w:r w:rsidR="00195D9C" w:rsidRPr="00195D9C">
        <w:rPr>
          <w:rStyle w:val="DeltaViewInsertion"/>
          <w:rFonts w:cs="Arial"/>
          <w:color w:val="auto"/>
          <w:u w:val="single"/>
          <w:lang w:val="en-US"/>
        </w:rPr>
      </w:r>
      <w:r w:rsidR="00195D9C" w:rsidRPr="00195D9C">
        <w:rPr>
          <w:rStyle w:val="DeltaViewInsertion"/>
          <w:rFonts w:cs="Arial"/>
          <w:color w:val="auto"/>
          <w:u w:val="single"/>
          <w:lang w:val="en-US"/>
        </w:rPr>
        <w:fldChar w:fldCharType="separate"/>
      </w:r>
      <w:r w:rsidR="0075292F" w:rsidRPr="0075292F">
        <w:rPr>
          <w:u w:val="single"/>
        </w:rPr>
        <w:t xml:space="preserve">Exhibit </w:t>
      </w:r>
      <w:r w:rsidR="0075292F" w:rsidRPr="0075292F">
        <w:rPr>
          <w:noProof/>
          <w:u w:val="single"/>
        </w:rPr>
        <w:t>K</w:t>
      </w:r>
      <w:r w:rsidR="0075292F" w:rsidRPr="0075292F">
        <w:rPr>
          <w:u w:val="single"/>
        </w:rPr>
        <w:t xml:space="preserve"> -  Heat Rate Testing</w:t>
      </w:r>
      <w:r w:rsidR="00195D9C" w:rsidRPr="00195D9C">
        <w:rPr>
          <w:rStyle w:val="DeltaViewInsertion"/>
          <w:rFonts w:cs="Arial"/>
          <w:color w:val="auto"/>
          <w:u w:val="single"/>
          <w:lang w:val="en-US"/>
        </w:rPr>
        <w:fldChar w:fldCharType="end"/>
      </w:r>
      <w:r>
        <w:rPr>
          <w:rStyle w:val="DeltaViewInsertion"/>
          <w:rFonts w:cs="Arial"/>
          <w:color w:val="auto"/>
          <w:u w:val="none"/>
          <w:lang w:val="en-US"/>
        </w:rPr>
        <w:t>.</w:t>
      </w:r>
    </w:p>
    <w:p w14:paraId="39AF976E" w14:textId="23333DE7" w:rsidR="003A01BF" w:rsidRDefault="003A01BF">
      <w:pPr>
        <w:pStyle w:val="BodyTextFirstIndent"/>
        <w:rPr>
          <w:rStyle w:val="DeltaViewInsertion"/>
          <w:rFonts w:cs="Arial"/>
          <w:color w:val="auto"/>
          <w:u w:val="none"/>
        </w:rPr>
      </w:pPr>
      <w:r>
        <w:rPr>
          <w:rStyle w:val="DeltaViewInsertion"/>
          <w:rFonts w:cs="Arial"/>
          <w:color w:val="auto"/>
          <w:u w:val="none"/>
        </w:rPr>
        <w:t>“</w:t>
      </w:r>
      <w:r>
        <w:rPr>
          <w:rStyle w:val="DeltaViewInsertion"/>
          <w:rFonts w:cs="Arial"/>
          <w:color w:val="auto"/>
          <w:u w:val="single"/>
        </w:rPr>
        <w:t xml:space="preserve">Actual </w:t>
      </w:r>
      <w:r>
        <w:rPr>
          <w:rStyle w:val="DeltaViewInsertion"/>
          <w:rFonts w:cs="Arial"/>
          <w:color w:val="auto"/>
          <w:u w:val="single"/>
          <w:lang w:val="en-US"/>
        </w:rPr>
        <w:t>Ramp</w:t>
      </w:r>
      <w:r>
        <w:rPr>
          <w:rStyle w:val="DeltaViewInsertion"/>
          <w:rFonts w:cs="Arial"/>
          <w:color w:val="auto"/>
          <w:u w:val="single"/>
        </w:rPr>
        <w:t xml:space="preserve"> Rate</w:t>
      </w:r>
      <w:r>
        <w:rPr>
          <w:rStyle w:val="DeltaViewInsertion"/>
          <w:rFonts w:cs="Arial"/>
          <w:color w:val="auto"/>
          <w:u w:val="none"/>
        </w:rPr>
        <w:t xml:space="preserve">” </w:t>
      </w:r>
      <w:r>
        <w:rPr>
          <w:rStyle w:val="DeltaViewInsertion"/>
          <w:rFonts w:cs="Arial"/>
          <w:color w:val="auto"/>
          <w:u w:val="none"/>
          <w:lang w:val="en-US"/>
        </w:rPr>
        <w:t>has the meaning set forth in</w:t>
      </w:r>
      <w:r>
        <w:rPr>
          <w:rStyle w:val="DeltaViewInsertion"/>
          <w:rFonts w:cs="Arial"/>
          <w:color w:val="auto"/>
          <w:u w:val="none"/>
        </w:rPr>
        <w:t xml:space="preserve"> </w:t>
      </w:r>
      <w:r w:rsidR="00195D9C" w:rsidRPr="00195D9C">
        <w:rPr>
          <w:rStyle w:val="DeltaViewInsertion"/>
          <w:rFonts w:cs="Arial"/>
          <w:color w:val="auto"/>
          <w:u w:val="single"/>
          <w:lang w:val="en-US"/>
        </w:rPr>
        <w:fldChar w:fldCharType="begin"/>
      </w:r>
      <w:r w:rsidR="00195D9C" w:rsidRPr="00195D9C">
        <w:rPr>
          <w:rStyle w:val="DeltaViewInsertion"/>
          <w:rFonts w:cs="Arial"/>
          <w:color w:val="auto"/>
          <w:u w:val="single"/>
          <w:lang w:val="en-US"/>
        </w:rPr>
        <w:instrText xml:space="preserve"> REF  _Ref141445129 \h  \* MERGEFORMAT </w:instrText>
      </w:r>
      <w:r w:rsidR="00195D9C" w:rsidRPr="00195D9C">
        <w:rPr>
          <w:rStyle w:val="DeltaViewInsertion"/>
          <w:rFonts w:cs="Arial"/>
          <w:color w:val="auto"/>
          <w:u w:val="single"/>
          <w:lang w:val="en-US"/>
        </w:rPr>
      </w:r>
      <w:r w:rsidR="00195D9C" w:rsidRPr="00195D9C">
        <w:rPr>
          <w:rStyle w:val="DeltaViewInsertion"/>
          <w:rFonts w:cs="Arial"/>
          <w:color w:val="auto"/>
          <w:u w:val="single"/>
          <w:lang w:val="en-US"/>
        </w:rPr>
        <w:fldChar w:fldCharType="separate"/>
      </w:r>
      <w:r w:rsidR="0075292F" w:rsidRPr="0075292F">
        <w:rPr>
          <w:u w:val="single"/>
        </w:rPr>
        <w:t xml:space="preserve">Exhibit </w:t>
      </w:r>
      <w:r w:rsidR="0075292F" w:rsidRPr="0075292F">
        <w:rPr>
          <w:noProof/>
          <w:u w:val="single"/>
        </w:rPr>
        <w:t>I</w:t>
      </w:r>
      <w:r w:rsidR="0075292F" w:rsidRPr="0075292F">
        <w:rPr>
          <w:u w:val="single"/>
        </w:rPr>
        <w:t xml:space="preserve"> - Operating Standards</w:t>
      </w:r>
      <w:r w:rsidR="00195D9C" w:rsidRPr="00195D9C">
        <w:rPr>
          <w:rStyle w:val="DeltaViewInsertion"/>
          <w:rFonts w:cs="Arial"/>
          <w:color w:val="auto"/>
          <w:u w:val="single"/>
          <w:lang w:val="en-US"/>
        </w:rPr>
        <w:fldChar w:fldCharType="end"/>
      </w:r>
      <w:r>
        <w:rPr>
          <w:rStyle w:val="DeltaViewInsertion"/>
          <w:rFonts w:cs="Arial"/>
          <w:color w:val="auto"/>
          <w:u w:val="none"/>
          <w:lang w:val="en-US"/>
        </w:rPr>
        <w:t>.</w:t>
      </w:r>
    </w:p>
    <w:p w14:paraId="20512D81" w14:textId="77777777" w:rsidR="003A01BF" w:rsidRDefault="003A01BF">
      <w:pPr>
        <w:pStyle w:val="BodyTextFirstIndent"/>
        <w:rPr>
          <w:rFonts w:cs="Arial"/>
        </w:rPr>
      </w:pPr>
      <w:r>
        <w:t>“</w:t>
      </w:r>
      <w:r>
        <w:rPr>
          <w:u w:val="single"/>
        </w:rPr>
        <w:t>Affiliate</w:t>
      </w:r>
      <w:r>
        <w:t xml:space="preserve">” of any designated </w:t>
      </w:r>
      <w:r w:rsidR="0063273D">
        <w:rPr>
          <w:lang w:val="en-US"/>
        </w:rPr>
        <w:t>p</w:t>
      </w:r>
      <w:r>
        <w:t xml:space="preserve">erson </w:t>
      </w:r>
      <w:r w:rsidR="0063273D">
        <w:rPr>
          <w:lang w:val="en-US"/>
        </w:rPr>
        <w:t xml:space="preserve">or entity </w:t>
      </w:r>
      <w:r>
        <w:t xml:space="preserve">means any person or entity that directly or indirectly controls, is under the control of, or is under common control with, the designated </w:t>
      </w:r>
      <w:r w:rsidR="0063273D">
        <w:t>person or entity</w:t>
      </w:r>
      <w:r>
        <w:t xml:space="preserve"> by the power to direct or cause </w:t>
      </w:r>
      <w:r>
        <w:rPr>
          <w:rFonts w:cs="Arial"/>
        </w:rPr>
        <w:t xml:space="preserve">the direction of the management of the policies of designated </w:t>
      </w:r>
      <w:r w:rsidR="0063273D">
        <w:t>person or entity</w:t>
      </w:r>
      <w:r>
        <w:rPr>
          <w:rFonts w:cs="Arial"/>
        </w:rPr>
        <w:t>, whether through ownership interest, by contract or otherwise.</w:t>
      </w:r>
    </w:p>
    <w:p w14:paraId="654B7FD5" w14:textId="77777777" w:rsidR="003A01BF" w:rsidRDefault="003A01BF">
      <w:pPr>
        <w:pStyle w:val="BodyTextFirstIndent"/>
        <w:rPr>
          <w:rFonts w:cs="Arial"/>
        </w:rPr>
      </w:pPr>
      <w:r>
        <w:rPr>
          <w:rFonts w:cs="Arial"/>
        </w:rPr>
        <w:t>“</w:t>
      </w:r>
      <w:r>
        <w:rPr>
          <w:rFonts w:cs="Arial"/>
          <w:u w:val="single"/>
        </w:rPr>
        <w:t>AGC</w:t>
      </w:r>
      <w:r>
        <w:rPr>
          <w:rFonts w:cs="Arial"/>
        </w:rPr>
        <w:t>” or “</w:t>
      </w:r>
      <w:r>
        <w:rPr>
          <w:rFonts w:cs="Arial"/>
          <w:u w:val="single"/>
        </w:rPr>
        <w:t>Automatic Generation Control</w:t>
      </w:r>
      <w:r>
        <w:rPr>
          <w:rFonts w:cs="Arial"/>
        </w:rPr>
        <w:t xml:space="preserve">” means the equipment and capability of an electric generation facility automatically to adjust the generation quantity within the applicable Balancing Authority with the purpose of interchange balancing and specifically, the Facility’s capability of accepting an AGC Set-Point electronically, and the automatic adjustment and regulation of the Facility’s energy production via the SCADA System.   </w:t>
      </w:r>
    </w:p>
    <w:p w14:paraId="1C7403A5" w14:textId="77777777" w:rsidR="003A01BF" w:rsidRDefault="003A01BF">
      <w:pPr>
        <w:pStyle w:val="BodyTextFirstIndent"/>
        <w:rPr>
          <w:rFonts w:cs="Arial"/>
        </w:rPr>
      </w:pPr>
      <w:r>
        <w:rPr>
          <w:rFonts w:cs="Arial"/>
        </w:rPr>
        <w:t>“</w:t>
      </w:r>
      <w:r>
        <w:rPr>
          <w:rFonts w:cs="Arial"/>
          <w:u w:val="single"/>
        </w:rPr>
        <w:t>AGC Set-Point</w:t>
      </w:r>
      <w:r>
        <w:rPr>
          <w:rFonts w:cs="Arial"/>
        </w:rPr>
        <w:t xml:space="preserve">” means the Company-generated analog or digital signal sent by the SCADA System to the Facility, representing the </w:t>
      </w:r>
      <w:r>
        <w:rPr>
          <w:rFonts w:cs="Arial"/>
          <w:lang w:val="en-US"/>
        </w:rPr>
        <w:t>quantity of</w:t>
      </w:r>
      <w:r>
        <w:rPr>
          <w:rFonts w:cs="Arial"/>
        </w:rPr>
        <w:t xml:space="preserve"> Contract Energy to be generated by the Facility.  </w:t>
      </w:r>
      <w:r>
        <w:t>The AGC Set-Point is calculated by the EMCC AGC system and communicated electronically to the Facility via the SCADA System.</w:t>
      </w:r>
    </w:p>
    <w:p w14:paraId="420D2A37" w14:textId="6F5FECCE" w:rsidR="00F51560" w:rsidRDefault="00F51560" w:rsidP="00F51560">
      <w:pPr>
        <w:pStyle w:val="BodyTextFirstIndent"/>
        <w:rPr>
          <w:lang w:val="en-US"/>
        </w:rPr>
      </w:pPr>
      <w:r>
        <w:rPr>
          <w:lang w:val="en-US"/>
        </w:rPr>
        <w:lastRenderedPageBreak/>
        <w:t>“</w:t>
      </w:r>
      <w:r w:rsidRPr="00BD2268">
        <w:rPr>
          <w:u w:val="single"/>
          <w:lang w:val="en-US"/>
        </w:rPr>
        <w:t>Ancillary Services</w:t>
      </w:r>
      <w:r>
        <w:rPr>
          <w:lang w:val="en-US"/>
        </w:rPr>
        <w:t xml:space="preserve">” shall have </w:t>
      </w:r>
      <w:r w:rsidR="009C13A4">
        <w:rPr>
          <w:lang w:val="en-US"/>
        </w:rPr>
        <w:t xml:space="preserve">the </w:t>
      </w:r>
      <w:r>
        <w:rPr>
          <w:lang w:val="en-US"/>
        </w:rPr>
        <w:t xml:space="preserve">meaning set forth in </w:t>
      </w:r>
      <w:r w:rsidRPr="00F96503">
        <w:rPr>
          <w:u w:val="single"/>
          <w:lang w:val="en-US"/>
        </w:rPr>
        <w:t xml:space="preserve">Section </w:t>
      </w:r>
      <w:r w:rsidR="00195D9C">
        <w:rPr>
          <w:u w:val="single"/>
          <w:lang w:val="en-US"/>
        </w:rPr>
        <w:fldChar w:fldCharType="begin"/>
      </w:r>
      <w:r w:rsidR="00195D9C">
        <w:rPr>
          <w:u w:val="single"/>
          <w:lang w:val="en-US"/>
        </w:rPr>
        <w:instrText xml:space="preserve"> REF  _Ref141685811 \h \w  \* MERGEFORMAT </w:instrText>
      </w:r>
      <w:r w:rsidR="00195D9C">
        <w:rPr>
          <w:u w:val="single"/>
          <w:lang w:val="en-US"/>
        </w:rPr>
      </w:r>
      <w:r w:rsidR="00195D9C">
        <w:rPr>
          <w:u w:val="single"/>
          <w:lang w:val="en-US"/>
        </w:rPr>
        <w:fldChar w:fldCharType="separate"/>
      </w:r>
      <w:r w:rsidR="0075292F">
        <w:rPr>
          <w:u w:val="single"/>
          <w:lang w:val="en-US"/>
        </w:rPr>
        <w:t>7.5(C)</w:t>
      </w:r>
      <w:r w:rsidR="00195D9C">
        <w:rPr>
          <w:u w:val="single"/>
          <w:lang w:val="en-US"/>
        </w:rPr>
        <w:fldChar w:fldCharType="end"/>
      </w:r>
      <w:r w:rsidRPr="00F96503">
        <w:rPr>
          <w:u w:val="single"/>
          <w:lang w:val="en-US"/>
        </w:rPr>
        <w:t>.</w:t>
      </w:r>
    </w:p>
    <w:p w14:paraId="29BC8EAF" w14:textId="70A535B8" w:rsidR="003A01BF" w:rsidRDefault="00F51560">
      <w:pPr>
        <w:pStyle w:val="BodyTextFirstIndent"/>
        <w:rPr>
          <w:rFonts w:cs="Arial"/>
        </w:rPr>
      </w:pPr>
      <w:r w:rsidRPr="00F96503">
        <w:rPr>
          <w:u w:val="single"/>
          <w:lang w:val="en-US"/>
        </w:rPr>
        <w:t>“</w:t>
      </w:r>
      <w:r w:rsidR="003A01BF">
        <w:rPr>
          <w:rFonts w:cs="Arial"/>
          <w:u w:val="single"/>
        </w:rPr>
        <w:t>Applicable Law</w:t>
      </w:r>
      <w:r w:rsidR="003A01BF">
        <w:rPr>
          <w:rFonts w:cs="Arial"/>
        </w:rPr>
        <w:t xml:space="preserve">” means all laws, statutes, treaties, codes, ordinances, regulations, </w:t>
      </w:r>
      <w:r w:rsidR="006878C2">
        <w:rPr>
          <w:rFonts w:cs="Arial"/>
          <w:lang w:val="en-US"/>
        </w:rPr>
        <w:t>standards</w:t>
      </w:r>
      <w:r w:rsidR="006878C2" w:rsidRPr="00F96503">
        <w:rPr>
          <w:lang w:val="en-US"/>
        </w:rPr>
        <w:t xml:space="preserve">, </w:t>
      </w:r>
      <w:r w:rsidR="003A01BF">
        <w:rPr>
          <w:rFonts w:cs="Arial"/>
        </w:rPr>
        <w:t>certificates, orders, licenses and permits of any Governmental Authority that are applicable to a Party, the business of a Party or the Facility, now in effect or hereafter enacted, including amendments to or interpretations of any of the foregoing by a Governmental Authority having jurisdiction, and all applicable judicial, administrative, arbitration and regulatory decrees, judgments, injunctions, writs, orders, awards and/or like actions</w:t>
      </w:r>
      <w:r w:rsidR="000C0F3D">
        <w:rPr>
          <w:rFonts w:cs="Arial"/>
          <w:lang w:val="en-US"/>
        </w:rPr>
        <w:t>, including, for the avoidance of doubt, electrical, building, fire, zoning, environmental, and occupational health and Safety Requirements.</w:t>
      </w:r>
    </w:p>
    <w:p w14:paraId="41BA9CD3" w14:textId="77777777" w:rsidR="003A01BF" w:rsidRDefault="003A01BF">
      <w:pPr>
        <w:pStyle w:val="BodyTextFirstIndent"/>
        <w:rPr>
          <w:rFonts w:cs="Arial"/>
          <w:lang w:val="en-US"/>
        </w:rPr>
      </w:pPr>
      <w:r>
        <w:rPr>
          <w:rFonts w:cs="Arial"/>
        </w:rPr>
        <w:t>“</w:t>
      </w:r>
      <w:r>
        <w:rPr>
          <w:rFonts w:cs="Arial"/>
          <w:u w:val="single"/>
        </w:rPr>
        <w:t>Arbitration Service</w:t>
      </w:r>
      <w:r>
        <w:rPr>
          <w:rFonts w:cs="Arial"/>
        </w:rPr>
        <w:t>” means</w:t>
      </w:r>
      <w:r>
        <w:rPr>
          <w:rFonts w:cs="Arial"/>
          <w:lang w:val="en-US"/>
        </w:rPr>
        <w:t xml:space="preserve"> </w:t>
      </w:r>
      <w:r>
        <w:rPr>
          <w:rFonts w:cs="Arial"/>
        </w:rPr>
        <w:t>Judicial Arbitration and Mediation Services, Inc.</w:t>
      </w:r>
      <w:r>
        <w:rPr>
          <w:rFonts w:cs="Arial"/>
          <w:lang w:val="en-US"/>
        </w:rPr>
        <w:t xml:space="preserve"> (aka JAMS).</w:t>
      </w:r>
    </w:p>
    <w:p w14:paraId="2F1F2EE8" w14:textId="2C7E3EC4" w:rsidR="00DE10F9" w:rsidRPr="00DE10F9" w:rsidRDefault="00DE10F9">
      <w:pPr>
        <w:pStyle w:val="BodyTextFirstIndent"/>
        <w:rPr>
          <w:rFonts w:cs="Arial"/>
          <w:lang w:val="en-US"/>
        </w:rPr>
      </w:pPr>
      <w:r>
        <w:t>“</w:t>
      </w:r>
      <w:r>
        <w:rPr>
          <w:u w:val="single"/>
        </w:rPr>
        <w:t>Availability Verification Test</w:t>
      </w:r>
      <w:r>
        <w:t>”</w:t>
      </w:r>
      <w:r>
        <w:rPr>
          <w:lang w:val="en-US"/>
        </w:rPr>
        <w:t xml:space="preserve"> shall have the meaning set forth in </w:t>
      </w:r>
      <w:r w:rsidRPr="00DE10F9">
        <w:rPr>
          <w:u w:val="single"/>
          <w:lang w:val="en-US"/>
        </w:rPr>
        <w:t xml:space="preserve">Section </w:t>
      </w:r>
      <w:r w:rsidR="00195D9C">
        <w:rPr>
          <w:u w:val="single"/>
          <w:lang w:val="en-US"/>
        </w:rPr>
        <w:fldChar w:fldCharType="begin"/>
      </w:r>
      <w:r w:rsidR="00195D9C">
        <w:rPr>
          <w:u w:val="single"/>
          <w:lang w:val="en-US"/>
        </w:rPr>
        <w:instrText xml:space="preserve"> REF  _Ref141685864 \h \w  \* MERGEFORMAT </w:instrText>
      </w:r>
      <w:r w:rsidR="00195D9C">
        <w:rPr>
          <w:u w:val="single"/>
          <w:lang w:val="en-US"/>
        </w:rPr>
      </w:r>
      <w:r w:rsidR="00195D9C">
        <w:rPr>
          <w:u w:val="single"/>
          <w:lang w:val="en-US"/>
        </w:rPr>
        <w:fldChar w:fldCharType="separate"/>
      </w:r>
      <w:r w:rsidR="0075292F">
        <w:rPr>
          <w:u w:val="single"/>
          <w:lang w:val="en-US"/>
        </w:rPr>
        <w:t>10.10(B)</w:t>
      </w:r>
      <w:r w:rsidR="00195D9C">
        <w:rPr>
          <w:u w:val="single"/>
          <w:lang w:val="en-US"/>
        </w:rPr>
        <w:fldChar w:fldCharType="end"/>
      </w:r>
      <w:r>
        <w:rPr>
          <w:lang w:val="en-US"/>
        </w:rPr>
        <w:t>.</w:t>
      </w:r>
    </w:p>
    <w:p w14:paraId="5A575578" w14:textId="1FA50E6E" w:rsidR="003A01BF" w:rsidRDefault="003A01BF">
      <w:pPr>
        <w:pStyle w:val="BodyTextFirstIndent"/>
        <w:rPr>
          <w:rFonts w:cs="Arial"/>
        </w:rPr>
      </w:pPr>
      <w:r>
        <w:rPr>
          <w:rFonts w:cs="Arial"/>
        </w:rPr>
        <w:t>“</w:t>
      </w:r>
      <w:r>
        <w:rPr>
          <w:rFonts w:cs="Arial"/>
          <w:u w:val="single"/>
        </w:rPr>
        <w:t>Back-Up Metering</w:t>
      </w:r>
      <w:r>
        <w:rPr>
          <w:rFonts w:cs="Arial"/>
        </w:rPr>
        <w:t xml:space="preserve">” shall have the meaning set forth in </w:t>
      </w:r>
      <w:r>
        <w:rPr>
          <w:rFonts w:cs="Arial"/>
          <w:u w:val="single"/>
        </w:rPr>
        <w:t xml:space="preserve">Section </w:t>
      </w:r>
      <w:r w:rsidR="00195D9C">
        <w:rPr>
          <w:rFonts w:cs="Arial"/>
          <w:u w:val="single"/>
        </w:rPr>
        <w:fldChar w:fldCharType="begin"/>
      </w:r>
      <w:r w:rsidR="00195D9C">
        <w:rPr>
          <w:rFonts w:cs="Arial"/>
          <w:u w:val="single"/>
        </w:rPr>
        <w:instrText xml:space="preserve"> REF  _Ref141685897 \h \w  \* MERGEFORMAT </w:instrText>
      </w:r>
      <w:r w:rsidR="00195D9C">
        <w:rPr>
          <w:rFonts w:cs="Arial"/>
          <w:u w:val="single"/>
        </w:rPr>
      </w:r>
      <w:r w:rsidR="00195D9C">
        <w:rPr>
          <w:rFonts w:cs="Arial"/>
          <w:u w:val="single"/>
        </w:rPr>
        <w:fldChar w:fldCharType="separate"/>
      </w:r>
      <w:r w:rsidR="0075292F">
        <w:rPr>
          <w:rFonts w:cs="Arial"/>
          <w:u w:val="single"/>
        </w:rPr>
        <w:t>5.3(B)</w:t>
      </w:r>
      <w:r w:rsidR="00195D9C">
        <w:rPr>
          <w:rFonts w:cs="Arial"/>
          <w:u w:val="single"/>
        </w:rPr>
        <w:fldChar w:fldCharType="end"/>
      </w:r>
      <w:r>
        <w:rPr>
          <w:rFonts w:cs="Arial"/>
        </w:rPr>
        <w:t>.</w:t>
      </w:r>
    </w:p>
    <w:p w14:paraId="6376B89B" w14:textId="77777777" w:rsidR="003A01BF" w:rsidRDefault="003A01BF">
      <w:pPr>
        <w:pStyle w:val="BodyTextFirstIndent"/>
      </w:pPr>
      <w:r>
        <w:t>“</w:t>
      </w:r>
      <w:r>
        <w:rPr>
          <w:u w:val="single"/>
        </w:rPr>
        <w:t>Balancing Authority</w:t>
      </w:r>
      <w:r>
        <w:t>” means the system of electrical generation, distribution and transmission facilities within which generation is regulated in order to maintain interchange schedules with other such systems.</w:t>
      </w:r>
    </w:p>
    <w:p w14:paraId="5C94EE3F" w14:textId="77777777" w:rsidR="003A01BF" w:rsidRDefault="003A01BF">
      <w:pPr>
        <w:pStyle w:val="BodyTextFirstIndent"/>
      </w:pPr>
      <w:r>
        <w:t>"</w:t>
      </w:r>
      <w:r>
        <w:rPr>
          <w:u w:val="single"/>
        </w:rPr>
        <w:t>Btu</w:t>
      </w:r>
      <w:r>
        <w:t>" means British thermal unit.</w:t>
      </w:r>
    </w:p>
    <w:p w14:paraId="5884BBDB" w14:textId="77777777" w:rsidR="003A01BF" w:rsidRDefault="003A01BF">
      <w:pPr>
        <w:pStyle w:val="BodyTextFirstIndent"/>
      </w:pPr>
      <w:r>
        <w:rPr>
          <w:rFonts w:cs="Arial"/>
        </w:rPr>
        <w:t>“</w:t>
      </w:r>
      <w:r>
        <w:rPr>
          <w:rFonts w:cs="Arial"/>
          <w:u w:val="single"/>
        </w:rPr>
        <w:t>Business Day</w:t>
      </w:r>
      <w:r>
        <w:t>” means any Day that is not a Saturday, a Sunday, or a NERC recognized holiday.</w:t>
      </w:r>
    </w:p>
    <w:p w14:paraId="772799A5" w14:textId="77777777" w:rsidR="003A01BF" w:rsidRDefault="003A01BF">
      <w:pPr>
        <w:pStyle w:val="BodyTextFirstIndent"/>
      </w:pPr>
      <w:r>
        <w:t>“</w:t>
      </w:r>
      <w:r>
        <w:rPr>
          <w:u w:val="single"/>
        </w:rPr>
        <w:t>Capacity Resource</w:t>
      </w:r>
      <w:r>
        <w:t xml:space="preserve">” means the amount of net generating capacity associated with the Facility for which capacity credit may be obtained under applicable </w:t>
      </w:r>
      <w:r>
        <w:rPr>
          <w:lang w:val="en-US"/>
        </w:rPr>
        <w:t xml:space="preserve">ERO or Transmission Authority </w:t>
      </w:r>
      <w:r>
        <w:t>planning reserve procedures and requirements</w:t>
      </w:r>
      <w:r>
        <w:rPr>
          <w:lang w:val="en-US"/>
        </w:rPr>
        <w:t>,</w:t>
      </w:r>
      <w:r>
        <w:t xml:space="preserve"> </w:t>
      </w:r>
      <w:r>
        <w:rPr>
          <w:lang w:val="en-US"/>
        </w:rPr>
        <w:t>if any</w:t>
      </w:r>
      <w:r>
        <w:t>.</w:t>
      </w:r>
    </w:p>
    <w:p w14:paraId="453E4E05" w14:textId="77777777" w:rsidR="003A01BF" w:rsidRDefault="003A01BF">
      <w:pPr>
        <w:pStyle w:val="BodyTextFirstIndent"/>
        <w:spacing w:after="160"/>
      </w:pPr>
      <w:r>
        <w:t>“</w:t>
      </w:r>
      <w:r>
        <w:rPr>
          <w:u w:val="single"/>
        </w:rPr>
        <w:t>Change of Control</w:t>
      </w:r>
      <w:r>
        <w:t xml:space="preserve">” means the occurrence of any one of the following events with respect to Seller or any direct or indirect owner of a majority of the ownership interests in Seller: (a) a transfer of a majority of the ownership interests in Seller or such owner; (b) any consolidation or merger of Seller or such owner in which Seller or such owner, as the case may be, is not the continuing or surviving entity; or (c) a sale or conveyance of any direct or indirect ownership interest in Seller following which </w:t>
      </w:r>
      <w:r>
        <w:rPr>
          <w:highlight w:val="yellow"/>
        </w:rPr>
        <w:t>[____________________]</w:t>
      </w:r>
      <w:r>
        <w:t xml:space="preserve"> (“</w:t>
      </w:r>
      <w:r>
        <w:rPr>
          <w:u w:val="single"/>
        </w:rPr>
        <w:t>Ultimate Parent</w:t>
      </w:r>
      <w:r>
        <w:t xml:space="preserve">”) is no longer the direct or indirect owner of at least 50% of the ownership interests of Seller, </w:t>
      </w:r>
      <w:r>
        <w:rPr>
          <w:i/>
        </w:rPr>
        <w:t>provided, however</w:t>
      </w:r>
      <w:r>
        <w:t xml:space="preserve">, that a Change of Control shall </w:t>
      </w:r>
      <w:r>
        <w:rPr>
          <w:u w:val="single"/>
        </w:rPr>
        <w:t>not</w:t>
      </w:r>
      <w:r>
        <w:t xml:space="preserve"> be deemed to have occurred as a result of </w:t>
      </w:r>
    </w:p>
    <w:p w14:paraId="0243F20F" w14:textId="77777777" w:rsidR="003A01BF" w:rsidRDefault="003A01BF">
      <w:pPr>
        <w:pStyle w:val="BodyTextFirstIndent"/>
        <w:numPr>
          <w:ilvl w:val="0"/>
          <w:numId w:val="33"/>
        </w:numPr>
        <w:spacing w:after="160"/>
      </w:pPr>
      <w:r>
        <w:t xml:space="preserve">transactions exclusively among Affiliates of Seller, </w:t>
      </w:r>
    </w:p>
    <w:p w14:paraId="03A9CD92" w14:textId="053EA076" w:rsidR="003A01BF" w:rsidRDefault="003A01BF">
      <w:pPr>
        <w:pStyle w:val="BodyTextFirstIndent"/>
        <w:numPr>
          <w:ilvl w:val="0"/>
          <w:numId w:val="33"/>
        </w:numPr>
        <w:spacing w:after="160"/>
      </w:pPr>
      <w:r>
        <w:t>any exercise by the Facility Lender of its rights and remedies under the Financing Documents,</w:t>
      </w:r>
      <w:r>
        <w:rPr>
          <w:lang w:val="en-US"/>
        </w:rPr>
        <w:t xml:space="preserve"> </w:t>
      </w:r>
      <w:r>
        <w:rPr>
          <w:i/>
          <w:lang w:val="en-US"/>
        </w:rPr>
        <w:t>with respect to any Facility Debt secured only by the Facility,</w:t>
      </w:r>
      <w:r>
        <w:rPr>
          <w:lang w:val="en-US"/>
        </w:rPr>
        <w:t xml:space="preserve">   </w:t>
      </w:r>
    </w:p>
    <w:p w14:paraId="243FFC49" w14:textId="77777777" w:rsidR="003A01BF" w:rsidRDefault="003A01BF">
      <w:pPr>
        <w:pStyle w:val="BodyTextFirstIndent"/>
        <w:numPr>
          <w:ilvl w:val="0"/>
          <w:numId w:val="33"/>
        </w:numPr>
        <w:spacing w:after="160"/>
      </w:pPr>
      <w:r>
        <w:t>a change of control of Ultimate Parent, or</w:t>
      </w:r>
    </w:p>
    <w:p w14:paraId="45BE475D" w14:textId="77777777" w:rsidR="003A01BF" w:rsidRDefault="0029468C">
      <w:pPr>
        <w:pStyle w:val="BodyTextFirstIndent"/>
        <w:numPr>
          <w:ilvl w:val="0"/>
          <w:numId w:val="33"/>
        </w:numPr>
      </w:pPr>
      <w:r>
        <w:lastRenderedPageBreak/>
        <w:t xml:space="preserve">any change of economic and/or voting rights triggered in Seller’s organizational documents arising from </w:t>
      </w:r>
      <w:r>
        <w:rPr>
          <w:lang w:val="en-US"/>
        </w:rPr>
        <w:t>(a) a tax-equity</w:t>
      </w:r>
      <w:r>
        <w:t xml:space="preserve"> financing of the Facility</w:t>
      </w:r>
      <w:r>
        <w:rPr>
          <w:lang w:val="en-US"/>
        </w:rPr>
        <w:t>, or (b) a transaction in which interests in Seller or any direct or indirect owner are sold to or by a tax equity investor</w:t>
      </w:r>
      <w:r w:rsidR="003A01BF">
        <w:t>.</w:t>
      </w:r>
    </w:p>
    <w:p w14:paraId="2FC496FC" w14:textId="70B805C0" w:rsidR="003A01BF" w:rsidRDefault="003A01BF">
      <w:pPr>
        <w:pStyle w:val="BodyTextFirstIndent"/>
      </w:pPr>
      <w:r>
        <w:t>“</w:t>
      </w:r>
      <w:r>
        <w:rPr>
          <w:u w:val="single"/>
        </w:rPr>
        <w:t>COD Conditions</w:t>
      </w:r>
      <w:r>
        <w:t xml:space="preserve">” means all of the requirements that must be satisfied by Seller as a prerequisite to achieving Commercial Operation.  The COD Conditions are set forth in </w:t>
      </w:r>
      <w:r>
        <w:rPr>
          <w:u w:val="single"/>
        </w:rPr>
        <w:t xml:space="preserve">Section </w:t>
      </w:r>
      <w:r w:rsidR="00195D9C">
        <w:rPr>
          <w:u w:val="single"/>
        </w:rPr>
        <w:fldChar w:fldCharType="begin"/>
      </w:r>
      <w:r w:rsidR="00195D9C">
        <w:rPr>
          <w:u w:val="single"/>
        </w:rPr>
        <w:instrText xml:space="preserve"> REF  _Ref141685985 \h \w  \* MERGEFORMAT </w:instrText>
      </w:r>
      <w:r w:rsidR="00195D9C">
        <w:rPr>
          <w:u w:val="single"/>
        </w:rPr>
      </w:r>
      <w:r w:rsidR="00195D9C">
        <w:rPr>
          <w:u w:val="single"/>
        </w:rPr>
        <w:fldChar w:fldCharType="separate"/>
      </w:r>
      <w:r w:rsidR="0075292F">
        <w:rPr>
          <w:u w:val="single"/>
        </w:rPr>
        <w:t>4.5(C)2</w:t>
      </w:r>
      <w:r w:rsidR="00195D9C">
        <w:rPr>
          <w:u w:val="single"/>
        </w:rPr>
        <w:fldChar w:fldCharType="end"/>
      </w:r>
      <w:r>
        <w:t>.</w:t>
      </w:r>
    </w:p>
    <w:p w14:paraId="23E11BC3" w14:textId="42829F07" w:rsidR="009E2DFC" w:rsidRPr="009E2DFC" w:rsidRDefault="009E2DFC">
      <w:pPr>
        <w:pStyle w:val="BodyTextFirstIndent"/>
        <w:rPr>
          <w:lang w:val="en-US"/>
        </w:rPr>
      </w:pPr>
      <w:r>
        <w:rPr>
          <w:lang w:val="en-US"/>
        </w:rPr>
        <w:t>“</w:t>
      </w:r>
      <w:r w:rsidRPr="009E2DFC">
        <w:rPr>
          <w:u w:val="single"/>
          <w:lang w:val="en-US"/>
        </w:rPr>
        <w:t>COD Delay</w:t>
      </w:r>
      <w:r>
        <w:rPr>
          <w:lang w:val="en-US"/>
        </w:rPr>
        <w:t xml:space="preserve">” shall have the meaning set forth in </w:t>
      </w:r>
      <w:r w:rsidRPr="009E2DFC">
        <w:rPr>
          <w:u w:val="single"/>
          <w:lang w:val="en-US"/>
        </w:rPr>
        <w:t xml:space="preserve">Section </w:t>
      </w:r>
      <w:r w:rsidR="00195D9C">
        <w:rPr>
          <w:u w:val="single"/>
          <w:lang w:val="en-US"/>
        </w:rPr>
        <w:fldChar w:fldCharType="begin"/>
      </w:r>
      <w:r w:rsidR="00195D9C">
        <w:rPr>
          <w:u w:val="single"/>
          <w:lang w:val="en-US"/>
        </w:rPr>
        <w:instrText xml:space="preserve"> REF  _Ref141445272 \h \w  \* MERGEFORMAT </w:instrText>
      </w:r>
      <w:r w:rsidR="00195D9C">
        <w:rPr>
          <w:u w:val="single"/>
          <w:lang w:val="en-US"/>
        </w:rPr>
      </w:r>
      <w:r w:rsidR="00195D9C">
        <w:rPr>
          <w:u w:val="single"/>
          <w:lang w:val="en-US"/>
        </w:rPr>
        <w:fldChar w:fldCharType="separate"/>
      </w:r>
      <w:r w:rsidR="0075292F">
        <w:rPr>
          <w:u w:val="single"/>
          <w:lang w:val="en-US"/>
        </w:rPr>
        <w:t>12.2(A)</w:t>
      </w:r>
      <w:r w:rsidR="00195D9C">
        <w:rPr>
          <w:u w:val="single"/>
          <w:lang w:val="en-US"/>
        </w:rPr>
        <w:fldChar w:fldCharType="end"/>
      </w:r>
      <w:r>
        <w:rPr>
          <w:lang w:val="en-US"/>
        </w:rPr>
        <w:t>.</w:t>
      </w:r>
    </w:p>
    <w:p w14:paraId="6A19C0CF" w14:textId="03525C2A" w:rsidR="00A77E6E" w:rsidRDefault="00A77E6E">
      <w:pPr>
        <w:pStyle w:val="BodyTextFirstIndent"/>
        <w:rPr>
          <w:lang w:val="en-US"/>
        </w:rPr>
      </w:pPr>
      <w:r>
        <w:rPr>
          <w:lang w:val="en-US"/>
        </w:rPr>
        <w:t>“</w:t>
      </w:r>
      <w:r w:rsidRPr="00BD2268">
        <w:rPr>
          <w:u w:val="single"/>
          <w:lang w:val="en-US"/>
        </w:rPr>
        <w:t xml:space="preserve">COD Liquidated </w:t>
      </w:r>
      <w:r w:rsidR="005E4141">
        <w:rPr>
          <w:u w:val="single"/>
          <w:lang w:val="en-US"/>
        </w:rPr>
        <w:t xml:space="preserve">Delay </w:t>
      </w:r>
      <w:r w:rsidRPr="00BD2268">
        <w:rPr>
          <w:u w:val="single"/>
          <w:lang w:val="en-US"/>
        </w:rPr>
        <w:t>Damages</w:t>
      </w:r>
      <w:r>
        <w:rPr>
          <w:lang w:val="en-US"/>
        </w:rPr>
        <w:t xml:space="preserve">” shall have </w:t>
      </w:r>
      <w:r w:rsidR="00E0467A">
        <w:rPr>
          <w:lang w:val="en-US"/>
        </w:rPr>
        <w:t xml:space="preserve">the </w:t>
      </w:r>
      <w:r>
        <w:rPr>
          <w:lang w:val="en-US"/>
        </w:rPr>
        <w:t xml:space="preserve">meaning set forth in </w:t>
      </w:r>
      <w:r w:rsidRPr="00F96503">
        <w:rPr>
          <w:u w:val="single"/>
          <w:lang w:val="en-US"/>
        </w:rPr>
        <w:t xml:space="preserve">Section </w:t>
      </w:r>
      <w:r w:rsidR="00195D9C">
        <w:rPr>
          <w:u w:val="single"/>
          <w:lang w:val="en-US"/>
        </w:rPr>
        <w:fldChar w:fldCharType="begin"/>
      </w:r>
      <w:r w:rsidR="00195D9C">
        <w:rPr>
          <w:u w:val="single"/>
          <w:lang w:val="en-US"/>
        </w:rPr>
        <w:instrText xml:space="preserve"> REF  _Ref141445272 \h \w  \* MERGEFORMAT </w:instrText>
      </w:r>
      <w:r w:rsidR="00195D9C">
        <w:rPr>
          <w:u w:val="single"/>
          <w:lang w:val="en-US"/>
        </w:rPr>
      </w:r>
      <w:r w:rsidR="00195D9C">
        <w:rPr>
          <w:u w:val="single"/>
          <w:lang w:val="en-US"/>
        </w:rPr>
        <w:fldChar w:fldCharType="separate"/>
      </w:r>
      <w:r w:rsidR="0075292F">
        <w:rPr>
          <w:u w:val="single"/>
          <w:lang w:val="en-US"/>
        </w:rPr>
        <w:t>12.2(A)</w:t>
      </w:r>
      <w:r w:rsidR="00195D9C">
        <w:rPr>
          <w:u w:val="single"/>
          <w:lang w:val="en-US"/>
        </w:rPr>
        <w:fldChar w:fldCharType="end"/>
      </w:r>
      <w:r w:rsidR="00FB6148">
        <w:rPr>
          <w:u w:val="single"/>
          <w:lang w:val="en-US"/>
        </w:rPr>
        <w:t>2.</w:t>
      </w:r>
    </w:p>
    <w:p w14:paraId="0DF2D5FE" w14:textId="3941A6B3" w:rsidR="007E2D87" w:rsidRDefault="007E2D87">
      <w:pPr>
        <w:pStyle w:val="BodyTextFirstIndent"/>
        <w:rPr>
          <w:lang w:val="en-US"/>
        </w:rPr>
      </w:pPr>
      <w:r>
        <w:rPr>
          <w:lang w:val="en-US"/>
        </w:rPr>
        <w:t>“</w:t>
      </w:r>
      <w:r w:rsidRPr="007E2D87">
        <w:rPr>
          <w:u w:val="single"/>
          <w:lang w:val="en-US"/>
        </w:rPr>
        <w:t>COD Notice</w:t>
      </w:r>
      <w:r>
        <w:rPr>
          <w:lang w:val="en-US"/>
        </w:rPr>
        <w:t xml:space="preserve">” shall have the meaning set forth in </w:t>
      </w:r>
      <w:r w:rsidRPr="007E2D87">
        <w:rPr>
          <w:u w:val="single"/>
          <w:lang w:val="en-US"/>
        </w:rPr>
        <w:t xml:space="preserve">Section </w:t>
      </w:r>
      <w:r w:rsidR="00FB3235">
        <w:rPr>
          <w:u w:val="single"/>
          <w:lang w:val="en-US"/>
        </w:rPr>
        <w:fldChar w:fldCharType="begin"/>
      </w:r>
      <w:r w:rsidR="00FB3235">
        <w:rPr>
          <w:u w:val="single"/>
          <w:lang w:val="en-US"/>
        </w:rPr>
        <w:instrText xml:space="preserve"> REF  _Ref141445709 \h \w  \* MERGEFORMAT </w:instrText>
      </w:r>
      <w:r w:rsidR="00FB3235">
        <w:rPr>
          <w:u w:val="single"/>
          <w:lang w:val="en-US"/>
        </w:rPr>
      </w:r>
      <w:r w:rsidR="00FB3235">
        <w:rPr>
          <w:u w:val="single"/>
          <w:lang w:val="en-US"/>
        </w:rPr>
        <w:fldChar w:fldCharType="separate"/>
      </w:r>
      <w:r w:rsidR="0075292F">
        <w:rPr>
          <w:u w:val="single"/>
          <w:lang w:val="en-US"/>
        </w:rPr>
        <w:t>4.5(B)</w:t>
      </w:r>
      <w:r w:rsidR="00FB3235">
        <w:rPr>
          <w:u w:val="single"/>
          <w:lang w:val="en-US"/>
        </w:rPr>
        <w:fldChar w:fldCharType="end"/>
      </w:r>
      <w:r>
        <w:rPr>
          <w:lang w:val="en-US"/>
        </w:rPr>
        <w:t>.</w:t>
      </w:r>
    </w:p>
    <w:p w14:paraId="59EA651B" w14:textId="70E42921" w:rsidR="00240790" w:rsidRDefault="00240790">
      <w:pPr>
        <w:pStyle w:val="BodyTextFirstIndent"/>
        <w:rPr>
          <w:lang w:val="en-US"/>
        </w:rPr>
      </w:pPr>
      <w:r>
        <w:rPr>
          <w:lang w:val="en-US"/>
        </w:rPr>
        <w:t>“</w:t>
      </w:r>
      <w:r w:rsidRPr="00BD2268">
        <w:rPr>
          <w:u w:val="single"/>
          <w:lang w:val="en-US"/>
        </w:rPr>
        <w:t>CPD Delay</w:t>
      </w:r>
      <w:r>
        <w:rPr>
          <w:lang w:val="en-US"/>
        </w:rPr>
        <w:t xml:space="preserve">” shall have </w:t>
      </w:r>
      <w:r w:rsidR="00E0467A">
        <w:rPr>
          <w:lang w:val="en-US"/>
        </w:rPr>
        <w:t xml:space="preserve">the </w:t>
      </w:r>
      <w:r>
        <w:rPr>
          <w:lang w:val="en-US"/>
        </w:rPr>
        <w:t xml:space="preserve">meaning set forth in </w:t>
      </w:r>
      <w:r w:rsidRPr="00F96503">
        <w:rPr>
          <w:u w:val="single"/>
          <w:lang w:val="en-US"/>
        </w:rPr>
        <w:t xml:space="preserve">Section </w:t>
      </w:r>
      <w:r w:rsidR="00195D9C">
        <w:rPr>
          <w:u w:val="single"/>
          <w:lang w:val="en-US"/>
        </w:rPr>
        <w:fldChar w:fldCharType="begin"/>
      </w:r>
      <w:r w:rsidR="00195D9C">
        <w:rPr>
          <w:u w:val="single"/>
          <w:lang w:val="en-US"/>
        </w:rPr>
        <w:instrText xml:space="preserve"> REF  _Ref141445272 \h \w  \* MERGEFORMAT </w:instrText>
      </w:r>
      <w:r w:rsidR="00195D9C">
        <w:rPr>
          <w:u w:val="single"/>
          <w:lang w:val="en-US"/>
        </w:rPr>
      </w:r>
      <w:r w:rsidR="00195D9C">
        <w:rPr>
          <w:u w:val="single"/>
          <w:lang w:val="en-US"/>
        </w:rPr>
        <w:fldChar w:fldCharType="separate"/>
      </w:r>
      <w:r w:rsidR="0075292F">
        <w:rPr>
          <w:u w:val="single"/>
          <w:lang w:val="en-US"/>
        </w:rPr>
        <w:t>12.2(A)</w:t>
      </w:r>
      <w:r w:rsidR="00195D9C">
        <w:rPr>
          <w:u w:val="single"/>
          <w:lang w:val="en-US"/>
        </w:rPr>
        <w:fldChar w:fldCharType="end"/>
      </w:r>
      <w:r w:rsidRPr="00F96503">
        <w:rPr>
          <w:u w:val="single"/>
          <w:lang w:val="en-US"/>
        </w:rPr>
        <w:t>.</w:t>
      </w:r>
    </w:p>
    <w:p w14:paraId="0FA28234" w14:textId="09A672C1" w:rsidR="00A77E6E" w:rsidRPr="007E2D87" w:rsidRDefault="00A77E6E">
      <w:pPr>
        <w:pStyle w:val="BodyTextFirstIndent"/>
        <w:rPr>
          <w:lang w:val="en-US"/>
        </w:rPr>
      </w:pPr>
      <w:r>
        <w:rPr>
          <w:lang w:val="en-US"/>
        </w:rPr>
        <w:t>“</w:t>
      </w:r>
      <w:r w:rsidRPr="00BD2268">
        <w:rPr>
          <w:u w:val="single"/>
          <w:lang w:val="en-US"/>
        </w:rPr>
        <w:t xml:space="preserve">CPD Liquidated </w:t>
      </w:r>
      <w:r w:rsidR="005E4141">
        <w:rPr>
          <w:u w:val="single"/>
          <w:lang w:val="en-US"/>
        </w:rPr>
        <w:t>Delay</w:t>
      </w:r>
      <w:r w:rsidR="002D5A3B">
        <w:rPr>
          <w:u w:val="single"/>
          <w:lang w:val="en-US"/>
        </w:rPr>
        <w:t xml:space="preserve"> </w:t>
      </w:r>
      <w:r w:rsidRPr="00BD2268">
        <w:rPr>
          <w:u w:val="single"/>
          <w:lang w:val="en-US"/>
        </w:rPr>
        <w:t>Damages</w:t>
      </w:r>
      <w:r>
        <w:rPr>
          <w:lang w:val="en-US"/>
        </w:rPr>
        <w:t>” sha</w:t>
      </w:r>
      <w:r w:rsidR="00240790">
        <w:rPr>
          <w:lang w:val="en-US"/>
        </w:rPr>
        <w:t>l</w:t>
      </w:r>
      <w:r>
        <w:rPr>
          <w:lang w:val="en-US"/>
        </w:rPr>
        <w:t xml:space="preserve">l have </w:t>
      </w:r>
      <w:r w:rsidR="00E0467A">
        <w:rPr>
          <w:lang w:val="en-US"/>
        </w:rPr>
        <w:t xml:space="preserve">the </w:t>
      </w:r>
      <w:r>
        <w:rPr>
          <w:lang w:val="en-US"/>
        </w:rPr>
        <w:t xml:space="preserve">meaning set for in </w:t>
      </w:r>
      <w:r w:rsidRPr="00F96503">
        <w:rPr>
          <w:u w:val="single"/>
          <w:lang w:val="en-US"/>
        </w:rPr>
        <w:t xml:space="preserve">Section </w:t>
      </w:r>
      <w:r w:rsidR="00195D9C">
        <w:rPr>
          <w:u w:val="single"/>
          <w:lang w:val="en-US"/>
        </w:rPr>
        <w:fldChar w:fldCharType="begin"/>
      </w:r>
      <w:r w:rsidR="00195D9C">
        <w:rPr>
          <w:u w:val="single"/>
          <w:lang w:val="en-US"/>
        </w:rPr>
        <w:instrText xml:space="preserve"> REF  _Ref141445272 \h \w  \* MERGEFORMAT </w:instrText>
      </w:r>
      <w:r w:rsidR="00195D9C">
        <w:rPr>
          <w:u w:val="single"/>
          <w:lang w:val="en-US"/>
        </w:rPr>
      </w:r>
      <w:r w:rsidR="00195D9C">
        <w:rPr>
          <w:u w:val="single"/>
          <w:lang w:val="en-US"/>
        </w:rPr>
        <w:fldChar w:fldCharType="separate"/>
      </w:r>
      <w:r w:rsidR="0075292F">
        <w:rPr>
          <w:u w:val="single"/>
          <w:lang w:val="en-US"/>
        </w:rPr>
        <w:t>12.2(A)</w:t>
      </w:r>
      <w:r w:rsidR="00195D9C">
        <w:rPr>
          <w:u w:val="single"/>
          <w:lang w:val="en-US"/>
        </w:rPr>
        <w:fldChar w:fldCharType="end"/>
      </w:r>
      <w:r w:rsidR="00FB6148">
        <w:rPr>
          <w:u w:val="single"/>
          <w:lang w:val="en-US"/>
        </w:rPr>
        <w:t>1</w:t>
      </w:r>
      <w:r w:rsidR="00240790" w:rsidRPr="00F96503">
        <w:rPr>
          <w:u w:val="single"/>
          <w:lang w:val="en-US"/>
        </w:rPr>
        <w:t>.</w:t>
      </w:r>
    </w:p>
    <w:p w14:paraId="3808360F" w14:textId="2BFD7FC8" w:rsidR="003A01BF" w:rsidRDefault="003A01BF">
      <w:pPr>
        <w:pStyle w:val="BodyTextFirstIndent"/>
        <w:rPr>
          <w:rFonts w:cs="Arial"/>
        </w:rPr>
      </w:pPr>
      <w:r>
        <w:t>“</w:t>
      </w:r>
      <w:r>
        <w:rPr>
          <w:rFonts w:cs="Arial"/>
          <w:u w:val="single"/>
        </w:rPr>
        <w:t>Commercial</w:t>
      </w:r>
      <w:r>
        <w:rPr>
          <w:u w:val="single"/>
        </w:rPr>
        <w:t xml:space="preserve"> Operation</w:t>
      </w:r>
      <w:r>
        <w:t xml:space="preserve">” </w:t>
      </w:r>
      <w:r>
        <w:rPr>
          <w:rFonts w:cs="Arial"/>
        </w:rPr>
        <w:t>means</w:t>
      </w:r>
      <w:r>
        <w:t xml:space="preserve"> the period beginning on the Commercial </w:t>
      </w:r>
      <w:r>
        <w:rPr>
          <w:rFonts w:cs="Arial"/>
        </w:rPr>
        <w:t>Operation Date and continuing through the balance of the Term</w:t>
      </w:r>
      <w:r w:rsidR="006878C2">
        <w:rPr>
          <w:rFonts w:cs="Arial"/>
          <w:lang w:val="en-US"/>
        </w:rPr>
        <w:t xml:space="preserve"> of this PPA.</w:t>
      </w:r>
    </w:p>
    <w:p w14:paraId="2E0EAD8D" w14:textId="4B431F7B" w:rsidR="003A01BF" w:rsidRDefault="003A01BF">
      <w:pPr>
        <w:pStyle w:val="BodyTextFirstIndent"/>
        <w:rPr>
          <w:rFonts w:cs="Arial"/>
        </w:rPr>
      </w:pPr>
      <w:r>
        <w:rPr>
          <w:rFonts w:cs="Arial"/>
        </w:rPr>
        <w:t>“</w:t>
      </w:r>
      <w:r>
        <w:rPr>
          <w:rFonts w:cs="Arial"/>
          <w:u w:val="single"/>
        </w:rPr>
        <w:t>Commercial Operation Date</w:t>
      </w:r>
      <w:r>
        <w:rPr>
          <w:rFonts w:cs="Arial"/>
        </w:rPr>
        <w:t>” or “</w:t>
      </w:r>
      <w:r>
        <w:rPr>
          <w:rFonts w:cs="Arial"/>
          <w:u w:val="single"/>
        </w:rPr>
        <w:t>COD</w:t>
      </w:r>
      <w:r>
        <w:rPr>
          <w:rFonts w:cs="Arial"/>
        </w:rPr>
        <w:t xml:space="preserve">” shall have the meaning set forth in </w:t>
      </w:r>
      <w:r>
        <w:rPr>
          <w:rFonts w:cs="Arial"/>
          <w:u w:val="single"/>
        </w:rPr>
        <w:t xml:space="preserve">Section </w:t>
      </w:r>
      <w:r w:rsidR="00FB3235">
        <w:rPr>
          <w:rFonts w:cs="Arial"/>
          <w:u w:val="single"/>
        </w:rPr>
        <w:fldChar w:fldCharType="begin"/>
      </w:r>
      <w:r w:rsidR="00FB3235">
        <w:rPr>
          <w:rFonts w:cs="Arial"/>
          <w:u w:val="single"/>
        </w:rPr>
        <w:instrText xml:space="preserve"> REF  _Ref141686131 \h \w  \* MERGEFORMAT </w:instrText>
      </w:r>
      <w:r w:rsidR="00FB3235">
        <w:rPr>
          <w:rFonts w:cs="Arial"/>
          <w:u w:val="single"/>
        </w:rPr>
      </w:r>
      <w:r w:rsidR="00FB3235">
        <w:rPr>
          <w:rFonts w:cs="Arial"/>
          <w:u w:val="single"/>
        </w:rPr>
        <w:fldChar w:fldCharType="separate"/>
      </w:r>
      <w:r w:rsidR="0075292F">
        <w:rPr>
          <w:rFonts w:cs="Arial"/>
          <w:u w:val="single"/>
        </w:rPr>
        <w:t>4.5(C)1</w:t>
      </w:r>
      <w:r w:rsidR="00FB3235">
        <w:rPr>
          <w:rFonts w:cs="Arial"/>
          <w:u w:val="single"/>
        </w:rPr>
        <w:fldChar w:fldCharType="end"/>
      </w:r>
      <w:r>
        <w:rPr>
          <w:rFonts w:cs="Arial"/>
        </w:rPr>
        <w:t>.</w:t>
      </w:r>
    </w:p>
    <w:p w14:paraId="0424B45F" w14:textId="603A6B8F" w:rsidR="003A01BF" w:rsidRDefault="003A01BF">
      <w:pPr>
        <w:pStyle w:val="BodyTextFirstIndent"/>
      </w:pPr>
      <w:r>
        <w:t>“</w:t>
      </w:r>
      <w:r>
        <w:rPr>
          <w:u w:val="single"/>
        </w:rPr>
        <w:t>Commercial Operation Year</w:t>
      </w:r>
      <w:r>
        <w:t xml:space="preserve">” </w:t>
      </w:r>
      <w:r>
        <w:rPr>
          <w:rFonts w:cs="Arial"/>
        </w:rPr>
        <w:t xml:space="preserve">shall have the meaning set forth in </w:t>
      </w:r>
      <w:r>
        <w:rPr>
          <w:rFonts w:cs="Arial"/>
          <w:u w:val="single"/>
        </w:rPr>
        <w:t xml:space="preserve">Section </w:t>
      </w:r>
      <w:r w:rsidR="00FB3235">
        <w:rPr>
          <w:rFonts w:cs="Arial"/>
          <w:u w:val="single"/>
        </w:rPr>
        <w:fldChar w:fldCharType="begin"/>
      </w:r>
      <w:r w:rsidR="00FB3235">
        <w:rPr>
          <w:rFonts w:cs="Arial"/>
          <w:u w:val="single"/>
        </w:rPr>
        <w:instrText xml:space="preserve"> REF  _Ref141686204 \h \w  \* MERGEFORMAT </w:instrText>
      </w:r>
      <w:r w:rsidR="00FB3235">
        <w:rPr>
          <w:rFonts w:cs="Arial"/>
          <w:u w:val="single"/>
        </w:rPr>
      </w:r>
      <w:r w:rsidR="00FB3235">
        <w:rPr>
          <w:rFonts w:cs="Arial"/>
          <w:u w:val="single"/>
        </w:rPr>
        <w:fldChar w:fldCharType="separate"/>
      </w:r>
      <w:r w:rsidR="0075292F">
        <w:rPr>
          <w:rFonts w:cs="Arial"/>
          <w:u w:val="single"/>
        </w:rPr>
        <w:t>4.5(F)</w:t>
      </w:r>
      <w:r w:rsidR="00FB3235">
        <w:rPr>
          <w:rFonts w:cs="Arial"/>
          <w:u w:val="single"/>
        </w:rPr>
        <w:fldChar w:fldCharType="end"/>
      </w:r>
      <w:r>
        <w:t>.</w:t>
      </w:r>
    </w:p>
    <w:p w14:paraId="0F285231" w14:textId="532A32B7" w:rsidR="003A01BF" w:rsidRDefault="003A01BF">
      <w:pPr>
        <w:pStyle w:val="BodyTextFirstIndent"/>
      </w:pPr>
      <w:r>
        <w:rPr>
          <w:rFonts w:cs="Arial"/>
        </w:rPr>
        <w:t>“</w:t>
      </w:r>
      <w:r>
        <w:rPr>
          <w:rFonts w:cs="Arial"/>
          <w:u w:val="single"/>
        </w:rPr>
        <w:t>Commercially Reasonable</w:t>
      </w:r>
      <w:r>
        <w:rPr>
          <w:rFonts w:cs="Arial"/>
        </w:rPr>
        <w:t>” or “</w:t>
      </w:r>
      <w:r>
        <w:rPr>
          <w:rFonts w:cs="Arial"/>
          <w:u w:val="single"/>
        </w:rPr>
        <w:t>Commercially Reasonable Efforts</w:t>
      </w:r>
      <w:r>
        <w:rPr>
          <w:rFonts w:cs="Arial"/>
        </w:rPr>
        <w:t xml:space="preserve">” means, </w:t>
      </w:r>
      <w:r>
        <w:t>with respect to any action to be taken or attempted by a Party under this PPA, the level of effort in light of the facts known to such Party at the time a decision is made that: (a) can reasonably be expected to accomplish the desired action at a reasonable cost; (b) is consistent with Go</w:t>
      </w:r>
      <w:r>
        <w:rPr>
          <w:color w:val="000000"/>
        </w:rPr>
        <w:t>od</w:t>
      </w:r>
      <w:r>
        <w:rPr>
          <w:b/>
          <w:bCs/>
          <w:color w:val="000000"/>
        </w:rPr>
        <w:t xml:space="preserve"> </w:t>
      </w:r>
      <w:r>
        <w:rPr>
          <w:color w:val="000000"/>
        </w:rPr>
        <w:t>Utility Practices</w:t>
      </w:r>
      <w:r>
        <w:t xml:space="preserve">; </w:t>
      </w:r>
      <w:r w:rsidR="00F96503">
        <w:rPr>
          <w:lang w:val="en-US"/>
        </w:rPr>
        <w:t xml:space="preserve">and </w:t>
      </w:r>
      <w:r>
        <w:t>(c) takes into consideration the amount of advance notice required to take such action, the duration and type of action, and the competitive environment in which such action occurs.</w:t>
      </w:r>
    </w:p>
    <w:p w14:paraId="3D777E90" w14:textId="727C6F15" w:rsidR="00012DCE" w:rsidRPr="00BD2268" w:rsidRDefault="00012DCE">
      <w:pPr>
        <w:pStyle w:val="BodyTextFirstIndent"/>
        <w:rPr>
          <w:lang w:val="en-US"/>
        </w:rPr>
      </w:pPr>
      <w:r>
        <w:rPr>
          <w:lang w:val="en-US"/>
        </w:rPr>
        <w:t>“</w:t>
      </w:r>
      <w:r w:rsidRPr="00BD2268">
        <w:rPr>
          <w:u w:val="single"/>
          <w:lang w:val="en-US"/>
        </w:rPr>
        <w:t>Commodity Co</w:t>
      </w:r>
      <w:r w:rsidR="0001618F" w:rsidRPr="00BD2268">
        <w:rPr>
          <w:u w:val="single"/>
          <w:lang w:val="en-US"/>
        </w:rPr>
        <w:t>s</w:t>
      </w:r>
      <w:r w:rsidRPr="00BD2268">
        <w:rPr>
          <w:u w:val="single"/>
          <w:lang w:val="en-US"/>
        </w:rPr>
        <w:t>t</w:t>
      </w:r>
      <w:r>
        <w:rPr>
          <w:lang w:val="en-US"/>
        </w:rPr>
        <w:t xml:space="preserve">” shall have </w:t>
      </w:r>
      <w:r w:rsidR="00E0467A">
        <w:rPr>
          <w:lang w:val="en-US"/>
        </w:rPr>
        <w:t xml:space="preserve">the </w:t>
      </w:r>
      <w:r>
        <w:rPr>
          <w:lang w:val="en-US"/>
        </w:rPr>
        <w:t>mean</w:t>
      </w:r>
      <w:r w:rsidR="0001618F">
        <w:rPr>
          <w:lang w:val="en-US"/>
        </w:rPr>
        <w:t xml:space="preserve">ing set forth in </w:t>
      </w:r>
      <w:r w:rsidR="0001618F" w:rsidRPr="00F96503">
        <w:rPr>
          <w:u w:val="single"/>
          <w:lang w:val="en-US"/>
        </w:rPr>
        <w:t xml:space="preserve">Section </w:t>
      </w:r>
      <w:r w:rsidR="00FB3235">
        <w:rPr>
          <w:u w:val="single"/>
          <w:lang w:val="en-US"/>
        </w:rPr>
        <w:fldChar w:fldCharType="begin"/>
      </w:r>
      <w:r w:rsidR="00FB3235">
        <w:rPr>
          <w:u w:val="single"/>
          <w:lang w:val="en-US"/>
        </w:rPr>
        <w:instrText xml:space="preserve"> REF  _Ref141686260 \h \w  \* MERGEFORMAT </w:instrText>
      </w:r>
      <w:r w:rsidR="00FB3235">
        <w:rPr>
          <w:u w:val="single"/>
          <w:lang w:val="en-US"/>
        </w:rPr>
      </w:r>
      <w:r w:rsidR="00FB3235">
        <w:rPr>
          <w:u w:val="single"/>
          <w:lang w:val="en-US"/>
        </w:rPr>
        <w:fldChar w:fldCharType="separate"/>
      </w:r>
      <w:r w:rsidR="0075292F">
        <w:rPr>
          <w:u w:val="single"/>
          <w:lang w:val="en-US"/>
        </w:rPr>
        <w:t>8.4(A)</w:t>
      </w:r>
      <w:r w:rsidR="00FB3235">
        <w:rPr>
          <w:u w:val="single"/>
          <w:lang w:val="en-US"/>
        </w:rPr>
        <w:fldChar w:fldCharType="end"/>
      </w:r>
      <w:r w:rsidR="0001618F">
        <w:rPr>
          <w:lang w:val="en-US"/>
        </w:rPr>
        <w:t>.</w:t>
      </w:r>
    </w:p>
    <w:p w14:paraId="18E5E5B0" w14:textId="77777777" w:rsidR="007E2D87" w:rsidRPr="007E2D87" w:rsidRDefault="007E2D87">
      <w:pPr>
        <w:pStyle w:val="BodyTextFirstIndent"/>
        <w:rPr>
          <w:lang w:val="en-US"/>
        </w:rPr>
      </w:pPr>
      <w:r>
        <w:t>“</w:t>
      </w:r>
      <w:r>
        <w:rPr>
          <w:u w:val="single"/>
        </w:rPr>
        <w:t>Company</w:t>
      </w:r>
      <w:r>
        <w:t>”</w:t>
      </w:r>
      <w:r>
        <w:rPr>
          <w:lang w:val="en-US"/>
        </w:rPr>
        <w:t xml:space="preserve"> </w:t>
      </w:r>
      <w:bookmarkStart w:id="662" w:name="_Hlk47081416"/>
      <w:r>
        <w:rPr>
          <w:lang w:val="en-US"/>
        </w:rPr>
        <w:t xml:space="preserve">shall have the meaning set forth in </w:t>
      </w:r>
      <w:r w:rsidR="00F83B54">
        <w:rPr>
          <w:lang w:val="en-US"/>
        </w:rPr>
        <w:t xml:space="preserve">the </w:t>
      </w:r>
      <w:r>
        <w:rPr>
          <w:lang w:val="en-US"/>
        </w:rPr>
        <w:t>introductory paragraph.</w:t>
      </w:r>
      <w:bookmarkEnd w:id="662"/>
    </w:p>
    <w:p w14:paraId="46A95A24" w14:textId="2E39FC8D" w:rsidR="003A01BF" w:rsidRDefault="003A01BF">
      <w:pPr>
        <w:pStyle w:val="BodyTextFirstIndent"/>
      </w:pPr>
      <w:r>
        <w:t>“</w:t>
      </w:r>
      <w:r>
        <w:rPr>
          <w:u w:val="single"/>
        </w:rPr>
        <w:t>Confidential Information</w:t>
      </w:r>
      <w:r>
        <w:t xml:space="preserve">” shall have the meaning set forth in </w:t>
      </w:r>
      <w:r>
        <w:rPr>
          <w:u w:val="single"/>
        </w:rPr>
        <w:t xml:space="preserve">Section </w:t>
      </w:r>
      <w:r w:rsidR="00FB3235">
        <w:rPr>
          <w:u w:val="single"/>
        </w:rPr>
        <w:fldChar w:fldCharType="begin"/>
      </w:r>
      <w:r w:rsidR="00FB3235">
        <w:rPr>
          <w:u w:val="single"/>
        </w:rPr>
        <w:instrText xml:space="preserve"> REF  _Ref141686358 \h \w  \* MERGEFORMAT </w:instrText>
      </w:r>
      <w:r w:rsidR="00FB3235">
        <w:rPr>
          <w:u w:val="single"/>
        </w:rPr>
      </w:r>
      <w:r w:rsidR="00FB3235">
        <w:rPr>
          <w:u w:val="single"/>
        </w:rPr>
        <w:fldChar w:fldCharType="separate"/>
      </w:r>
      <w:r w:rsidR="0075292F">
        <w:rPr>
          <w:u w:val="single"/>
        </w:rPr>
        <w:t>20.19(A)</w:t>
      </w:r>
      <w:r w:rsidR="00FB3235">
        <w:rPr>
          <w:u w:val="single"/>
        </w:rPr>
        <w:fldChar w:fldCharType="end"/>
      </w:r>
      <w:r>
        <w:t>.</w:t>
      </w:r>
    </w:p>
    <w:p w14:paraId="69F402AC" w14:textId="1F508D17" w:rsidR="003A01BF" w:rsidRDefault="003A01BF">
      <w:pPr>
        <w:pStyle w:val="BodyTextFirstIndent"/>
      </w:pPr>
      <w:r>
        <w:t>“</w:t>
      </w:r>
      <w:r>
        <w:rPr>
          <w:u w:val="single"/>
        </w:rPr>
        <w:t>Construction Contracts</w:t>
      </w:r>
      <w:r>
        <w:t xml:space="preserve">” shall have the meaning set forth in </w:t>
      </w:r>
      <w:r>
        <w:rPr>
          <w:u w:val="single"/>
        </w:rPr>
        <w:t xml:space="preserve">Section </w:t>
      </w:r>
      <w:r w:rsidR="00FB3235">
        <w:rPr>
          <w:u w:val="single"/>
        </w:rPr>
        <w:fldChar w:fldCharType="begin"/>
      </w:r>
      <w:r w:rsidR="00FB3235">
        <w:rPr>
          <w:u w:val="single"/>
        </w:rPr>
        <w:instrText xml:space="preserve"> REF  _Ref141686385 \h \w  \* MERGEFORMAT </w:instrText>
      </w:r>
      <w:r w:rsidR="00FB3235">
        <w:rPr>
          <w:u w:val="single"/>
        </w:rPr>
      </w:r>
      <w:r w:rsidR="00FB3235">
        <w:rPr>
          <w:u w:val="single"/>
        </w:rPr>
        <w:fldChar w:fldCharType="separate"/>
      </w:r>
      <w:r w:rsidR="0075292F">
        <w:rPr>
          <w:u w:val="single"/>
        </w:rPr>
        <w:t>4.1(A)</w:t>
      </w:r>
      <w:r w:rsidR="00FB3235">
        <w:rPr>
          <w:u w:val="single"/>
        </w:rPr>
        <w:fldChar w:fldCharType="end"/>
      </w:r>
      <w:r>
        <w:t>.</w:t>
      </w:r>
    </w:p>
    <w:p w14:paraId="51177A64" w14:textId="2E3B27C2" w:rsidR="007C0A8D" w:rsidRPr="007C0A8D" w:rsidRDefault="007C0A8D" w:rsidP="007C0A8D">
      <w:pPr>
        <w:pStyle w:val="BodyTextFirstIndent"/>
        <w:rPr>
          <w:rFonts w:cs="Arial"/>
        </w:rPr>
      </w:pPr>
      <w:r w:rsidRPr="002868FC">
        <w:rPr>
          <w:rFonts w:cs="Arial"/>
        </w:rPr>
        <w:t>“</w:t>
      </w:r>
      <w:r w:rsidRPr="002868FC">
        <w:rPr>
          <w:rFonts w:cs="Arial"/>
          <w:u w:val="single"/>
        </w:rPr>
        <w:t xml:space="preserve">Construction </w:t>
      </w:r>
      <w:r w:rsidRPr="00254AD8">
        <w:rPr>
          <w:rFonts w:cs="Arial"/>
          <w:u w:val="single"/>
        </w:rPr>
        <w:t>Craft Employees</w:t>
      </w:r>
      <w:r w:rsidRPr="00254AD8">
        <w:rPr>
          <w:rFonts w:cs="Arial"/>
        </w:rPr>
        <w:t>” means employees engaged in on-Site construction and commencement of operations of the Facility, excluding (i) Specialty Vendors, (ii) management and supervisory employees, (iii) employees engaged in non-</w:t>
      </w:r>
      <w:r w:rsidRPr="00254AD8">
        <w:rPr>
          <w:rFonts w:cs="Arial"/>
        </w:rPr>
        <w:lastRenderedPageBreak/>
        <w:t>construction support services (including messengers, guards, safety personnel, medical and first-aid technicians, community relations or public affairs, etc.), and (iv) employees engaged in on-Site maintenance of installed equipment or systems but which maintenance occurs after installation of such equipment or system and is not directly related to construction services.</w:t>
      </w:r>
    </w:p>
    <w:p w14:paraId="0CBF3C7A" w14:textId="735D1943" w:rsidR="003A01BF" w:rsidRDefault="003A01BF">
      <w:pPr>
        <w:pStyle w:val="BodyTextFirstIndent"/>
      </w:pPr>
      <w:r>
        <w:t>“</w:t>
      </w:r>
      <w:r>
        <w:rPr>
          <w:u w:val="single"/>
        </w:rPr>
        <w:t>Construction Milestones</w:t>
      </w:r>
      <w:r>
        <w:t xml:space="preserve">” means the dates set forth in </w:t>
      </w:r>
      <w:r w:rsidR="00FB3235" w:rsidRPr="00FB3235">
        <w:rPr>
          <w:u w:val="single"/>
        </w:rPr>
        <w:fldChar w:fldCharType="begin"/>
      </w:r>
      <w:r w:rsidR="00FB3235" w:rsidRPr="00FB3235">
        <w:rPr>
          <w:u w:val="single"/>
        </w:rPr>
        <w:instrText xml:space="preserve"> REF  _Ref141445207 \h  \* MERGEFORMAT </w:instrText>
      </w:r>
      <w:r w:rsidR="00FB3235" w:rsidRPr="00FB3235">
        <w:rPr>
          <w:u w:val="single"/>
        </w:rPr>
      </w:r>
      <w:r w:rsidR="00FB3235" w:rsidRPr="00FB3235">
        <w:rPr>
          <w:u w:val="single"/>
        </w:rPr>
        <w:fldChar w:fldCharType="separate"/>
      </w:r>
      <w:r w:rsidR="0075292F" w:rsidRPr="0075292F">
        <w:rPr>
          <w:u w:val="single"/>
        </w:rPr>
        <w:t xml:space="preserve">Exhibit </w:t>
      </w:r>
      <w:r w:rsidR="0075292F" w:rsidRPr="0075292F">
        <w:rPr>
          <w:noProof/>
          <w:u w:val="single"/>
        </w:rPr>
        <w:t>B</w:t>
      </w:r>
      <w:r w:rsidR="0075292F" w:rsidRPr="0075292F">
        <w:rPr>
          <w:u w:val="single"/>
        </w:rPr>
        <w:t xml:space="preserve"> - Construction Milestones</w:t>
      </w:r>
      <w:r w:rsidR="00FB3235" w:rsidRPr="00FB3235">
        <w:rPr>
          <w:u w:val="single"/>
        </w:rPr>
        <w:fldChar w:fldCharType="end"/>
      </w:r>
      <w:r>
        <w:t>.</w:t>
      </w:r>
    </w:p>
    <w:p w14:paraId="1F7FC83F" w14:textId="5530A1BE" w:rsidR="003A01BF" w:rsidRDefault="003A01BF">
      <w:pPr>
        <w:pStyle w:val="BodyTextFirstIndent"/>
      </w:pPr>
      <w:r>
        <w:t>“</w:t>
      </w:r>
      <w:r>
        <w:rPr>
          <w:u w:val="single"/>
        </w:rPr>
        <w:t>Contract Capacity</w:t>
      </w:r>
      <w:r>
        <w:t xml:space="preserve">” shall have the meaning set forth in </w:t>
      </w:r>
      <w:r>
        <w:rPr>
          <w:u w:val="single"/>
        </w:rPr>
        <w:t xml:space="preserve">Section </w:t>
      </w:r>
      <w:r w:rsidR="00FB3235">
        <w:rPr>
          <w:u w:val="single"/>
        </w:rPr>
        <w:fldChar w:fldCharType="begin"/>
      </w:r>
      <w:r w:rsidR="00FB3235">
        <w:rPr>
          <w:u w:val="single"/>
        </w:rPr>
        <w:instrText xml:space="preserve"> REF  _Ref141686464 \h \w  \* MERGEFORMAT </w:instrText>
      </w:r>
      <w:r w:rsidR="00FB3235">
        <w:rPr>
          <w:u w:val="single"/>
        </w:rPr>
      </w:r>
      <w:r w:rsidR="00FB3235">
        <w:rPr>
          <w:u w:val="single"/>
        </w:rPr>
        <w:fldChar w:fldCharType="separate"/>
      </w:r>
      <w:r w:rsidR="0075292F">
        <w:rPr>
          <w:u w:val="single"/>
        </w:rPr>
        <w:t>7.1(A)1</w:t>
      </w:r>
      <w:r w:rsidR="00FB3235">
        <w:rPr>
          <w:u w:val="single"/>
        </w:rPr>
        <w:fldChar w:fldCharType="end"/>
      </w:r>
      <w:r>
        <w:t>.</w:t>
      </w:r>
    </w:p>
    <w:p w14:paraId="0431EE02" w14:textId="040F06F8" w:rsidR="003A01BF" w:rsidRDefault="003A01BF">
      <w:pPr>
        <w:pStyle w:val="BodyTextFirstIndent"/>
      </w:pPr>
      <w:r>
        <w:t>“</w:t>
      </w:r>
      <w:r>
        <w:rPr>
          <w:u w:val="single"/>
        </w:rPr>
        <w:t>Contract Energy</w:t>
      </w:r>
      <w:r>
        <w:t xml:space="preserve">” shall have the meaning set forth in </w:t>
      </w:r>
      <w:r>
        <w:rPr>
          <w:u w:val="single"/>
        </w:rPr>
        <w:t xml:space="preserve">Section </w:t>
      </w:r>
      <w:r w:rsidR="00FB3235">
        <w:rPr>
          <w:u w:val="single"/>
        </w:rPr>
        <w:fldChar w:fldCharType="begin"/>
      </w:r>
      <w:r w:rsidR="00FB3235">
        <w:rPr>
          <w:u w:val="single"/>
        </w:rPr>
        <w:instrText xml:space="preserve"> REF  _Ref141686480 \h \w  \* MERGEFORMAT </w:instrText>
      </w:r>
      <w:r w:rsidR="00FB3235">
        <w:rPr>
          <w:u w:val="single"/>
        </w:rPr>
      </w:r>
      <w:r w:rsidR="00FB3235">
        <w:rPr>
          <w:u w:val="single"/>
        </w:rPr>
        <w:fldChar w:fldCharType="separate"/>
      </w:r>
      <w:r w:rsidR="0075292F">
        <w:rPr>
          <w:u w:val="single"/>
        </w:rPr>
        <w:t>7.1(A)2</w:t>
      </w:r>
      <w:r w:rsidR="00FB3235">
        <w:rPr>
          <w:u w:val="single"/>
        </w:rPr>
        <w:fldChar w:fldCharType="end"/>
      </w:r>
      <w:r>
        <w:t>.</w:t>
      </w:r>
    </w:p>
    <w:p w14:paraId="0A848365" w14:textId="77777777" w:rsidR="00D05904" w:rsidRDefault="00D05904" w:rsidP="00D05904">
      <w:pPr>
        <w:pStyle w:val="BodyTextFirstIndent"/>
        <w:rPr>
          <w:lang w:val="en-US"/>
        </w:rPr>
      </w:pPr>
      <w:r>
        <w:rPr>
          <w:lang w:val="en-US"/>
        </w:rPr>
        <w:t>“</w:t>
      </w:r>
      <w:r>
        <w:rPr>
          <w:u w:val="single"/>
          <w:lang w:val="en-US"/>
        </w:rPr>
        <w:t>COVID</w:t>
      </w:r>
      <w:r>
        <w:rPr>
          <w:lang w:val="en-US"/>
        </w:rPr>
        <w:t>” means SARS-CoV-2 or COVID-19, and any evolutions or mutations thereof or related or associated epidemics, pandemic or disease outbreaks.</w:t>
      </w:r>
    </w:p>
    <w:p w14:paraId="286F4E4E" w14:textId="45E90493" w:rsidR="003A01BF" w:rsidRDefault="003A01BF">
      <w:pPr>
        <w:pStyle w:val="BodyTextFirstIndent"/>
      </w:pPr>
      <w:r>
        <w:t>“</w:t>
      </w:r>
      <w:r>
        <w:rPr>
          <w:u w:val="single"/>
        </w:rPr>
        <w:t>Credit Rating</w:t>
      </w:r>
      <w:r>
        <w:t xml:space="preserve">” of any </w:t>
      </w:r>
      <w:r w:rsidR="0063273D">
        <w:t>person or entity</w:t>
      </w:r>
      <w:r>
        <w:t xml:space="preserve"> means the lowest rating assigned to such </w:t>
      </w:r>
      <w:r w:rsidR="0063273D">
        <w:t>person or entity</w:t>
      </w:r>
      <w:r>
        <w:t>’s long-term debt or deposit obligations (unenhanced by third-party support) by S</w:t>
      </w:r>
      <w:r>
        <w:rPr>
          <w:lang w:val="en-US"/>
        </w:rPr>
        <w:t>tandard &amp; Poors and</w:t>
      </w:r>
      <w:r>
        <w:t xml:space="preserve"> Moody’s.  If such </w:t>
      </w:r>
      <w:r w:rsidR="0063273D">
        <w:t>person or entity</w:t>
      </w:r>
      <w:r>
        <w:t xml:space="preserve"> has no outstanding long-term debt or deposit obligations, or if no rating is assigned to such obligations, “Credit Rating” shall mean the lowest general corporate credit rating or long-term issuer rating assigned to such </w:t>
      </w:r>
      <w:r w:rsidR="0063273D">
        <w:t>person or entity</w:t>
      </w:r>
      <w:r>
        <w:t xml:space="preserve"> by S</w:t>
      </w:r>
      <w:r>
        <w:rPr>
          <w:lang w:val="en-US"/>
        </w:rPr>
        <w:t>tandard &amp; Poors or</w:t>
      </w:r>
      <w:r>
        <w:t xml:space="preserve"> Moody’s.</w:t>
      </w:r>
    </w:p>
    <w:p w14:paraId="0BF61E5D" w14:textId="261C3CA2" w:rsidR="002D42AE" w:rsidRPr="002D7A7A" w:rsidRDefault="002D42AE" w:rsidP="002D42AE">
      <w:pPr>
        <w:pStyle w:val="BodyTextFirstIndent"/>
      </w:pPr>
      <w:r>
        <w:t>“</w:t>
      </w:r>
      <w:r>
        <w:rPr>
          <w:u w:val="single"/>
          <w:lang w:val="en-US"/>
        </w:rPr>
        <w:t>Critical Path Development Milestone</w:t>
      </w:r>
      <w:r>
        <w:t xml:space="preserve">” shall have the meaning set forth in </w:t>
      </w:r>
      <w:r w:rsidRPr="00FB3235">
        <w:rPr>
          <w:u w:val="single"/>
        </w:rPr>
        <w:t xml:space="preserve">Section </w:t>
      </w:r>
      <w:r w:rsidR="00FB3235">
        <w:rPr>
          <w:u w:val="single"/>
          <w:lang w:val="en-US"/>
        </w:rPr>
        <w:fldChar w:fldCharType="begin"/>
      </w:r>
      <w:r w:rsidR="00FB3235">
        <w:rPr>
          <w:u w:val="single"/>
          <w:lang w:val="en-US"/>
        </w:rPr>
        <w:instrText xml:space="preserve"> REF  _Ref141445340 \h \w  \* MERGEFORMAT </w:instrText>
      </w:r>
      <w:r w:rsidR="00FB3235">
        <w:rPr>
          <w:u w:val="single"/>
          <w:lang w:val="en-US"/>
        </w:rPr>
      </w:r>
      <w:r w:rsidR="00FB3235">
        <w:rPr>
          <w:u w:val="single"/>
          <w:lang w:val="en-US"/>
        </w:rPr>
        <w:fldChar w:fldCharType="separate"/>
      </w:r>
      <w:r w:rsidR="0075292F">
        <w:rPr>
          <w:u w:val="single"/>
          <w:lang w:val="en-US"/>
        </w:rPr>
        <w:t>4.1(B)</w:t>
      </w:r>
      <w:r w:rsidR="00FB3235">
        <w:rPr>
          <w:u w:val="single"/>
          <w:lang w:val="en-US"/>
        </w:rPr>
        <w:fldChar w:fldCharType="end"/>
      </w:r>
      <w:r w:rsidRPr="002D7A7A">
        <w:t>.</w:t>
      </w:r>
    </w:p>
    <w:p w14:paraId="511BCC18" w14:textId="7FDB9680" w:rsidR="003A01BF" w:rsidRDefault="003A01BF">
      <w:pPr>
        <w:pStyle w:val="BodyTextFirstIndent"/>
      </w:pPr>
      <w:r>
        <w:t>“</w:t>
      </w:r>
      <w:r>
        <w:rPr>
          <w:u w:val="single"/>
        </w:rPr>
        <w:t>Damage Cap</w:t>
      </w:r>
      <w:r>
        <w:t xml:space="preserve">” shall have the meaning set forth in </w:t>
      </w:r>
      <w:r>
        <w:rPr>
          <w:u w:val="single"/>
        </w:rPr>
        <w:t xml:space="preserve">Section </w:t>
      </w:r>
      <w:r w:rsidR="00FB3235">
        <w:rPr>
          <w:u w:val="single"/>
        </w:rPr>
        <w:fldChar w:fldCharType="begin"/>
      </w:r>
      <w:r w:rsidR="00FB3235">
        <w:rPr>
          <w:u w:val="single"/>
        </w:rPr>
        <w:instrText xml:space="preserve"> REF  _Ref141448561 \h \w  \* MERGEFORMAT </w:instrText>
      </w:r>
      <w:r w:rsidR="00FB3235">
        <w:rPr>
          <w:u w:val="single"/>
        </w:rPr>
      </w:r>
      <w:r w:rsidR="00FB3235">
        <w:rPr>
          <w:u w:val="single"/>
        </w:rPr>
        <w:fldChar w:fldCharType="separate"/>
      </w:r>
      <w:r w:rsidR="0075292F">
        <w:rPr>
          <w:u w:val="single"/>
        </w:rPr>
        <w:t>12.4(A)</w:t>
      </w:r>
      <w:r w:rsidR="00FB3235">
        <w:rPr>
          <w:u w:val="single"/>
        </w:rPr>
        <w:fldChar w:fldCharType="end"/>
      </w:r>
      <w:r>
        <w:t>.</w:t>
      </w:r>
    </w:p>
    <w:p w14:paraId="327192AE" w14:textId="77777777" w:rsidR="003A01BF" w:rsidRDefault="003A01BF">
      <w:pPr>
        <w:pStyle w:val="BodyTextFirstIndent"/>
      </w:pPr>
      <w:r>
        <w:t>“</w:t>
      </w:r>
      <w:r>
        <w:rPr>
          <w:u w:val="single"/>
        </w:rPr>
        <w:t>Day</w:t>
      </w:r>
      <w:r>
        <w:t>” means a calendar day.</w:t>
      </w:r>
    </w:p>
    <w:p w14:paraId="4A14EE82" w14:textId="4E9E83FE" w:rsidR="0038629E" w:rsidRPr="002868FC" w:rsidRDefault="0038629E">
      <w:pPr>
        <w:pStyle w:val="BodyTextFirstIndent"/>
        <w:rPr>
          <w:lang w:val="en-US"/>
        </w:rPr>
      </w:pPr>
      <w:r w:rsidRPr="002868FC">
        <w:rPr>
          <w:lang w:val="en-US"/>
        </w:rPr>
        <w:t>“</w:t>
      </w:r>
      <w:r w:rsidRPr="002868FC">
        <w:rPr>
          <w:u w:val="single"/>
          <w:lang w:val="en-US"/>
        </w:rPr>
        <w:t>Default FMV</w:t>
      </w:r>
      <w:r w:rsidRPr="002868FC">
        <w:rPr>
          <w:lang w:val="en-US"/>
        </w:rPr>
        <w:t xml:space="preserve">” shall have the meaning set forth in </w:t>
      </w:r>
      <w:bookmarkStart w:id="663" w:name="_Hlk141686636"/>
      <w:r w:rsidRPr="002868FC">
        <w:rPr>
          <w:u w:val="single"/>
          <w:lang w:val="en-US"/>
        </w:rPr>
        <w:t xml:space="preserve">Section </w:t>
      </w:r>
      <w:r w:rsidR="00FB3235" w:rsidRPr="002868FC">
        <w:rPr>
          <w:u w:val="single"/>
          <w:lang w:val="en-US"/>
        </w:rPr>
        <w:fldChar w:fldCharType="begin"/>
      </w:r>
      <w:r w:rsidR="00FB3235" w:rsidRPr="002868FC">
        <w:rPr>
          <w:u w:val="single"/>
          <w:lang w:val="en-US"/>
        </w:rPr>
        <w:instrText xml:space="preserve"> REF  _Ref141686611 \h \w  \* MERGEFORMAT </w:instrText>
      </w:r>
      <w:r w:rsidR="00FB3235" w:rsidRPr="002868FC">
        <w:rPr>
          <w:u w:val="single"/>
          <w:lang w:val="en-US"/>
        </w:rPr>
      </w:r>
      <w:r w:rsidR="00FB3235" w:rsidRPr="002868FC">
        <w:rPr>
          <w:u w:val="single"/>
          <w:lang w:val="en-US"/>
        </w:rPr>
        <w:fldChar w:fldCharType="separate"/>
      </w:r>
      <w:r w:rsidR="0075292F" w:rsidRPr="002868FC">
        <w:rPr>
          <w:u w:val="single"/>
          <w:lang w:val="en-US"/>
        </w:rPr>
        <w:t>12.1(E)1</w:t>
      </w:r>
      <w:r w:rsidR="00FB3235" w:rsidRPr="002868FC">
        <w:rPr>
          <w:u w:val="single"/>
          <w:lang w:val="en-US"/>
        </w:rPr>
        <w:fldChar w:fldCharType="end"/>
      </w:r>
      <w:bookmarkEnd w:id="663"/>
      <w:r w:rsidRPr="002868FC">
        <w:rPr>
          <w:lang w:val="en-US"/>
        </w:rPr>
        <w:t>.</w:t>
      </w:r>
      <w:r w:rsidR="000627AE" w:rsidRPr="002868FC">
        <w:rPr>
          <w:lang w:val="en-US"/>
        </w:rPr>
        <w:t xml:space="preserve"> </w:t>
      </w:r>
    </w:p>
    <w:p w14:paraId="200ECE24" w14:textId="323A78CC" w:rsidR="003A01BF" w:rsidRPr="002868FC" w:rsidRDefault="003A01BF">
      <w:pPr>
        <w:pStyle w:val="BodyTextFirstIndent"/>
        <w:rPr>
          <w:b/>
          <w:sz w:val="20"/>
        </w:rPr>
      </w:pPr>
      <w:r w:rsidRPr="002868FC">
        <w:t>“</w:t>
      </w:r>
      <w:r w:rsidRPr="002868FC">
        <w:rPr>
          <w:u w:val="single"/>
        </w:rPr>
        <w:t>Default Option</w:t>
      </w:r>
      <w:r w:rsidRPr="002868FC">
        <w:t xml:space="preserve">” shall have the meaning set forth in </w:t>
      </w:r>
      <w:r w:rsidR="00FB3235" w:rsidRPr="002868FC">
        <w:rPr>
          <w:u w:val="single"/>
          <w:lang w:val="en-US"/>
        </w:rPr>
        <w:t xml:space="preserve">Section </w:t>
      </w:r>
      <w:r w:rsidR="00FB3235" w:rsidRPr="002868FC">
        <w:rPr>
          <w:u w:val="single"/>
          <w:lang w:val="en-US"/>
        </w:rPr>
        <w:fldChar w:fldCharType="begin"/>
      </w:r>
      <w:r w:rsidR="00FB3235" w:rsidRPr="002868FC">
        <w:rPr>
          <w:u w:val="single"/>
          <w:lang w:val="en-US"/>
        </w:rPr>
        <w:instrText xml:space="preserve"> REF  _Ref141686611 \h \w  \* MERGEFORMAT </w:instrText>
      </w:r>
      <w:r w:rsidR="00FB3235" w:rsidRPr="002868FC">
        <w:rPr>
          <w:u w:val="single"/>
          <w:lang w:val="en-US"/>
        </w:rPr>
      </w:r>
      <w:r w:rsidR="00FB3235" w:rsidRPr="002868FC">
        <w:rPr>
          <w:u w:val="single"/>
          <w:lang w:val="en-US"/>
        </w:rPr>
        <w:fldChar w:fldCharType="separate"/>
      </w:r>
      <w:r w:rsidR="0075292F" w:rsidRPr="002868FC">
        <w:rPr>
          <w:u w:val="single"/>
          <w:lang w:val="en-US"/>
        </w:rPr>
        <w:t>12.1(E)1</w:t>
      </w:r>
      <w:r w:rsidR="00FB3235" w:rsidRPr="002868FC">
        <w:rPr>
          <w:u w:val="single"/>
          <w:lang w:val="en-US"/>
        </w:rPr>
        <w:fldChar w:fldCharType="end"/>
      </w:r>
      <w:r w:rsidRPr="002868FC">
        <w:t>.</w:t>
      </w:r>
      <w:r w:rsidRPr="002868FC">
        <w:rPr>
          <w:lang w:val="en-US"/>
        </w:rPr>
        <w:t xml:space="preserve">  </w:t>
      </w:r>
    </w:p>
    <w:p w14:paraId="7306F78B" w14:textId="24DC8B32" w:rsidR="006878C2" w:rsidRDefault="006878C2" w:rsidP="006878C2">
      <w:pPr>
        <w:pStyle w:val="BodyTextFirstIndent"/>
        <w:rPr>
          <w:lang w:val="en-US"/>
        </w:rPr>
      </w:pPr>
      <w:r w:rsidRPr="002868FC">
        <w:t>“</w:t>
      </w:r>
      <w:r w:rsidRPr="002868FC">
        <w:rPr>
          <w:u w:val="single"/>
        </w:rPr>
        <w:t>Default Option Preliminary Exercise Notice</w:t>
      </w:r>
      <w:r>
        <w:t>”</w:t>
      </w:r>
      <w:r>
        <w:rPr>
          <w:lang w:val="en-US"/>
        </w:rPr>
        <w:t xml:space="preserve"> </w:t>
      </w:r>
      <w:r>
        <w:t xml:space="preserve">shall have the meaning set forth in </w:t>
      </w:r>
      <w:r w:rsidR="00FB3235" w:rsidRPr="0038629E">
        <w:rPr>
          <w:u w:val="single"/>
          <w:lang w:val="en-US"/>
        </w:rPr>
        <w:t xml:space="preserve">Section </w:t>
      </w:r>
      <w:r w:rsidR="00CA66A7">
        <w:rPr>
          <w:u w:val="single"/>
          <w:lang w:val="en-US"/>
        </w:rPr>
        <w:fldChar w:fldCharType="begin"/>
      </w:r>
      <w:r w:rsidR="00CA66A7">
        <w:rPr>
          <w:u w:val="single"/>
          <w:lang w:val="en-US"/>
        </w:rPr>
        <w:instrText xml:space="preserve"> REF  _Ref141686611 \h \w  \* MERGEFORMAT </w:instrText>
      </w:r>
      <w:r w:rsidR="00CA66A7">
        <w:rPr>
          <w:u w:val="single"/>
          <w:lang w:val="en-US"/>
        </w:rPr>
      </w:r>
      <w:r w:rsidR="00CA66A7">
        <w:rPr>
          <w:u w:val="single"/>
          <w:lang w:val="en-US"/>
        </w:rPr>
        <w:fldChar w:fldCharType="separate"/>
      </w:r>
      <w:r w:rsidR="0075292F">
        <w:rPr>
          <w:u w:val="single"/>
          <w:lang w:val="en-US"/>
        </w:rPr>
        <w:t>12.1(E)1</w:t>
      </w:r>
      <w:r w:rsidR="00CA66A7">
        <w:rPr>
          <w:u w:val="single"/>
          <w:lang w:val="en-US"/>
        </w:rPr>
        <w:fldChar w:fldCharType="end"/>
      </w:r>
      <w:r w:rsidRPr="002D7A7A">
        <w:t>.</w:t>
      </w:r>
    </w:p>
    <w:p w14:paraId="37585365" w14:textId="6E773C79" w:rsidR="003A01BF" w:rsidRDefault="003A01BF">
      <w:pPr>
        <w:pStyle w:val="BodyTextFirstIndent"/>
      </w:pPr>
      <w:r>
        <w:t>"</w:t>
      </w:r>
      <w:r>
        <w:rPr>
          <w:u w:val="single"/>
        </w:rPr>
        <w:t>Dispute</w:t>
      </w:r>
      <w:r>
        <w:t xml:space="preserve">" shall have the meaning set forth in </w:t>
      </w:r>
      <w:r w:rsidR="00613F26" w:rsidRPr="00613F26">
        <w:rPr>
          <w:u w:val="single"/>
          <w:lang w:val="en-US"/>
        </w:rPr>
        <w:t xml:space="preserve">Section </w:t>
      </w:r>
      <w:r w:rsidR="00D63407">
        <w:rPr>
          <w:u w:val="single"/>
          <w:lang w:val="en-US"/>
        </w:rPr>
        <w:fldChar w:fldCharType="begin"/>
      </w:r>
      <w:r w:rsidR="00D63407">
        <w:rPr>
          <w:u w:val="single"/>
          <w:lang w:val="en-US"/>
        </w:rPr>
        <w:instrText xml:space="preserve"> REF  _Ref141689622 \h \w  \* MERGEFORMAT </w:instrText>
      </w:r>
      <w:r w:rsidR="00D63407">
        <w:rPr>
          <w:u w:val="single"/>
          <w:lang w:val="en-US"/>
        </w:rPr>
      </w:r>
      <w:r w:rsidR="00D63407">
        <w:rPr>
          <w:u w:val="single"/>
          <w:lang w:val="en-US"/>
        </w:rPr>
        <w:fldChar w:fldCharType="separate"/>
      </w:r>
      <w:r w:rsidR="0075292F">
        <w:rPr>
          <w:u w:val="single"/>
          <w:lang w:val="en-US"/>
        </w:rPr>
        <w:t>13.1(A)</w:t>
      </w:r>
      <w:r w:rsidR="00D63407">
        <w:rPr>
          <w:u w:val="single"/>
          <w:lang w:val="en-US"/>
        </w:rPr>
        <w:fldChar w:fldCharType="end"/>
      </w:r>
      <w:r>
        <w:t>.</w:t>
      </w:r>
    </w:p>
    <w:p w14:paraId="52842C85" w14:textId="1A5E57D2" w:rsidR="00613F26" w:rsidRPr="00E83488" w:rsidRDefault="00613F26">
      <w:pPr>
        <w:pStyle w:val="BodyTextFirstIndent"/>
      </w:pPr>
      <w:r>
        <w:rPr>
          <w:lang w:val="en-US"/>
        </w:rPr>
        <w:t>“</w:t>
      </w:r>
      <w:r w:rsidRPr="00613F26">
        <w:rPr>
          <w:u w:val="single"/>
          <w:lang w:val="en-US"/>
        </w:rPr>
        <w:t>Dispute Notice</w:t>
      </w:r>
      <w:r>
        <w:rPr>
          <w:lang w:val="en-US"/>
        </w:rPr>
        <w:t xml:space="preserve">” </w:t>
      </w:r>
      <w:r>
        <w:t xml:space="preserve">shall have the meaning set forth in </w:t>
      </w:r>
      <w:r w:rsidRPr="00613F26">
        <w:rPr>
          <w:u w:val="single"/>
          <w:lang w:val="en-US"/>
        </w:rPr>
        <w:t xml:space="preserve">Section </w:t>
      </w:r>
      <w:r w:rsidR="00D63407">
        <w:rPr>
          <w:u w:val="single"/>
          <w:lang w:val="en-US"/>
        </w:rPr>
        <w:fldChar w:fldCharType="begin"/>
      </w:r>
      <w:r w:rsidR="00D63407">
        <w:rPr>
          <w:u w:val="single"/>
          <w:lang w:val="en-US"/>
        </w:rPr>
        <w:instrText xml:space="preserve"> REF  _Ref141689622 \h \w  \* MERGEFORMAT </w:instrText>
      </w:r>
      <w:r w:rsidR="00D63407">
        <w:rPr>
          <w:u w:val="single"/>
          <w:lang w:val="en-US"/>
        </w:rPr>
      </w:r>
      <w:r w:rsidR="00D63407">
        <w:rPr>
          <w:u w:val="single"/>
          <w:lang w:val="en-US"/>
        </w:rPr>
        <w:fldChar w:fldCharType="separate"/>
      </w:r>
      <w:r w:rsidR="0075292F">
        <w:rPr>
          <w:u w:val="single"/>
          <w:lang w:val="en-US"/>
        </w:rPr>
        <w:t>13.1(A)</w:t>
      </w:r>
      <w:r w:rsidR="00D63407">
        <w:rPr>
          <w:u w:val="single"/>
          <w:lang w:val="en-US"/>
        </w:rPr>
        <w:fldChar w:fldCharType="end"/>
      </w:r>
      <w:r>
        <w:t>.</w:t>
      </w:r>
    </w:p>
    <w:p w14:paraId="51CCE889" w14:textId="65DAF38A" w:rsidR="00F1387C" w:rsidRPr="00F1387C" w:rsidRDefault="00F1387C">
      <w:pPr>
        <w:pStyle w:val="BodyTextFirstIndent"/>
        <w:rPr>
          <w:lang w:val="en-US"/>
        </w:rPr>
      </w:pPr>
      <w:r>
        <w:rPr>
          <w:lang w:val="en-US"/>
        </w:rPr>
        <w:t>“</w:t>
      </w:r>
      <w:r w:rsidRPr="00BD2268">
        <w:rPr>
          <w:u w:val="single"/>
          <w:lang w:val="en-US"/>
        </w:rPr>
        <w:t>Distributed Network Protocol</w:t>
      </w:r>
      <w:r>
        <w:rPr>
          <w:lang w:val="en-US"/>
        </w:rPr>
        <w:t xml:space="preserve">” means a set of communications protocols used between components in process automation systems. </w:t>
      </w:r>
    </w:p>
    <w:p w14:paraId="33ACDA8F" w14:textId="77777777" w:rsidR="00DA50F2" w:rsidRPr="00DA50F2" w:rsidRDefault="00DA50F2">
      <w:pPr>
        <w:pStyle w:val="BodyTextFirstIndent"/>
        <w:rPr>
          <w:lang w:val="en-US"/>
        </w:rPr>
      </w:pPr>
      <w:r>
        <w:rPr>
          <w:lang w:val="en-US"/>
        </w:rPr>
        <w:t>“</w:t>
      </w:r>
      <w:r w:rsidRPr="00DA50F2">
        <w:rPr>
          <w:u w:val="single"/>
          <w:lang w:val="en-US"/>
        </w:rPr>
        <w:t>Effective Date</w:t>
      </w:r>
      <w:r>
        <w:rPr>
          <w:lang w:val="en-US"/>
        </w:rPr>
        <w:t>” shall have the meaning set forth in the introductory paragraph.</w:t>
      </w:r>
    </w:p>
    <w:p w14:paraId="09497D8A" w14:textId="704AA12D" w:rsidR="00335D83" w:rsidRPr="0063273D" w:rsidRDefault="003A01BF" w:rsidP="00335D83">
      <w:pPr>
        <w:pStyle w:val="BodyTextFirstIndent"/>
        <w:rPr>
          <w:lang w:val="en-US"/>
        </w:rPr>
      </w:pPr>
      <w:r>
        <w:t>“</w:t>
      </w:r>
      <w:r>
        <w:rPr>
          <w:u w:val="single"/>
        </w:rPr>
        <w:t>Electric Metering Devices</w:t>
      </w:r>
      <w:r>
        <w:t xml:space="preserve">” means revenue quality meters, metering equipment and data processing equipment used to measure, record and transmit data with respect to the Contract Energy, including metering current transformers and metering voltage </w:t>
      </w:r>
      <w:r>
        <w:lastRenderedPageBreak/>
        <w:t>transformers.</w:t>
      </w:r>
      <w:r w:rsidR="0063273D">
        <w:rPr>
          <w:lang w:val="en-US"/>
        </w:rPr>
        <w:t xml:space="preserve">  </w:t>
      </w:r>
      <w:r w:rsidR="00335D83" w:rsidRPr="006F19DD">
        <w:t xml:space="preserve">The Electric Metering Devices must </w:t>
      </w:r>
      <w:r w:rsidR="00335D83">
        <w:rPr>
          <w:lang w:val="en-US"/>
        </w:rPr>
        <w:t xml:space="preserve">be capable of storing </w:t>
      </w:r>
      <w:r w:rsidR="00335D83" w:rsidRPr="006F19DD">
        <w:t>five</w:t>
      </w:r>
      <w:r w:rsidR="00335D83">
        <w:t>-</w:t>
      </w:r>
      <w:r w:rsidR="00335D83" w:rsidRPr="006F19DD">
        <w:t>minute revenue quality meter data</w:t>
      </w:r>
      <w:r w:rsidR="00335D83">
        <w:rPr>
          <w:lang w:val="en-US"/>
        </w:rPr>
        <w:t xml:space="preserve"> for </w:t>
      </w:r>
      <w:r w:rsidR="00335D83">
        <w:t>transmi</w:t>
      </w:r>
      <w:r w:rsidR="00335D83">
        <w:rPr>
          <w:lang w:val="en-US"/>
        </w:rPr>
        <w:t xml:space="preserve">ssion to, and retrieval by, </w:t>
      </w:r>
      <w:r w:rsidR="00335D83">
        <w:t>Company.</w:t>
      </w:r>
    </w:p>
    <w:p w14:paraId="6361C596" w14:textId="77777777" w:rsidR="003A01BF" w:rsidRDefault="003A01BF">
      <w:pPr>
        <w:pStyle w:val="BodyTextFirstIndent"/>
        <w:rPr>
          <w:rFonts w:cs="Arial"/>
        </w:rPr>
      </w:pPr>
      <w:r>
        <w:rPr>
          <w:rFonts w:cs="Arial"/>
        </w:rPr>
        <w:t>“</w:t>
      </w:r>
      <w:r>
        <w:rPr>
          <w:rFonts w:cs="Arial"/>
          <w:u w:val="single"/>
        </w:rPr>
        <w:t>Emergency</w:t>
      </w:r>
      <w:r>
        <w:rPr>
          <w:rFonts w:cs="Arial"/>
        </w:rPr>
        <w:t xml:space="preserve">” means any event or occurrence </w:t>
      </w:r>
      <w:r w:rsidR="007D3567">
        <w:rPr>
          <w:rFonts w:cs="Arial"/>
          <w:lang w:val="en-US"/>
        </w:rPr>
        <w:t>during the Term</w:t>
      </w:r>
      <w:r w:rsidR="007D3567" w:rsidRPr="00E83488">
        <w:rPr>
          <w:lang w:val="en-US"/>
        </w:rPr>
        <w:t xml:space="preserve"> </w:t>
      </w:r>
      <w:r>
        <w:rPr>
          <w:rFonts w:cs="Arial"/>
        </w:rPr>
        <w:t>that results in the declaration of an Emergency Condition under and as defined in the Interconnection Agreement.</w:t>
      </w:r>
    </w:p>
    <w:p w14:paraId="38E5FD02" w14:textId="77777777" w:rsidR="003A01BF" w:rsidRDefault="003A01BF">
      <w:pPr>
        <w:pStyle w:val="BodyTextFirstIndent"/>
      </w:pPr>
      <w:r>
        <w:t>"</w:t>
      </w:r>
      <w:r>
        <w:rPr>
          <w:u w:val="single"/>
        </w:rPr>
        <w:t>Energy Markets Control Center</w:t>
      </w:r>
      <w:r>
        <w:t>" or "</w:t>
      </w:r>
      <w:r>
        <w:rPr>
          <w:u w:val="single"/>
        </w:rPr>
        <w:t>EMCC</w:t>
      </w:r>
      <w:r>
        <w:t>" means Company's merchant representatives responsible for dispatch of generating units, including the Facility.</w:t>
      </w:r>
    </w:p>
    <w:p w14:paraId="6A2816AE" w14:textId="7DE575C3" w:rsidR="003A01BF" w:rsidRDefault="003A01BF">
      <w:pPr>
        <w:pStyle w:val="BodyTextFirstIndent"/>
        <w:rPr>
          <w:rFonts w:cs="Arial"/>
          <w:b/>
          <w:i/>
          <w:sz w:val="20"/>
          <w:szCs w:val="20"/>
        </w:rPr>
      </w:pPr>
      <w:r>
        <w:rPr>
          <w:rFonts w:cs="Arial"/>
        </w:rPr>
        <w:t>“</w:t>
      </w:r>
      <w:r>
        <w:rPr>
          <w:rFonts w:cs="Arial"/>
          <w:u w:val="single"/>
        </w:rPr>
        <w:t>Energy Resource Interconnection Service</w:t>
      </w:r>
      <w:r>
        <w:rPr>
          <w:rFonts w:cs="Arial"/>
        </w:rPr>
        <w:t>” means the type of interconnection service which allows Seller to connect the Facility to the transmission or distribution system, as applicable, as an “Energy Resource” as defined by the Transmission Tariff, and be eligible to deliver the Facility’s output using the existing firm or non-firm capacity on the transmission system on an as-available basis.</w:t>
      </w:r>
      <w:r>
        <w:rPr>
          <w:rFonts w:cs="Arial"/>
          <w:lang w:val="en-US"/>
        </w:rPr>
        <w:t xml:space="preserve">  </w:t>
      </w:r>
      <w:r w:rsidR="00C64AB6">
        <w:rPr>
          <w:rFonts w:cs="Arial"/>
          <w:lang w:val="en-US"/>
        </w:rPr>
        <w:t>[</w:t>
      </w:r>
      <w:r>
        <w:rPr>
          <w:rFonts w:cs="Arial"/>
          <w:lang w:val="en-US"/>
        </w:rPr>
        <w:t xml:space="preserve"> </w:t>
      </w:r>
      <w:r w:rsidRPr="00126E4B">
        <w:rPr>
          <w:rFonts w:cs="Arial"/>
          <w:b/>
          <w:i/>
          <w:sz w:val="20"/>
          <w:szCs w:val="20"/>
          <w:highlight w:val="yellow"/>
          <w:lang w:val="en-US"/>
        </w:rPr>
        <w:t>if needed</w:t>
      </w:r>
      <w:r w:rsidR="00C64AB6">
        <w:rPr>
          <w:rFonts w:cs="Arial"/>
          <w:b/>
          <w:i/>
          <w:sz w:val="20"/>
          <w:szCs w:val="20"/>
          <w:lang w:val="en-US"/>
        </w:rPr>
        <w:t>]</w:t>
      </w:r>
    </w:p>
    <w:p w14:paraId="46D817D6" w14:textId="3C490E4E" w:rsidR="00C12997" w:rsidRDefault="00C12997" w:rsidP="00C12997">
      <w:pPr>
        <w:pStyle w:val="BodyTextFirstIndent"/>
        <w:rPr>
          <w:lang w:val="en-US"/>
        </w:rPr>
      </w:pPr>
      <w:r>
        <w:rPr>
          <w:lang w:val="en-US"/>
        </w:rPr>
        <w:t>“</w:t>
      </w:r>
      <w:r w:rsidRPr="00BD2268">
        <w:rPr>
          <w:u w:val="single"/>
          <w:lang w:val="en-US"/>
        </w:rPr>
        <w:t>Environmental Attributes</w:t>
      </w:r>
      <w:r>
        <w:rPr>
          <w:lang w:val="en-US"/>
        </w:rPr>
        <w:t xml:space="preserve">” shall have </w:t>
      </w:r>
      <w:r w:rsidR="003B2447">
        <w:rPr>
          <w:lang w:val="en-US"/>
        </w:rPr>
        <w:t xml:space="preserve">the </w:t>
      </w:r>
      <w:r>
        <w:rPr>
          <w:lang w:val="en-US"/>
        </w:rPr>
        <w:t xml:space="preserve">meaning set forth in </w:t>
      </w:r>
      <w:r w:rsidRPr="00E83488">
        <w:rPr>
          <w:u w:val="single"/>
          <w:lang w:val="en-US"/>
        </w:rPr>
        <w:t xml:space="preserve">Section </w:t>
      </w:r>
      <w:r w:rsidR="00D63407">
        <w:rPr>
          <w:u w:val="single"/>
          <w:lang w:val="en-US"/>
        </w:rPr>
        <w:fldChar w:fldCharType="begin"/>
      </w:r>
      <w:r w:rsidR="00D63407">
        <w:rPr>
          <w:u w:val="single"/>
          <w:lang w:val="en-US"/>
        </w:rPr>
        <w:instrText xml:space="preserve"> REF  _Ref141689667 \h \w  \* MERGEFORMAT </w:instrText>
      </w:r>
      <w:r w:rsidR="00D63407">
        <w:rPr>
          <w:u w:val="single"/>
          <w:lang w:val="en-US"/>
        </w:rPr>
      </w:r>
      <w:r w:rsidR="00D63407">
        <w:rPr>
          <w:u w:val="single"/>
          <w:lang w:val="en-US"/>
        </w:rPr>
        <w:fldChar w:fldCharType="separate"/>
      </w:r>
      <w:r w:rsidR="0075292F">
        <w:rPr>
          <w:u w:val="single"/>
          <w:lang w:val="en-US"/>
        </w:rPr>
        <w:t>7.4(B)</w:t>
      </w:r>
      <w:r w:rsidR="00D63407">
        <w:rPr>
          <w:u w:val="single"/>
          <w:lang w:val="en-US"/>
        </w:rPr>
        <w:fldChar w:fldCharType="end"/>
      </w:r>
      <w:r w:rsidRPr="00E83488">
        <w:rPr>
          <w:u w:val="single"/>
          <w:lang w:val="en-US"/>
        </w:rPr>
        <w:t>.</w:t>
      </w:r>
      <w:r>
        <w:rPr>
          <w:lang w:val="en-US"/>
        </w:rPr>
        <w:t xml:space="preserve"> </w:t>
      </w:r>
    </w:p>
    <w:p w14:paraId="1EFB1310" w14:textId="3613204E" w:rsidR="003A01BF" w:rsidRPr="002868FC" w:rsidRDefault="003A01BF">
      <w:pPr>
        <w:pStyle w:val="BodyTextFirstIndent"/>
      </w:pPr>
      <w:r>
        <w:t>“</w:t>
      </w:r>
      <w:r>
        <w:rPr>
          <w:u w:val="single"/>
        </w:rPr>
        <w:t>Environmental Contamination</w:t>
      </w:r>
      <w:r>
        <w:t xml:space="preserve">” shall have the meaning set forth in </w:t>
      </w:r>
      <w:r>
        <w:rPr>
          <w:u w:val="single"/>
        </w:rPr>
        <w:t xml:space="preserve">Section </w:t>
      </w:r>
      <w:r w:rsidR="00D63407" w:rsidRPr="002868FC">
        <w:rPr>
          <w:u w:val="single"/>
        </w:rPr>
        <w:fldChar w:fldCharType="begin"/>
      </w:r>
      <w:r w:rsidR="00D63407" w:rsidRPr="002868FC">
        <w:rPr>
          <w:u w:val="single"/>
        </w:rPr>
        <w:instrText xml:space="preserve"> REF  _Ref141689745 \h \w  \* MERGEFORMAT </w:instrText>
      </w:r>
      <w:r w:rsidR="00D63407" w:rsidRPr="002868FC">
        <w:rPr>
          <w:u w:val="single"/>
        </w:rPr>
      </w:r>
      <w:r w:rsidR="00D63407" w:rsidRPr="002868FC">
        <w:rPr>
          <w:u w:val="single"/>
        </w:rPr>
        <w:fldChar w:fldCharType="separate"/>
      </w:r>
      <w:r w:rsidR="0075292F" w:rsidRPr="002868FC">
        <w:rPr>
          <w:u w:val="single"/>
        </w:rPr>
        <w:t>4.2(C)1</w:t>
      </w:r>
      <w:r w:rsidR="00D63407" w:rsidRPr="002868FC">
        <w:rPr>
          <w:u w:val="single"/>
        </w:rPr>
        <w:fldChar w:fldCharType="end"/>
      </w:r>
      <w:r w:rsidRPr="002868FC">
        <w:t>.</w:t>
      </w:r>
    </w:p>
    <w:p w14:paraId="21171E56" w14:textId="0C316BC9" w:rsidR="00613F26" w:rsidRPr="002868FC" w:rsidRDefault="00613F26">
      <w:pPr>
        <w:pStyle w:val="BodyTextFirstIndent"/>
        <w:rPr>
          <w:lang w:val="en-US"/>
        </w:rPr>
      </w:pPr>
      <w:r w:rsidRPr="002868FC">
        <w:t>“</w:t>
      </w:r>
      <w:r w:rsidRPr="002868FC">
        <w:rPr>
          <w:u w:val="single"/>
        </w:rPr>
        <w:t>Equity Interest</w:t>
      </w:r>
      <w:r w:rsidRPr="002868FC">
        <w:t>”</w:t>
      </w:r>
      <w:r w:rsidRPr="002868FC">
        <w:rPr>
          <w:lang w:val="en-US"/>
        </w:rPr>
        <w:t xml:space="preserve"> shall have the meaning set forth in </w:t>
      </w:r>
      <w:r w:rsidRPr="002868FC">
        <w:rPr>
          <w:u w:val="single"/>
          <w:lang w:val="en-US"/>
        </w:rPr>
        <w:t xml:space="preserve">Section </w:t>
      </w:r>
      <w:r w:rsidR="00D63407" w:rsidRPr="002868FC">
        <w:rPr>
          <w:u w:val="single"/>
          <w:lang w:val="en-US"/>
        </w:rPr>
        <w:fldChar w:fldCharType="begin"/>
      </w:r>
      <w:r w:rsidR="00D63407" w:rsidRPr="002868FC">
        <w:rPr>
          <w:u w:val="single"/>
          <w:lang w:val="en-US"/>
        </w:rPr>
        <w:instrText xml:space="preserve"> REF  _Ref141689788 \h \w  \* MERGEFORMAT </w:instrText>
      </w:r>
      <w:r w:rsidR="00D63407" w:rsidRPr="002868FC">
        <w:rPr>
          <w:u w:val="single"/>
          <w:lang w:val="en-US"/>
        </w:rPr>
      </w:r>
      <w:r w:rsidR="00D63407" w:rsidRPr="002868FC">
        <w:rPr>
          <w:u w:val="single"/>
          <w:lang w:val="en-US"/>
        </w:rPr>
        <w:fldChar w:fldCharType="separate"/>
      </w:r>
      <w:r w:rsidR="0075292F" w:rsidRPr="002868FC">
        <w:rPr>
          <w:u w:val="single"/>
          <w:lang w:val="en-US"/>
        </w:rPr>
        <w:t>19.5(A)</w:t>
      </w:r>
      <w:r w:rsidR="00D63407" w:rsidRPr="002868FC">
        <w:rPr>
          <w:u w:val="single"/>
          <w:lang w:val="en-US"/>
        </w:rPr>
        <w:fldChar w:fldCharType="end"/>
      </w:r>
      <w:r w:rsidRPr="002868FC">
        <w:rPr>
          <w:lang w:val="en-US"/>
        </w:rPr>
        <w:t>.</w:t>
      </w:r>
      <w:r w:rsidR="00531102" w:rsidRPr="002868FC">
        <w:rPr>
          <w:lang w:val="en-US"/>
        </w:rPr>
        <w:t xml:space="preserve"> </w:t>
      </w:r>
    </w:p>
    <w:p w14:paraId="0EF394B3" w14:textId="5F00A2A8" w:rsidR="00613F26" w:rsidRPr="002868FC" w:rsidRDefault="00613F26" w:rsidP="00613F26">
      <w:pPr>
        <w:pStyle w:val="BodyTextFirstIndent"/>
      </w:pPr>
      <w:r w:rsidRPr="002868FC">
        <w:t>“</w:t>
      </w:r>
      <w:r w:rsidRPr="002868FC">
        <w:rPr>
          <w:u w:val="single"/>
        </w:rPr>
        <w:t>Equity Interest Acquisition</w:t>
      </w:r>
      <w:r w:rsidRPr="002868FC">
        <w:t>”</w:t>
      </w:r>
      <w:r w:rsidRPr="002868FC">
        <w:rPr>
          <w:lang w:val="en-US"/>
        </w:rPr>
        <w:t xml:space="preserve"> shall have the meaning set forth in </w:t>
      </w:r>
      <w:r w:rsidRPr="002868FC">
        <w:rPr>
          <w:u w:val="single"/>
          <w:lang w:val="en-US"/>
        </w:rPr>
        <w:t xml:space="preserve">Section </w:t>
      </w:r>
      <w:r w:rsidR="00D63407" w:rsidRPr="002868FC">
        <w:rPr>
          <w:u w:val="single"/>
          <w:lang w:val="en-US"/>
        </w:rPr>
        <w:fldChar w:fldCharType="begin"/>
      </w:r>
      <w:r w:rsidR="00D63407" w:rsidRPr="002868FC">
        <w:rPr>
          <w:u w:val="single"/>
          <w:lang w:val="en-US"/>
        </w:rPr>
        <w:instrText xml:space="preserve"> REF  _Ref141689788 \h \w  \* MERGEFORMAT </w:instrText>
      </w:r>
      <w:r w:rsidR="00D63407" w:rsidRPr="002868FC">
        <w:rPr>
          <w:u w:val="single"/>
          <w:lang w:val="en-US"/>
        </w:rPr>
      </w:r>
      <w:r w:rsidR="00D63407" w:rsidRPr="002868FC">
        <w:rPr>
          <w:u w:val="single"/>
          <w:lang w:val="en-US"/>
        </w:rPr>
        <w:fldChar w:fldCharType="separate"/>
      </w:r>
      <w:r w:rsidR="0075292F" w:rsidRPr="002868FC">
        <w:rPr>
          <w:u w:val="single"/>
          <w:lang w:val="en-US"/>
        </w:rPr>
        <w:t>19.5(A)</w:t>
      </w:r>
      <w:r w:rsidR="00D63407" w:rsidRPr="002868FC">
        <w:rPr>
          <w:u w:val="single"/>
          <w:lang w:val="en-US"/>
        </w:rPr>
        <w:fldChar w:fldCharType="end"/>
      </w:r>
      <w:r w:rsidRPr="002868FC">
        <w:rPr>
          <w:lang w:val="en-US"/>
        </w:rPr>
        <w:t>.</w:t>
      </w:r>
      <w:r w:rsidR="00531102" w:rsidRPr="002868FC">
        <w:rPr>
          <w:lang w:val="en-US"/>
        </w:rPr>
        <w:t xml:space="preserve"> </w:t>
      </w:r>
    </w:p>
    <w:p w14:paraId="30559C26" w14:textId="3CA28B2A" w:rsidR="00121527" w:rsidRPr="002868FC" w:rsidRDefault="00121527" w:rsidP="00613F26">
      <w:pPr>
        <w:pStyle w:val="BodyTextFirstIndent"/>
        <w:rPr>
          <w:lang w:val="en-US"/>
        </w:rPr>
      </w:pPr>
      <w:r w:rsidRPr="002868FC">
        <w:rPr>
          <w:lang w:val="en-US"/>
        </w:rPr>
        <w:t>“</w:t>
      </w:r>
      <w:r w:rsidRPr="002868FC">
        <w:rPr>
          <w:u w:val="single"/>
          <w:lang w:val="en-US"/>
        </w:rPr>
        <w:t>Equity Purchase Price</w:t>
      </w:r>
      <w:r w:rsidRPr="002868FC">
        <w:rPr>
          <w:lang w:val="en-US"/>
        </w:rPr>
        <w:t xml:space="preserve">” shall have the meaning set forth in </w:t>
      </w:r>
      <w:r w:rsidRPr="002868FC">
        <w:rPr>
          <w:u w:val="single"/>
          <w:lang w:val="en-US"/>
        </w:rPr>
        <w:t>Exhibit L-1</w:t>
      </w:r>
    </w:p>
    <w:p w14:paraId="656AAC14" w14:textId="07D4DB07" w:rsidR="003A01BF" w:rsidRPr="00215807" w:rsidRDefault="003A01BF" w:rsidP="00215807">
      <w:pPr>
        <w:pStyle w:val="BodyTextFirstIndent"/>
        <w:spacing w:after="60"/>
      </w:pPr>
      <w:r w:rsidRPr="002868FC">
        <w:t>“</w:t>
      </w:r>
      <w:r w:rsidRPr="002868FC">
        <w:rPr>
          <w:u w:val="single"/>
        </w:rPr>
        <w:t>ERO</w:t>
      </w:r>
      <w:r w:rsidRPr="002868FC">
        <w:t>” means the Electric Reliability Organization certified by FERC pursuant to Section 215 of the Federal Power Act</w:t>
      </w:r>
      <w:r w:rsidR="007D3567" w:rsidRPr="002868FC">
        <w:rPr>
          <w:lang w:val="en-US"/>
        </w:rPr>
        <w:t>, which as of the Effective Date is NERC,</w:t>
      </w:r>
      <w:r w:rsidRPr="002868FC">
        <w:t xml:space="preserve"> or any successor organization.  </w:t>
      </w:r>
      <w:r w:rsidR="007D3567" w:rsidRPr="002868FC">
        <w:rPr>
          <w:lang w:val="en-US"/>
        </w:rPr>
        <w:t xml:space="preserve">For purposes of this PPA, </w:t>
      </w:r>
      <w:r w:rsidRPr="002868FC">
        <w:t xml:space="preserve">ERO </w:t>
      </w:r>
      <w:r w:rsidR="007D3567" w:rsidRPr="002868FC">
        <w:rPr>
          <w:lang w:val="en-US"/>
        </w:rPr>
        <w:t>also includes</w:t>
      </w:r>
      <w:r w:rsidR="00215807">
        <w:rPr>
          <w:lang w:val="en-US"/>
        </w:rPr>
        <w:t xml:space="preserve"> </w:t>
      </w:r>
      <w:r w:rsidR="00976DBF" w:rsidRPr="002868FC">
        <w:rPr>
          <w:rFonts w:cs="Arial"/>
          <w:lang w:val="en-US"/>
        </w:rPr>
        <w:t xml:space="preserve">the </w:t>
      </w:r>
      <w:r w:rsidRPr="002868FC">
        <w:rPr>
          <w:rFonts w:cs="Arial"/>
        </w:rPr>
        <w:t>Mid</w:t>
      </w:r>
      <w:r w:rsidR="009E0111" w:rsidRPr="002868FC">
        <w:rPr>
          <w:rFonts w:cs="Arial"/>
          <w:lang w:val="en-US"/>
        </w:rPr>
        <w:t>west Reliability Organization</w:t>
      </w:r>
      <w:r w:rsidRPr="002868FC">
        <w:rPr>
          <w:rFonts w:cs="Arial"/>
          <w:lang w:val="en-US"/>
        </w:rPr>
        <w:t>.</w:t>
      </w:r>
      <w:r w:rsidRPr="002868FC">
        <w:rPr>
          <w:rFonts w:cs="Arial"/>
        </w:rPr>
        <w:t xml:space="preserve"> (M</w:t>
      </w:r>
      <w:r w:rsidR="009E0111" w:rsidRPr="002868FC">
        <w:rPr>
          <w:rFonts w:cs="Arial"/>
          <w:lang w:val="en-US"/>
        </w:rPr>
        <w:t>RO</w:t>
      </w:r>
      <w:r w:rsidRPr="002868FC">
        <w:rPr>
          <w:rFonts w:cs="Arial"/>
        </w:rPr>
        <w:t xml:space="preserve">). </w:t>
      </w:r>
    </w:p>
    <w:p w14:paraId="48585EFF" w14:textId="77777777" w:rsidR="009E0111" w:rsidRPr="002868FC" w:rsidRDefault="009E0111">
      <w:pPr>
        <w:pStyle w:val="BodyTextFirstIndent"/>
        <w:spacing w:after="60"/>
        <w:ind w:left="1800" w:hanging="900"/>
        <w:rPr>
          <w:rFonts w:cs="Arial"/>
          <w:b/>
          <w:i/>
          <w:sz w:val="20"/>
          <w:szCs w:val="20"/>
        </w:rPr>
      </w:pPr>
    </w:p>
    <w:p w14:paraId="01412D6A" w14:textId="220C2427" w:rsidR="003A01BF" w:rsidRDefault="003A01BF">
      <w:pPr>
        <w:pStyle w:val="BodyTextFirstIndent"/>
      </w:pPr>
      <w:r>
        <w:rPr>
          <w:lang w:val="en-US"/>
        </w:rPr>
        <w:t>“</w:t>
      </w:r>
      <w:r>
        <w:rPr>
          <w:u w:val="single"/>
          <w:lang w:val="en-US"/>
        </w:rPr>
        <w:t>ESC Adjustment</w:t>
      </w:r>
      <w:r>
        <w:rPr>
          <w:lang w:val="en-US"/>
        </w:rPr>
        <w:t xml:space="preserve">” </w:t>
      </w:r>
      <w:r>
        <w:t xml:space="preserve">shall have the meaning set forth in </w:t>
      </w:r>
      <w:r>
        <w:rPr>
          <w:u w:val="single"/>
          <w:lang w:val="en-US"/>
        </w:rPr>
        <w:t xml:space="preserve">Section </w:t>
      </w:r>
      <w:r w:rsidR="00D63407">
        <w:rPr>
          <w:u w:val="single"/>
          <w:lang w:val="en-US"/>
        </w:rPr>
        <w:fldChar w:fldCharType="begin"/>
      </w:r>
      <w:r w:rsidR="00D63407">
        <w:rPr>
          <w:u w:val="single"/>
          <w:lang w:val="en-US"/>
        </w:rPr>
        <w:instrText xml:space="preserve"> REF  _Ref141447414 \h \w  \* MERGEFORMAT </w:instrText>
      </w:r>
      <w:r w:rsidR="00D63407">
        <w:rPr>
          <w:u w:val="single"/>
          <w:lang w:val="en-US"/>
        </w:rPr>
      </w:r>
      <w:r w:rsidR="00D63407">
        <w:rPr>
          <w:u w:val="single"/>
          <w:lang w:val="en-US"/>
        </w:rPr>
        <w:fldChar w:fldCharType="separate"/>
      </w:r>
      <w:r w:rsidR="0075292F">
        <w:rPr>
          <w:u w:val="single"/>
          <w:lang w:val="en-US"/>
        </w:rPr>
        <w:t>8.6</w:t>
      </w:r>
      <w:r w:rsidR="00D63407">
        <w:rPr>
          <w:u w:val="single"/>
          <w:lang w:val="en-US"/>
        </w:rPr>
        <w:fldChar w:fldCharType="end"/>
      </w:r>
      <w:r>
        <w:rPr>
          <w:lang w:val="en-US"/>
        </w:rPr>
        <w:t>.</w:t>
      </w:r>
    </w:p>
    <w:p w14:paraId="3C77E7A4" w14:textId="413E3BFE" w:rsidR="003A01BF" w:rsidRDefault="003A01BF">
      <w:pPr>
        <w:pStyle w:val="BodyTextFirstIndent"/>
      </w:pPr>
      <w:r>
        <w:rPr>
          <w:lang w:val="en-US"/>
        </w:rPr>
        <w:t>“</w:t>
      </w:r>
      <w:r>
        <w:rPr>
          <w:u w:val="single"/>
          <w:lang w:val="en-US"/>
        </w:rPr>
        <w:t>ESC Event</w:t>
      </w:r>
      <w:r>
        <w:rPr>
          <w:lang w:val="en-US"/>
        </w:rPr>
        <w:t xml:space="preserve">” </w:t>
      </w:r>
      <w:r>
        <w:t xml:space="preserve">shall have the meaning set forth in </w:t>
      </w:r>
      <w:r>
        <w:rPr>
          <w:u w:val="single"/>
          <w:lang w:val="en-US"/>
        </w:rPr>
        <w:t xml:space="preserve">Section </w:t>
      </w:r>
      <w:r w:rsidR="00D63407">
        <w:rPr>
          <w:u w:val="single"/>
          <w:lang w:val="en-US"/>
        </w:rPr>
        <w:fldChar w:fldCharType="begin"/>
      </w:r>
      <w:r w:rsidR="00D63407">
        <w:rPr>
          <w:u w:val="single"/>
          <w:lang w:val="en-US"/>
        </w:rPr>
        <w:instrText xml:space="preserve"> REF  _Ref141447414 \h \w  \* MERGEFORMAT </w:instrText>
      </w:r>
      <w:r w:rsidR="00D63407">
        <w:rPr>
          <w:u w:val="single"/>
          <w:lang w:val="en-US"/>
        </w:rPr>
      </w:r>
      <w:r w:rsidR="00D63407">
        <w:rPr>
          <w:u w:val="single"/>
          <w:lang w:val="en-US"/>
        </w:rPr>
        <w:fldChar w:fldCharType="separate"/>
      </w:r>
      <w:r w:rsidR="0075292F">
        <w:rPr>
          <w:u w:val="single"/>
          <w:lang w:val="en-US"/>
        </w:rPr>
        <w:t>8.6</w:t>
      </w:r>
      <w:r w:rsidR="00D63407">
        <w:rPr>
          <w:u w:val="single"/>
          <w:lang w:val="en-US"/>
        </w:rPr>
        <w:fldChar w:fldCharType="end"/>
      </w:r>
      <w:r>
        <w:rPr>
          <w:lang w:val="en-US"/>
        </w:rPr>
        <w:t>.</w:t>
      </w:r>
    </w:p>
    <w:p w14:paraId="5EFE57E4" w14:textId="38F45F06" w:rsidR="00CD67EE" w:rsidRPr="00CD67EE" w:rsidRDefault="00CD67EE">
      <w:pPr>
        <w:pStyle w:val="BodyTextFirstIndent"/>
        <w:rPr>
          <w:lang w:val="en-US"/>
        </w:rPr>
      </w:pPr>
      <w:r>
        <w:t>“</w:t>
      </w:r>
      <w:r>
        <w:rPr>
          <w:u w:val="single"/>
        </w:rPr>
        <w:t>Escrow Account</w:t>
      </w:r>
      <w:r>
        <w:t>”</w:t>
      </w:r>
      <w:r>
        <w:rPr>
          <w:lang w:val="en-US"/>
        </w:rPr>
        <w:t xml:space="preserve"> shall have the meaning set forth in </w:t>
      </w:r>
      <w:r w:rsidRPr="009E2DFC">
        <w:rPr>
          <w:u w:val="single"/>
          <w:lang w:val="en-US"/>
        </w:rPr>
        <w:t xml:space="preserve">Section </w:t>
      </w:r>
      <w:r w:rsidR="00D63407">
        <w:rPr>
          <w:u w:val="single"/>
          <w:lang w:val="en-US"/>
        </w:rPr>
        <w:fldChar w:fldCharType="begin"/>
      </w:r>
      <w:r w:rsidR="00D63407">
        <w:rPr>
          <w:u w:val="single"/>
          <w:lang w:val="en-US"/>
        </w:rPr>
        <w:instrText xml:space="preserve"> REF  _Ref141689868 \h \w  \* MERGEFORMAT </w:instrText>
      </w:r>
      <w:r w:rsidR="00D63407">
        <w:rPr>
          <w:u w:val="single"/>
          <w:lang w:val="en-US"/>
        </w:rPr>
      </w:r>
      <w:r w:rsidR="00D63407">
        <w:rPr>
          <w:u w:val="single"/>
          <w:lang w:val="en-US"/>
        </w:rPr>
        <w:fldChar w:fldCharType="separate"/>
      </w:r>
      <w:r w:rsidR="0075292F">
        <w:rPr>
          <w:u w:val="single"/>
          <w:lang w:val="en-US"/>
        </w:rPr>
        <w:t>11.3(B)</w:t>
      </w:r>
      <w:r w:rsidR="00D63407">
        <w:rPr>
          <w:u w:val="single"/>
          <w:lang w:val="en-US"/>
        </w:rPr>
        <w:fldChar w:fldCharType="end"/>
      </w:r>
      <w:r w:rsidR="009E2DFC">
        <w:rPr>
          <w:lang w:val="en-US"/>
        </w:rPr>
        <w:t>.</w:t>
      </w:r>
    </w:p>
    <w:p w14:paraId="5E7EBEE9" w14:textId="792F8F48" w:rsidR="003A01BF" w:rsidRDefault="003A01BF" w:rsidP="00D262C3">
      <w:pPr>
        <w:pStyle w:val="BodyTextFirstIndent"/>
        <w:ind w:right="-720"/>
      </w:pPr>
      <w:r>
        <w:t>“</w:t>
      </w:r>
      <w:r>
        <w:rPr>
          <w:u w:val="single"/>
        </w:rPr>
        <w:t>Event of Default</w:t>
      </w:r>
      <w:r>
        <w:t xml:space="preserve">” shall have the meaning set forth in </w:t>
      </w:r>
      <w:r w:rsidR="00D63407">
        <w:rPr>
          <w:u w:val="single"/>
        </w:rPr>
        <w:fldChar w:fldCharType="begin"/>
      </w:r>
      <w:r w:rsidR="00D63407">
        <w:rPr>
          <w:u w:val="single"/>
        </w:rPr>
        <w:instrText xml:space="preserve"> REF  _Ref141689883 \h \w  \* MERGEFORMAT </w:instrText>
      </w:r>
      <w:r w:rsidR="00D63407">
        <w:rPr>
          <w:u w:val="single"/>
        </w:rPr>
      </w:r>
      <w:r w:rsidR="00D63407">
        <w:rPr>
          <w:u w:val="single"/>
        </w:rPr>
        <w:fldChar w:fldCharType="separate"/>
      </w:r>
      <w:r w:rsidR="0075292F">
        <w:rPr>
          <w:u w:val="single"/>
        </w:rPr>
        <w:t>Article 12</w:t>
      </w:r>
      <w:r w:rsidR="00D63407">
        <w:rPr>
          <w:u w:val="single"/>
        </w:rPr>
        <w:fldChar w:fldCharType="end"/>
      </w:r>
      <w:r>
        <w:t>.</w:t>
      </w:r>
    </w:p>
    <w:p w14:paraId="70720961" w14:textId="6FE175F1" w:rsidR="00D262C3" w:rsidRPr="00D262C3" w:rsidRDefault="00D262C3" w:rsidP="00D262C3">
      <w:pPr>
        <w:pStyle w:val="BodyTextFirstIndent"/>
      </w:pPr>
      <w:r w:rsidRPr="00D262C3">
        <w:t>“</w:t>
      </w:r>
      <w:r w:rsidRPr="00D262C3">
        <w:rPr>
          <w:u w:val="single"/>
        </w:rPr>
        <w:t>Excused Fuel Oil Outage</w:t>
      </w:r>
      <w:r w:rsidRPr="00D262C3">
        <w:t xml:space="preserve">” is defined in </w:t>
      </w:r>
      <w:r w:rsidRPr="00C51786">
        <w:rPr>
          <w:u w:val="single"/>
        </w:rPr>
        <w:t xml:space="preserve">Section </w:t>
      </w:r>
      <w:r w:rsidR="00C51786">
        <w:rPr>
          <w:u w:val="single"/>
        </w:rPr>
        <w:fldChar w:fldCharType="begin"/>
      </w:r>
      <w:r w:rsidR="00C51786">
        <w:rPr>
          <w:u w:val="single"/>
        </w:rPr>
        <w:instrText xml:space="preserve"> REF  _Ref143096112 \h \w  \* MERGEFORMAT </w:instrText>
      </w:r>
      <w:r w:rsidR="00C51786">
        <w:rPr>
          <w:u w:val="single"/>
        </w:rPr>
      </w:r>
      <w:r w:rsidR="00C51786">
        <w:rPr>
          <w:u w:val="single"/>
        </w:rPr>
        <w:fldChar w:fldCharType="separate"/>
      </w:r>
      <w:r w:rsidR="0075292F">
        <w:rPr>
          <w:u w:val="single"/>
        </w:rPr>
        <w:t>10.11(C)</w:t>
      </w:r>
      <w:r w:rsidR="00C51786">
        <w:rPr>
          <w:u w:val="single"/>
        </w:rPr>
        <w:fldChar w:fldCharType="end"/>
      </w:r>
      <w:r w:rsidRPr="00D262C3">
        <w:t>.</w:t>
      </w:r>
    </w:p>
    <w:p w14:paraId="3F6EDEDD" w14:textId="77777777" w:rsidR="003A01BF" w:rsidRDefault="003A01BF">
      <w:pPr>
        <w:pStyle w:val="BodyTextFirstIndent"/>
        <w:rPr>
          <w:b/>
          <w:i/>
          <w:sz w:val="20"/>
          <w:szCs w:val="20"/>
        </w:rPr>
      </w:pPr>
      <w:r>
        <w:rPr>
          <w:lang w:val="en-US"/>
        </w:rPr>
        <w:t>“</w:t>
      </w:r>
      <w:r>
        <w:rPr>
          <w:u w:val="single"/>
          <w:lang w:val="en-US"/>
        </w:rPr>
        <w:t>Expected Ramp Rate</w:t>
      </w:r>
      <w:r>
        <w:rPr>
          <w:lang w:val="en-US"/>
        </w:rPr>
        <w:t xml:space="preserve">” with respect to the regulating range of the Facility between Minimum Loading and maximum output means </w:t>
      </w:r>
      <w:r>
        <w:rPr>
          <w:highlight w:val="yellow"/>
          <w:lang w:val="en-US"/>
        </w:rPr>
        <w:t>[____]</w:t>
      </w:r>
      <w:r>
        <w:rPr>
          <w:lang w:val="en-US"/>
        </w:rPr>
        <w:t xml:space="preserve"> kW/minute (increasing) or </w:t>
      </w:r>
      <w:r>
        <w:rPr>
          <w:highlight w:val="yellow"/>
          <w:lang w:val="en-US"/>
        </w:rPr>
        <w:t>[_____]</w:t>
      </w:r>
      <w:r>
        <w:rPr>
          <w:lang w:val="en-US"/>
        </w:rPr>
        <w:t xml:space="preserve"> kW/minute (decreasing), as applicable. </w:t>
      </w:r>
    </w:p>
    <w:p w14:paraId="1B68A58B" w14:textId="1EB827A7" w:rsidR="003A01BF" w:rsidRPr="002868FC" w:rsidRDefault="003A01BF">
      <w:pPr>
        <w:pStyle w:val="BodyTextFirstIndent"/>
      </w:pPr>
      <w:r>
        <w:t>“</w:t>
      </w:r>
      <w:r>
        <w:rPr>
          <w:u w:val="single"/>
        </w:rPr>
        <w:t>Facility</w:t>
      </w:r>
      <w:r>
        <w:t xml:space="preserve">” means Seller’s electric generating facilities, associated balance of plant, parts, fixtures and equipment, and all equipment necessary to interconnect to the </w:t>
      </w:r>
      <w:r>
        <w:lastRenderedPageBreak/>
        <w:t xml:space="preserve">Transmission Authority’s System, all as further described in </w:t>
      </w:r>
      <w:r w:rsidR="00D63407" w:rsidRPr="00D63407">
        <w:rPr>
          <w:u w:val="single"/>
        </w:rPr>
        <w:fldChar w:fldCharType="begin"/>
      </w:r>
      <w:r w:rsidR="00D63407" w:rsidRPr="00D63407">
        <w:rPr>
          <w:u w:val="single"/>
        </w:rPr>
        <w:instrText xml:space="preserve"> REF  _Ref141689910 \h  \* MERGEFORMAT </w:instrText>
      </w:r>
      <w:r w:rsidR="00D63407" w:rsidRPr="00D63407">
        <w:rPr>
          <w:u w:val="single"/>
        </w:rPr>
      </w:r>
      <w:r w:rsidR="00D63407" w:rsidRPr="00D63407">
        <w:rPr>
          <w:u w:val="single"/>
        </w:rPr>
        <w:fldChar w:fldCharType="separate"/>
      </w:r>
      <w:r w:rsidR="0075292F" w:rsidRPr="0075292F">
        <w:rPr>
          <w:u w:val="single"/>
        </w:rPr>
        <w:t xml:space="preserve">Exhibit </w:t>
      </w:r>
      <w:r w:rsidR="0075292F" w:rsidRPr="0075292F">
        <w:rPr>
          <w:noProof/>
          <w:u w:val="single"/>
        </w:rPr>
        <w:t>C</w:t>
      </w:r>
      <w:r w:rsidR="0075292F" w:rsidRPr="0075292F">
        <w:rPr>
          <w:u w:val="single"/>
        </w:rPr>
        <w:t xml:space="preserve"> - Facility Description and Site Maps</w:t>
      </w:r>
      <w:r w:rsidR="00D63407" w:rsidRPr="00D63407">
        <w:rPr>
          <w:u w:val="single"/>
        </w:rPr>
        <w:fldChar w:fldCharType="end"/>
      </w:r>
      <w:r>
        <w:t xml:space="preserve">, including Seller’s rights to the Site and all of the following:  buildings, turbines, generators, step-up transformers, output breakers, facilities necessary to connect to the Interconnection Point, protective and associated equipment, </w:t>
      </w:r>
      <w:r>
        <w:rPr>
          <w:lang w:val="en-US"/>
        </w:rPr>
        <w:t xml:space="preserve">fuel interconnection facilities, [Fuel Oil Storage Facilities,] above-ground and underground piping, gas compression, heating and filter/separation equipment, control systems, </w:t>
      </w:r>
      <w:r>
        <w:t xml:space="preserve">improvements, and other tangible and intangible assets, contract rights, Permits, easements, rights of way, surface use agreements and other interests or rights in real estate, owned or used for construction, operation, maintenance, </w:t>
      </w:r>
      <w:r w:rsidRPr="002868FC">
        <w:t>generation and delivery of the capacity and energy subject to this PPA.</w:t>
      </w:r>
    </w:p>
    <w:p w14:paraId="18A3967F" w14:textId="5AC98185" w:rsidR="00613F26" w:rsidRPr="002868FC" w:rsidRDefault="00613F26">
      <w:pPr>
        <w:pStyle w:val="BodyTextFirstIndent"/>
        <w:rPr>
          <w:lang w:val="en-US"/>
        </w:rPr>
      </w:pPr>
      <w:r w:rsidRPr="002868FC">
        <w:t>“</w:t>
      </w:r>
      <w:r w:rsidRPr="002868FC">
        <w:rPr>
          <w:u w:val="single"/>
        </w:rPr>
        <w:t>Facility Acquisition</w:t>
      </w:r>
      <w:r w:rsidRPr="002868FC">
        <w:t>”</w:t>
      </w:r>
      <w:r w:rsidRPr="002868FC">
        <w:rPr>
          <w:lang w:val="en-US"/>
        </w:rPr>
        <w:t xml:space="preserve"> shall have the meaning set forth in </w:t>
      </w:r>
      <w:r w:rsidRPr="002868FC">
        <w:rPr>
          <w:u w:val="single"/>
          <w:lang w:val="en-US"/>
        </w:rPr>
        <w:t xml:space="preserve">Section </w:t>
      </w:r>
      <w:r w:rsidR="00D63407" w:rsidRPr="002868FC">
        <w:rPr>
          <w:u w:val="single"/>
          <w:lang w:val="en-US"/>
        </w:rPr>
        <w:fldChar w:fldCharType="begin"/>
      </w:r>
      <w:r w:rsidR="00D63407" w:rsidRPr="002868FC">
        <w:rPr>
          <w:u w:val="single"/>
          <w:lang w:val="en-US"/>
        </w:rPr>
        <w:instrText xml:space="preserve"> REF  _Ref141450377 \h \w  \* MERGEFORMAT </w:instrText>
      </w:r>
      <w:r w:rsidR="00D63407" w:rsidRPr="002868FC">
        <w:rPr>
          <w:u w:val="single"/>
          <w:lang w:val="en-US"/>
        </w:rPr>
      </w:r>
      <w:r w:rsidR="00D63407" w:rsidRPr="002868FC">
        <w:rPr>
          <w:u w:val="single"/>
          <w:lang w:val="en-US"/>
        </w:rPr>
        <w:fldChar w:fldCharType="separate"/>
      </w:r>
      <w:r w:rsidR="0075292F" w:rsidRPr="002868FC">
        <w:rPr>
          <w:u w:val="single"/>
          <w:lang w:val="en-US"/>
        </w:rPr>
        <w:t>19.5</w:t>
      </w:r>
      <w:r w:rsidR="00D63407" w:rsidRPr="002868FC">
        <w:rPr>
          <w:u w:val="single"/>
          <w:lang w:val="en-US"/>
        </w:rPr>
        <w:fldChar w:fldCharType="end"/>
      </w:r>
      <w:r w:rsidRPr="002868FC">
        <w:rPr>
          <w:lang w:val="en-US"/>
        </w:rPr>
        <w:t>.</w:t>
      </w:r>
      <w:r w:rsidR="00531102" w:rsidRPr="002868FC">
        <w:rPr>
          <w:lang w:val="en-US"/>
        </w:rPr>
        <w:t xml:space="preserve"> </w:t>
      </w:r>
    </w:p>
    <w:p w14:paraId="56D1472C" w14:textId="6626FAED" w:rsidR="003A01BF" w:rsidRDefault="003A01BF">
      <w:pPr>
        <w:pStyle w:val="BodyTextFirstIndent"/>
      </w:pPr>
      <w:r>
        <w:t>“</w:t>
      </w:r>
      <w:r>
        <w:rPr>
          <w:u w:val="single"/>
        </w:rPr>
        <w:t>Facility Debt</w:t>
      </w:r>
      <w:r>
        <w:t xml:space="preserve">” means the obligations of Seller or its Affiliates to any lender or tax equity </w:t>
      </w:r>
      <w:r w:rsidR="00DA50F2">
        <w:rPr>
          <w:lang w:val="en-US"/>
        </w:rPr>
        <w:t>or other</w:t>
      </w:r>
      <w:r w:rsidRPr="00E83488">
        <w:rPr>
          <w:lang w:val="en-US"/>
        </w:rPr>
        <w:t xml:space="preserve"> equity </w:t>
      </w:r>
      <w:r>
        <w:t>investor pursuant to the Financing Documents, including principal of, premium and interest on indebtedness, fees, expenses or penalties, amounts due upon acceleration, prepayment or restructuring, swap or interest rate hedging breakage costs and any fees or interest due with respect to any of the foregoing.</w:t>
      </w:r>
    </w:p>
    <w:p w14:paraId="35A4564D" w14:textId="77777777" w:rsidR="003A01BF" w:rsidRDefault="003A01BF">
      <w:pPr>
        <w:pStyle w:val="BodyTextFirstIndent"/>
      </w:pPr>
      <w:r>
        <w:t>“</w:t>
      </w:r>
      <w:r>
        <w:rPr>
          <w:u w:val="single"/>
        </w:rPr>
        <w:t>Facility Lender</w:t>
      </w:r>
      <w:r>
        <w:t xml:space="preserve">” means, collectively, any lenders or tax equity </w:t>
      </w:r>
      <w:r w:rsidR="00DA50F2">
        <w:rPr>
          <w:lang w:val="en-US"/>
        </w:rPr>
        <w:t xml:space="preserve">or other equity </w:t>
      </w:r>
      <w:r>
        <w:t>investors providing Facility Debt, including any successors or assigns thereof.</w:t>
      </w:r>
    </w:p>
    <w:p w14:paraId="7C8F905A" w14:textId="77777777" w:rsidR="003A01BF" w:rsidRDefault="003A01BF">
      <w:pPr>
        <w:pStyle w:val="BodyTextFirstIndent"/>
      </w:pPr>
      <w:r>
        <w:t>"</w:t>
      </w:r>
      <w:r>
        <w:rPr>
          <w:u w:val="single"/>
        </w:rPr>
        <w:t>Federal Power Act</w:t>
      </w:r>
      <w:r>
        <w:t xml:space="preserve">" means the provisions of 16 U.S.C. </w:t>
      </w:r>
      <w:r>
        <w:rPr>
          <w:rFonts w:cs="Arial"/>
        </w:rPr>
        <w:t>§</w:t>
      </w:r>
      <w:r>
        <w:t xml:space="preserve">791(A) </w:t>
      </w:r>
      <w:r>
        <w:rPr>
          <w:i/>
        </w:rPr>
        <w:t>et seq</w:t>
      </w:r>
      <w:r>
        <w:t>. and amendments or supplements thereto.</w:t>
      </w:r>
    </w:p>
    <w:p w14:paraId="2AA1B85E" w14:textId="77777777" w:rsidR="003A01BF" w:rsidRDefault="003A01BF">
      <w:pPr>
        <w:pStyle w:val="BodyTextFirstIndent"/>
      </w:pPr>
      <w:r>
        <w:t>“</w:t>
      </w:r>
      <w:r>
        <w:rPr>
          <w:u w:val="single"/>
        </w:rPr>
        <w:t>FERC</w:t>
      </w:r>
      <w:r>
        <w:t>” means the Federal Energy Regulatory Commission or any successor agency.</w:t>
      </w:r>
    </w:p>
    <w:p w14:paraId="192AC8BD" w14:textId="77777777" w:rsidR="003A01BF" w:rsidRDefault="003A01BF">
      <w:pPr>
        <w:pStyle w:val="BodyTextFirstIndent"/>
      </w:pPr>
      <w:r>
        <w:t>“</w:t>
      </w:r>
      <w:r>
        <w:rPr>
          <w:u w:val="single"/>
        </w:rPr>
        <w:t>Financing Documents</w:t>
      </w:r>
      <w:r>
        <w:t xml:space="preserve">” means the loan and credit agreements, notes, bonds, indentures, security agreements, lease financing agreements, </w:t>
      </w:r>
      <w:r w:rsidR="00DA50F2">
        <w:rPr>
          <w:lang w:val="en-US"/>
        </w:rPr>
        <w:t xml:space="preserve">equity contribution agreements, </w:t>
      </w:r>
      <w:r>
        <w:t>mortgages, deeds of trust, interest rate exchanges, swap agreements and other documents relating to the development, bridge, construction</w:t>
      </w:r>
      <w:r w:rsidR="00DA50F2">
        <w:rPr>
          <w:lang w:val="en-US"/>
        </w:rPr>
        <w:t xml:space="preserve">, back-leverage </w:t>
      </w:r>
      <w:r>
        <w:t xml:space="preserve"> or permanent debt financing and/or tax equity financing for the Facility, including any credit enhancement, credit support, working capital financing, or refinancing documents, and any and all amendments, modifications, or supplements to the foregoing that may be entered into from time to time at the discretion of Seller in connection with development, construction, ownership, leasing, operation or maintenance of the Facility.</w:t>
      </w:r>
    </w:p>
    <w:p w14:paraId="1963C54B" w14:textId="7F7AB6D6" w:rsidR="00613F26" w:rsidRPr="002868FC" w:rsidRDefault="00613F26">
      <w:pPr>
        <w:pStyle w:val="BodyTextFirstIndent"/>
        <w:rPr>
          <w:lang w:val="en-US"/>
        </w:rPr>
      </w:pPr>
      <w:r w:rsidRPr="002868FC">
        <w:rPr>
          <w:lang w:val="en-US"/>
        </w:rPr>
        <w:t>“</w:t>
      </w:r>
      <w:r w:rsidRPr="002868FC">
        <w:rPr>
          <w:u w:val="single"/>
          <w:lang w:val="en-US"/>
        </w:rPr>
        <w:t>First Option</w:t>
      </w:r>
      <w:r w:rsidRPr="002868FC">
        <w:rPr>
          <w:lang w:val="en-US"/>
        </w:rPr>
        <w:t xml:space="preserve">” shall have the meaning set forth in </w:t>
      </w:r>
      <w:r w:rsidRPr="002868FC">
        <w:rPr>
          <w:u w:val="single"/>
          <w:lang w:val="en-US"/>
        </w:rPr>
        <w:t xml:space="preserve">Section </w:t>
      </w:r>
      <w:r w:rsidR="00D63407" w:rsidRPr="002868FC">
        <w:rPr>
          <w:u w:val="single"/>
          <w:lang w:val="en-US"/>
        </w:rPr>
        <w:fldChar w:fldCharType="begin"/>
      </w:r>
      <w:r w:rsidR="00D63407" w:rsidRPr="002868FC">
        <w:rPr>
          <w:u w:val="single"/>
          <w:lang w:val="en-US"/>
        </w:rPr>
        <w:instrText xml:space="preserve"> REF  _Ref141689788 \h \w  \* MERGEFORMAT </w:instrText>
      </w:r>
      <w:r w:rsidR="00D63407" w:rsidRPr="002868FC">
        <w:rPr>
          <w:u w:val="single"/>
          <w:lang w:val="en-US"/>
        </w:rPr>
      </w:r>
      <w:r w:rsidR="00D63407" w:rsidRPr="002868FC">
        <w:rPr>
          <w:u w:val="single"/>
          <w:lang w:val="en-US"/>
        </w:rPr>
        <w:fldChar w:fldCharType="separate"/>
      </w:r>
      <w:r w:rsidR="0075292F" w:rsidRPr="002868FC">
        <w:rPr>
          <w:u w:val="single"/>
          <w:lang w:val="en-US"/>
        </w:rPr>
        <w:t>19.5(A)</w:t>
      </w:r>
      <w:r w:rsidR="00D63407" w:rsidRPr="002868FC">
        <w:rPr>
          <w:u w:val="single"/>
          <w:lang w:val="en-US"/>
        </w:rPr>
        <w:fldChar w:fldCharType="end"/>
      </w:r>
      <w:r w:rsidRPr="002868FC">
        <w:rPr>
          <w:lang w:val="en-US"/>
        </w:rPr>
        <w:t>.</w:t>
      </w:r>
      <w:r w:rsidR="00531102" w:rsidRPr="002868FC">
        <w:rPr>
          <w:lang w:val="en-US"/>
        </w:rPr>
        <w:t xml:space="preserve"> </w:t>
      </w:r>
    </w:p>
    <w:p w14:paraId="23947E6D" w14:textId="22D05FA1" w:rsidR="009E2DFC" w:rsidRPr="002868FC" w:rsidRDefault="009E2DFC">
      <w:pPr>
        <w:pStyle w:val="BodyTextFirstIndent"/>
        <w:rPr>
          <w:lang w:val="en-US"/>
        </w:rPr>
      </w:pPr>
      <w:r w:rsidRPr="002868FC">
        <w:rPr>
          <w:lang w:val="en-US"/>
        </w:rPr>
        <w:t>“</w:t>
      </w:r>
      <w:r w:rsidRPr="002868FC">
        <w:rPr>
          <w:u w:val="single"/>
          <w:lang w:val="en-US"/>
        </w:rPr>
        <w:t>FMV</w:t>
      </w:r>
      <w:r w:rsidRPr="002868FC">
        <w:rPr>
          <w:lang w:val="en-US"/>
        </w:rPr>
        <w:t xml:space="preserve">” shall </w:t>
      </w:r>
      <w:r w:rsidR="00531102" w:rsidRPr="002868FC">
        <w:rPr>
          <w:lang w:val="en-US"/>
        </w:rPr>
        <w:t xml:space="preserve">mean </w:t>
      </w:r>
      <w:r w:rsidR="009B2E7E" w:rsidRPr="002868FC">
        <w:rPr>
          <w:lang w:val="en-US"/>
        </w:rPr>
        <w:t>“f</w:t>
      </w:r>
      <w:r w:rsidR="00531102" w:rsidRPr="002868FC">
        <w:rPr>
          <w:lang w:val="en-US"/>
        </w:rPr>
        <w:t xml:space="preserve">air </w:t>
      </w:r>
      <w:r w:rsidR="009B2E7E" w:rsidRPr="002868FC">
        <w:rPr>
          <w:lang w:val="en-US"/>
        </w:rPr>
        <w:t>m</w:t>
      </w:r>
      <w:r w:rsidR="00531102" w:rsidRPr="002868FC">
        <w:rPr>
          <w:lang w:val="en-US"/>
        </w:rPr>
        <w:t xml:space="preserve">arket </w:t>
      </w:r>
      <w:r w:rsidR="009B2E7E" w:rsidRPr="002868FC">
        <w:rPr>
          <w:lang w:val="en-US"/>
        </w:rPr>
        <w:t>v</w:t>
      </w:r>
      <w:r w:rsidR="00531102" w:rsidRPr="002868FC">
        <w:rPr>
          <w:lang w:val="en-US"/>
        </w:rPr>
        <w:t>alue</w:t>
      </w:r>
      <w:r w:rsidRPr="002868FC">
        <w:rPr>
          <w:lang w:val="en-US"/>
        </w:rPr>
        <w:t>.</w:t>
      </w:r>
      <w:r w:rsidR="009B2E7E" w:rsidRPr="002868FC">
        <w:rPr>
          <w:lang w:val="en-US"/>
        </w:rPr>
        <w:t xml:space="preserve">” </w:t>
      </w:r>
    </w:p>
    <w:p w14:paraId="12C2ED93" w14:textId="49CA5378" w:rsidR="0026507F" w:rsidRPr="002868FC" w:rsidRDefault="0026507F">
      <w:pPr>
        <w:pStyle w:val="BodyTextFirstIndent"/>
        <w:rPr>
          <w:lang w:val="en-US"/>
        </w:rPr>
      </w:pPr>
      <w:r w:rsidRPr="002868FC">
        <w:rPr>
          <w:u w:val="single"/>
          <w:lang w:val="en-US"/>
        </w:rPr>
        <w:t>“Forced Labor Laws</w:t>
      </w:r>
      <w:r w:rsidRPr="002868FC">
        <w:rPr>
          <w:lang w:val="en-US"/>
        </w:rPr>
        <w:t xml:space="preserve">” shall have </w:t>
      </w:r>
      <w:r w:rsidR="00E0467A" w:rsidRPr="002868FC">
        <w:rPr>
          <w:lang w:val="en-US"/>
        </w:rPr>
        <w:t xml:space="preserve">the </w:t>
      </w:r>
      <w:r w:rsidRPr="002868FC">
        <w:rPr>
          <w:lang w:val="en-US"/>
        </w:rPr>
        <w:t xml:space="preserve">meaning set forth in </w:t>
      </w:r>
      <w:r w:rsidR="00D63407" w:rsidRPr="002868FC">
        <w:rPr>
          <w:u w:val="single"/>
          <w:lang w:val="en-US"/>
        </w:rPr>
        <w:fldChar w:fldCharType="begin"/>
      </w:r>
      <w:r w:rsidR="00D63407" w:rsidRPr="002868FC">
        <w:rPr>
          <w:u w:val="single"/>
          <w:lang w:val="en-US"/>
        </w:rPr>
        <w:instrText xml:space="preserve"> REF  _Ref141446055 \h \w  \* MERGEFORMAT </w:instrText>
      </w:r>
      <w:r w:rsidR="00D63407" w:rsidRPr="002868FC">
        <w:rPr>
          <w:u w:val="single"/>
          <w:lang w:val="en-US"/>
        </w:rPr>
      </w:r>
      <w:r w:rsidR="00D63407" w:rsidRPr="002868FC">
        <w:rPr>
          <w:u w:val="single"/>
          <w:lang w:val="en-US"/>
        </w:rPr>
        <w:fldChar w:fldCharType="separate"/>
      </w:r>
      <w:r w:rsidR="0075292F" w:rsidRPr="002868FC">
        <w:rPr>
          <w:u w:val="single"/>
          <w:lang w:val="en-US"/>
        </w:rPr>
        <w:t>Article 15(B)2</w:t>
      </w:r>
      <w:r w:rsidR="00D63407" w:rsidRPr="002868FC">
        <w:rPr>
          <w:u w:val="single"/>
          <w:lang w:val="en-US"/>
        </w:rPr>
        <w:fldChar w:fldCharType="end"/>
      </w:r>
      <w:r w:rsidRPr="002868FC">
        <w:rPr>
          <w:u w:val="single"/>
          <w:lang w:val="en-US"/>
        </w:rPr>
        <w:t>.</w:t>
      </w:r>
    </w:p>
    <w:p w14:paraId="66D08338" w14:textId="42DA09C6" w:rsidR="002C189F" w:rsidRPr="002868FC" w:rsidRDefault="002C189F">
      <w:pPr>
        <w:pStyle w:val="BodyTextFirstIndent"/>
        <w:rPr>
          <w:lang w:val="en-US"/>
        </w:rPr>
      </w:pPr>
      <w:r w:rsidRPr="002868FC">
        <w:rPr>
          <w:lang w:val="en-US"/>
        </w:rPr>
        <w:t>“</w:t>
      </w:r>
      <w:r w:rsidRPr="002868FC">
        <w:rPr>
          <w:u w:val="single"/>
          <w:lang w:val="en-US"/>
        </w:rPr>
        <w:t>Force Ma</w:t>
      </w:r>
      <w:r w:rsidR="004D7121" w:rsidRPr="002868FC">
        <w:rPr>
          <w:u w:val="single"/>
          <w:lang w:val="en-US"/>
        </w:rPr>
        <w:t>jeure</w:t>
      </w:r>
      <w:r w:rsidR="004D7121" w:rsidRPr="002868FC">
        <w:rPr>
          <w:lang w:val="en-US"/>
        </w:rPr>
        <w:t xml:space="preserve">” shall have </w:t>
      </w:r>
      <w:r w:rsidR="00E0467A" w:rsidRPr="002868FC">
        <w:rPr>
          <w:lang w:val="en-US"/>
        </w:rPr>
        <w:t xml:space="preserve">the </w:t>
      </w:r>
      <w:r w:rsidR="004D7121" w:rsidRPr="002868FC">
        <w:rPr>
          <w:lang w:val="en-US"/>
        </w:rPr>
        <w:t xml:space="preserve">meaning set forth in </w:t>
      </w:r>
      <w:r w:rsidR="004D7121" w:rsidRPr="002868FC">
        <w:rPr>
          <w:u w:val="single"/>
          <w:lang w:val="en-US"/>
        </w:rPr>
        <w:t xml:space="preserve">Section </w:t>
      </w:r>
      <w:r w:rsidR="00D63407" w:rsidRPr="002868FC">
        <w:rPr>
          <w:u w:val="single"/>
          <w:lang w:val="en-US"/>
        </w:rPr>
        <w:fldChar w:fldCharType="begin"/>
      </w:r>
      <w:r w:rsidR="00D63407" w:rsidRPr="002868FC">
        <w:rPr>
          <w:u w:val="single"/>
          <w:lang w:val="en-US"/>
        </w:rPr>
        <w:instrText xml:space="preserve"> REF  _Ref141690240 \h \w  \* MERGEFORMAT </w:instrText>
      </w:r>
      <w:r w:rsidR="00D63407" w:rsidRPr="002868FC">
        <w:rPr>
          <w:u w:val="single"/>
          <w:lang w:val="en-US"/>
        </w:rPr>
      </w:r>
      <w:r w:rsidR="00D63407" w:rsidRPr="002868FC">
        <w:rPr>
          <w:u w:val="single"/>
          <w:lang w:val="en-US"/>
        </w:rPr>
        <w:fldChar w:fldCharType="separate"/>
      </w:r>
      <w:r w:rsidR="0075292F" w:rsidRPr="002868FC">
        <w:rPr>
          <w:u w:val="single"/>
          <w:lang w:val="en-US"/>
        </w:rPr>
        <w:t>14.1</w:t>
      </w:r>
      <w:r w:rsidR="00D63407" w:rsidRPr="002868FC">
        <w:rPr>
          <w:u w:val="single"/>
          <w:lang w:val="en-US"/>
        </w:rPr>
        <w:fldChar w:fldCharType="end"/>
      </w:r>
      <w:r w:rsidR="004D7121" w:rsidRPr="002868FC">
        <w:rPr>
          <w:lang w:val="en-US"/>
        </w:rPr>
        <w:t>.</w:t>
      </w:r>
    </w:p>
    <w:p w14:paraId="5B20C8F0" w14:textId="77777777" w:rsidR="003A01BF" w:rsidRDefault="003A01BF">
      <w:pPr>
        <w:pStyle w:val="BodyTextFirstIndent"/>
      </w:pPr>
      <w:r>
        <w:t>“</w:t>
      </w:r>
      <w:r>
        <w:rPr>
          <w:u w:val="single"/>
        </w:rPr>
        <w:t>Forced Outage</w:t>
      </w:r>
      <w:r>
        <w:t xml:space="preserve">” means any condition at the Facility that requires the immediate and unplanned removal of the Facility, or </w:t>
      </w:r>
      <w:r>
        <w:rPr>
          <w:lang w:val="en-US"/>
        </w:rPr>
        <w:t>any portion</w:t>
      </w:r>
      <w:r>
        <w:t xml:space="preserve"> thereof, from service, another </w:t>
      </w:r>
      <w:r>
        <w:lastRenderedPageBreak/>
        <w:t>outage state, or a reserve shutdown state, resulting from immediate mechanical/electrical/hydraulic control system trips and operator-initiated trips in response to abnormal Facility conditions or alarms.</w:t>
      </w:r>
    </w:p>
    <w:p w14:paraId="13C9834B" w14:textId="2BB59131" w:rsidR="003A01BF" w:rsidRDefault="003A01BF">
      <w:pPr>
        <w:pStyle w:val="BodyTextFirstIndent"/>
      </w:pPr>
      <w:r>
        <w:t>“</w:t>
      </w:r>
      <w:r>
        <w:rPr>
          <w:u w:val="single"/>
        </w:rPr>
        <w:t>Fuel Delivery Point</w:t>
      </w:r>
      <w:r>
        <w:t>” means the natural gas delivery system point at which Company makes available and delivers to Seller the natural gas fuel consumed by the Facility to produce the Contract Energy dispatched by Company</w:t>
      </w:r>
      <w:r>
        <w:rPr>
          <w:lang w:val="en-US"/>
        </w:rPr>
        <w:t>,</w:t>
      </w:r>
      <w:r>
        <w:t xml:space="preserve"> as described in </w:t>
      </w:r>
      <w:r w:rsidR="00D63407" w:rsidRPr="00D63407">
        <w:rPr>
          <w:u w:val="single"/>
          <w:lang w:val="en-US"/>
        </w:rPr>
        <w:t xml:space="preserve">Section </w:t>
      </w:r>
      <w:r w:rsidR="00D63407" w:rsidRPr="00D63407">
        <w:rPr>
          <w:u w:val="single"/>
        </w:rPr>
        <w:fldChar w:fldCharType="begin"/>
      </w:r>
      <w:r w:rsidR="00D63407" w:rsidRPr="00D63407">
        <w:rPr>
          <w:u w:val="single"/>
        </w:rPr>
        <w:instrText xml:space="preserve"> REF _Ref141690300 \w \h </w:instrText>
      </w:r>
      <w:r w:rsidR="00D63407" w:rsidRPr="00D63407">
        <w:rPr>
          <w:u w:val="single"/>
        </w:rPr>
      </w:r>
      <w:r w:rsidR="00D63407" w:rsidRPr="00D63407">
        <w:rPr>
          <w:u w:val="single"/>
        </w:rPr>
        <w:fldChar w:fldCharType="separate"/>
      </w:r>
      <w:r w:rsidR="0075292F">
        <w:rPr>
          <w:u w:val="single"/>
        </w:rPr>
        <w:t>5.5(A)</w:t>
      </w:r>
      <w:r w:rsidR="00D63407" w:rsidRPr="00D63407">
        <w:rPr>
          <w:u w:val="single"/>
        </w:rPr>
        <w:fldChar w:fldCharType="end"/>
      </w:r>
      <w:r w:rsidR="005A59C0" w:rsidRPr="005A59C0">
        <w:rPr>
          <w:lang w:val="en-US"/>
        </w:rPr>
        <w:t xml:space="preserve"> and identified in </w:t>
      </w:r>
      <w:r w:rsidR="005A59C0" w:rsidRPr="005A59C0">
        <w:rPr>
          <w:u w:val="single"/>
          <w:lang w:val="en-US"/>
        </w:rPr>
        <w:fldChar w:fldCharType="begin"/>
      </w:r>
      <w:r w:rsidR="005A59C0" w:rsidRPr="005A59C0">
        <w:rPr>
          <w:u w:val="single"/>
          <w:lang w:val="en-US"/>
        </w:rPr>
        <w:instrText xml:space="preserve"> REF  _Ref141690387 \h  \* MERGEFORMAT </w:instrText>
      </w:r>
      <w:r w:rsidR="005A59C0" w:rsidRPr="005A59C0">
        <w:rPr>
          <w:u w:val="single"/>
          <w:lang w:val="en-US"/>
        </w:rPr>
      </w:r>
      <w:r w:rsidR="005A59C0" w:rsidRPr="005A59C0">
        <w:rPr>
          <w:u w:val="single"/>
          <w:lang w:val="en-US"/>
        </w:rPr>
        <w:fldChar w:fldCharType="separate"/>
      </w:r>
      <w:r w:rsidR="0075292F" w:rsidRPr="0075292F">
        <w:rPr>
          <w:u w:val="single"/>
        </w:rPr>
        <w:t xml:space="preserve">Exhibit </w:t>
      </w:r>
      <w:r w:rsidR="0075292F" w:rsidRPr="0075292F">
        <w:rPr>
          <w:noProof/>
          <w:u w:val="single"/>
        </w:rPr>
        <w:t>C</w:t>
      </w:r>
      <w:r w:rsidR="0075292F" w:rsidRPr="0075292F">
        <w:rPr>
          <w:u w:val="single"/>
        </w:rPr>
        <w:t xml:space="preserve"> - Facility Description and Site Maps</w:t>
      </w:r>
      <w:r w:rsidR="005A59C0" w:rsidRPr="005A59C0">
        <w:rPr>
          <w:u w:val="single"/>
          <w:lang w:val="en-US"/>
        </w:rPr>
        <w:fldChar w:fldCharType="end"/>
      </w:r>
      <w:r>
        <w:t>.</w:t>
      </w:r>
    </w:p>
    <w:p w14:paraId="34BEA180" w14:textId="1F3EA12C" w:rsidR="002634C7" w:rsidRDefault="00C86752">
      <w:pPr>
        <w:pStyle w:val="BodyTextFirstIndent"/>
        <w:rPr>
          <w:sz w:val="20"/>
          <w:szCs w:val="20"/>
          <w:lang w:val="en-US"/>
        </w:rPr>
      </w:pPr>
      <w:r>
        <w:rPr>
          <w:u w:val="single"/>
          <w:lang w:val="en-US"/>
        </w:rPr>
        <w:t>“</w:t>
      </w:r>
      <w:r w:rsidR="002634C7" w:rsidRPr="00BD2268">
        <w:rPr>
          <w:u w:val="single"/>
          <w:lang w:val="en-US"/>
        </w:rPr>
        <w:t xml:space="preserve">Fuel Oil </w:t>
      </w:r>
      <w:r w:rsidR="00492C28" w:rsidRPr="00BD2268">
        <w:rPr>
          <w:u w:val="single"/>
          <w:lang w:val="en-US"/>
        </w:rPr>
        <w:t>Dispatch</w:t>
      </w:r>
      <w:r w:rsidR="00514F29">
        <w:rPr>
          <w:u w:val="single"/>
          <w:lang w:val="en-US"/>
        </w:rPr>
        <w:t xml:space="preserve"> Failure</w:t>
      </w:r>
      <w:r w:rsidR="002634C7">
        <w:rPr>
          <w:lang w:val="en-US"/>
        </w:rPr>
        <w:t>”</w:t>
      </w:r>
      <w:r>
        <w:rPr>
          <w:lang w:val="en-US"/>
        </w:rPr>
        <w:t xml:space="preserve"> </w:t>
      </w:r>
      <w:r w:rsidR="002634C7">
        <w:rPr>
          <w:lang w:val="en-US"/>
        </w:rPr>
        <w:t xml:space="preserve">shall have </w:t>
      </w:r>
      <w:r w:rsidR="009C13A4">
        <w:rPr>
          <w:lang w:val="en-US"/>
        </w:rPr>
        <w:t xml:space="preserve">the </w:t>
      </w:r>
      <w:r w:rsidR="002634C7">
        <w:rPr>
          <w:lang w:val="en-US"/>
        </w:rPr>
        <w:t xml:space="preserve">meaning set forth in </w:t>
      </w:r>
      <w:r w:rsidR="002634C7" w:rsidRPr="00471093">
        <w:rPr>
          <w:u w:val="single"/>
          <w:lang w:val="en-US"/>
        </w:rPr>
        <w:t xml:space="preserve">Section </w:t>
      </w:r>
      <w:r w:rsidR="00D262C3">
        <w:rPr>
          <w:u w:val="single"/>
          <w:lang w:val="en-US"/>
        </w:rPr>
        <w:fldChar w:fldCharType="begin"/>
      </w:r>
      <w:r w:rsidR="00D262C3">
        <w:rPr>
          <w:u w:val="single"/>
          <w:lang w:val="en-US"/>
        </w:rPr>
        <w:instrText xml:space="preserve"> REF  _Ref143095620 \h \w  \* MERGEFORMAT </w:instrText>
      </w:r>
      <w:r w:rsidR="00D262C3">
        <w:rPr>
          <w:u w:val="single"/>
          <w:lang w:val="en-US"/>
        </w:rPr>
      </w:r>
      <w:r w:rsidR="00D262C3">
        <w:rPr>
          <w:u w:val="single"/>
          <w:lang w:val="en-US"/>
        </w:rPr>
        <w:fldChar w:fldCharType="separate"/>
      </w:r>
      <w:r w:rsidR="0075292F">
        <w:rPr>
          <w:u w:val="single"/>
          <w:lang w:val="en-US"/>
        </w:rPr>
        <w:t>10.12(A)</w:t>
      </w:r>
      <w:r w:rsidR="00D262C3">
        <w:rPr>
          <w:u w:val="single"/>
          <w:lang w:val="en-US"/>
        </w:rPr>
        <w:fldChar w:fldCharType="end"/>
      </w:r>
      <w:r w:rsidR="002634C7" w:rsidRPr="006402EF">
        <w:rPr>
          <w:lang w:val="en-US"/>
        </w:rPr>
        <w:t>.</w:t>
      </w:r>
      <w:r w:rsidR="00E53CCA" w:rsidRPr="006402EF">
        <w:rPr>
          <w:sz w:val="20"/>
          <w:szCs w:val="20"/>
          <w:highlight w:val="yellow"/>
          <w:lang w:val="en-US"/>
        </w:rPr>
        <w:t>[</w:t>
      </w:r>
      <w:r w:rsidR="00E53CCA" w:rsidRPr="00D262C3">
        <w:rPr>
          <w:i/>
          <w:iCs/>
          <w:color w:val="FF0000"/>
          <w:sz w:val="20"/>
          <w:szCs w:val="20"/>
          <w:highlight w:val="yellow"/>
          <w:lang w:val="en-US"/>
        </w:rPr>
        <w:t>if applicable</w:t>
      </w:r>
      <w:r w:rsidR="00E53CCA" w:rsidRPr="00B44778">
        <w:rPr>
          <w:sz w:val="20"/>
          <w:szCs w:val="20"/>
          <w:highlight w:val="yellow"/>
          <w:lang w:val="en-US"/>
        </w:rPr>
        <w:t>]</w:t>
      </w:r>
    </w:p>
    <w:p w14:paraId="3F3B069F" w14:textId="7B5E4E5D" w:rsidR="00AC1B65" w:rsidRPr="00AC1B65" w:rsidRDefault="00AC1B65">
      <w:pPr>
        <w:pStyle w:val="BodyTextFirstIndent"/>
        <w:rPr>
          <w:sz w:val="20"/>
          <w:szCs w:val="20"/>
          <w:lang w:val="en-US"/>
        </w:rPr>
      </w:pPr>
      <w:r>
        <w:rPr>
          <w:u w:val="single"/>
          <w:lang w:val="en-US"/>
        </w:rPr>
        <w:t>“</w:t>
      </w:r>
      <w:r w:rsidRPr="00AC1B65">
        <w:rPr>
          <w:u w:val="single"/>
        </w:rPr>
        <w:t>Fuel Oil Failure Payment Adjustment</w:t>
      </w:r>
      <w:r w:rsidRPr="00AC1B65">
        <w:rPr>
          <w:lang w:val="en-US"/>
        </w:rPr>
        <w:t>”</w:t>
      </w:r>
      <w:r w:rsidR="00664EE4">
        <w:rPr>
          <w:lang w:val="en-US"/>
        </w:rPr>
        <w:t xml:space="preserve"> </w:t>
      </w:r>
      <w:r>
        <w:rPr>
          <w:lang w:val="en-US"/>
        </w:rPr>
        <w:t xml:space="preserve">shall have the meaning set </w:t>
      </w:r>
      <w:r w:rsidR="003F1895">
        <w:rPr>
          <w:lang w:val="en-US"/>
        </w:rPr>
        <w:t xml:space="preserve">forth </w:t>
      </w:r>
      <w:r>
        <w:rPr>
          <w:lang w:val="en-US"/>
        </w:rPr>
        <w:t xml:space="preserve">in </w:t>
      </w:r>
      <w:r w:rsidRPr="003F1895">
        <w:rPr>
          <w:u w:val="single"/>
          <w:lang w:val="en-US"/>
        </w:rPr>
        <w:t xml:space="preserve">Section </w:t>
      </w:r>
      <w:r w:rsidR="003F1895" w:rsidRPr="003F1895">
        <w:rPr>
          <w:u w:val="single"/>
          <w:lang w:val="en-US"/>
        </w:rPr>
        <w:fldChar w:fldCharType="begin"/>
      </w:r>
      <w:r w:rsidR="003F1895" w:rsidRPr="003F1895">
        <w:rPr>
          <w:u w:val="single"/>
          <w:lang w:val="en-US"/>
        </w:rPr>
        <w:instrText xml:space="preserve"> REF _Ref143161435 \w \h </w:instrText>
      </w:r>
      <w:r w:rsidR="003F1895" w:rsidRPr="003F1895">
        <w:rPr>
          <w:u w:val="single"/>
          <w:lang w:val="en-US"/>
        </w:rPr>
      </w:r>
      <w:r w:rsidR="003F1895" w:rsidRPr="003F1895">
        <w:rPr>
          <w:u w:val="single"/>
          <w:lang w:val="en-US"/>
        </w:rPr>
        <w:fldChar w:fldCharType="separate"/>
      </w:r>
      <w:r w:rsidR="003F1895" w:rsidRPr="003F1895">
        <w:rPr>
          <w:u w:val="single"/>
          <w:lang w:val="en-US"/>
        </w:rPr>
        <w:t>8.7</w:t>
      </w:r>
      <w:r w:rsidR="003F1895" w:rsidRPr="003F1895">
        <w:rPr>
          <w:u w:val="single"/>
          <w:lang w:val="en-US"/>
        </w:rPr>
        <w:fldChar w:fldCharType="end"/>
      </w:r>
      <w:r w:rsidR="003F1895" w:rsidRPr="003F1895">
        <w:rPr>
          <w:lang w:val="en-US"/>
        </w:rPr>
        <w:t>.</w:t>
      </w:r>
      <w:r w:rsidR="003F519F" w:rsidRPr="003F519F">
        <w:rPr>
          <w:lang w:val="en-US"/>
        </w:rPr>
        <w:t xml:space="preserve"> </w:t>
      </w:r>
      <w:r w:rsidR="003F519F">
        <w:rPr>
          <w:lang w:val="en-US"/>
        </w:rPr>
        <w:t>[</w:t>
      </w:r>
      <w:r w:rsidR="003F519F" w:rsidRPr="005051FA">
        <w:rPr>
          <w:i/>
          <w:iCs/>
          <w:color w:val="FF0000"/>
          <w:sz w:val="20"/>
          <w:szCs w:val="20"/>
          <w:highlight w:val="yellow"/>
          <w:lang w:val="en-US"/>
        </w:rPr>
        <w:t>if applicable</w:t>
      </w:r>
      <w:r w:rsidR="003F519F">
        <w:rPr>
          <w:sz w:val="20"/>
          <w:szCs w:val="20"/>
          <w:lang w:val="en-US"/>
        </w:rPr>
        <w:t>]</w:t>
      </w:r>
    </w:p>
    <w:p w14:paraId="10466965" w14:textId="234DF62B" w:rsidR="003A01BF" w:rsidRDefault="003A01BF">
      <w:pPr>
        <w:pStyle w:val="BodyTextFirstIndent"/>
        <w:rPr>
          <w:sz w:val="20"/>
          <w:szCs w:val="20"/>
          <w:lang w:val="en-US"/>
        </w:rPr>
      </w:pPr>
      <w:r>
        <w:t>“</w:t>
      </w:r>
      <w:r>
        <w:rPr>
          <w:u w:val="single"/>
        </w:rPr>
        <w:t xml:space="preserve">Fuel Oil </w:t>
      </w:r>
      <w:r>
        <w:rPr>
          <w:u w:val="single"/>
          <w:lang w:val="en-US"/>
        </w:rPr>
        <w:t>Storage</w:t>
      </w:r>
      <w:r>
        <w:rPr>
          <w:u w:val="single"/>
        </w:rPr>
        <w:t xml:space="preserve"> Facilities</w:t>
      </w:r>
      <w:r>
        <w:t xml:space="preserve">” means Seller’s fuel oil storage tanks and related fuel oil pipelines, interconnection equipment, unloading facilities and metering equipment necessary to receive and store Acceptable Fuel Oil at the Facility and deliver such fuel oil for combustion within the </w:t>
      </w:r>
      <w:r w:rsidR="00335D83">
        <w:rPr>
          <w:lang w:val="en-US"/>
        </w:rPr>
        <w:t xml:space="preserve">Generating </w:t>
      </w:r>
      <w:r>
        <w:t xml:space="preserve">Units as described </w:t>
      </w:r>
      <w:r>
        <w:rPr>
          <w:lang w:val="en-US"/>
        </w:rPr>
        <w:t>in</w:t>
      </w:r>
      <w:r>
        <w:t xml:space="preserve"> </w:t>
      </w:r>
      <w:r>
        <w:rPr>
          <w:u w:val="single"/>
        </w:rPr>
        <w:t>Section</w:t>
      </w:r>
      <w:r w:rsidR="005A59C0">
        <w:rPr>
          <w:u w:val="single"/>
          <w:lang w:val="en-US"/>
        </w:rPr>
        <w:t xml:space="preserve"> </w:t>
      </w:r>
      <w:r w:rsidR="005A59C0">
        <w:rPr>
          <w:u w:val="single"/>
          <w:lang w:val="en-US"/>
        </w:rPr>
        <w:fldChar w:fldCharType="begin"/>
      </w:r>
      <w:r w:rsidR="005A59C0">
        <w:rPr>
          <w:u w:val="single"/>
          <w:lang w:val="en-US"/>
        </w:rPr>
        <w:instrText xml:space="preserve"> REF  _Ref141690444 \h \w  \* MERGEFORMAT </w:instrText>
      </w:r>
      <w:r w:rsidR="005A59C0">
        <w:rPr>
          <w:u w:val="single"/>
          <w:lang w:val="en-US"/>
        </w:rPr>
      </w:r>
      <w:r w:rsidR="005A59C0">
        <w:rPr>
          <w:u w:val="single"/>
          <w:lang w:val="en-US"/>
        </w:rPr>
        <w:fldChar w:fldCharType="separate"/>
      </w:r>
      <w:r w:rsidR="0075292F">
        <w:rPr>
          <w:u w:val="single"/>
          <w:lang w:val="en-US"/>
        </w:rPr>
        <w:t>5.6</w:t>
      </w:r>
      <w:r w:rsidR="005A59C0">
        <w:rPr>
          <w:u w:val="single"/>
          <w:lang w:val="en-US"/>
        </w:rPr>
        <w:fldChar w:fldCharType="end"/>
      </w:r>
      <w:r>
        <w:t>.</w:t>
      </w:r>
      <w:r>
        <w:rPr>
          <w:lang w:val="en-US"/>
        </w:rPr>
        <w:t xml:space="preserve">  </w:t>
      </w:r>
      <w:r w:rsidR="00DE10F9">
        <w:rPr>
          <w:lang w:val="en-US"/>
        </w:rPr>
        <w:t>[</w:t>
      </w:r>
      <w:r w:rsidRPr="005051FA">
        <w:rPr>
          <w:i/>
          <w:iCs/>
          <w:color w:val="FF0000"/>
          <w:sz w:val="20"/>
          <w:szCs w:val="20"/>
          <w:highlight w:val="yellow"/>
          <w:lang w:val="en-US"/>
        </w:rPr>
        <w:t>if applicable</w:t>
      </w:r>
      <w:r w:rsidR="005747B3">
        <w:rPr>
          <w:sz w:val="20"/>
          <w:szCs w:val="20"/>
          <w:lang w:val="en-US"/>
        </w:rPr>
        <w:t>]</w:t>
      </w:r>
    </w:p>
    <w:p w14:paraId="343F7B28" w14:textId="5A27BFE4" w:rsidR="005747B3" w:rsidRPr="00492C28" w:rsidRDefault="005747B3">
      <w:pPr>
        <w:pStyle w:val="BodyTextFirstIndent"/>
        <w:rPr>
          <w:sz w:val="20"/>
          <w:szCs w:val="20"/>
          <w:lang w:val="en-US"/>
        </w:rPr>
      </w:pPr>
      <w:r>
        <w:t>“</w:t>
      </w:r>
      <w:r w:rsidRPr="00BD2268">
        <w:rPr>
          <w:u w:val="single"/>
        </w:rPr>
        <w:t xml:space="preserve">Fuel Oil Test </w:t>
      </w:r>
      <w:r w:rsidR="00891776">
        <w:rPr>
          <w:u w:val="single"/>
          <w:lang w:val="en-US"/>
        </w:rPr>
        <w:t>Failure</w:t>
      </w:r>
      <w:r w:rsidR="00017A5A">
        <w:rPr>
          <w:lang w:val="en-US"/>
        </w:rPr>
        <w:t>”</w:t>
      </w:r>
      <w:r w:rsidR="00492C28">
        <w:rPr>
          <w:lang w:val="en-US"/>
        </w:rPr>
        <w:t xml:space="preserve"> shall have </w:t>
      </w:r>
      <w:r w:rsidR="009C13A4">
        <w:rPr>
          <w:lang w:val="en-US"/>
        </w:rPr>
        <w:t xml:space="preserve">the </w:t>
      </w:r>
      <w:r w:rsidR="00492C28">
        <w:rPr>
          <w:lang w:val="en-US"/>
        </w:rPr>
        <w:t xml:space="preserve">meaning set forth in </w:t>
      </w:r>
      <w:r w:rsidR="000D7B92" w:rsidRPr="009C0A4D">
        <w:rPr>
          <w:u w:val="single"/>
          <w:lang w:val="en-US"/>
        </w:rPr>
        <w:t xml:space="preserve">Section </w:t>
      </w:r>
      <w:r w:rsidR="003F1895">
        <w:rPr>
          <w:u w:val="single"/>
          <w:lang w:val="en-US"/>
        </w:rPr>
        <w:fldChar w:fldCharType="begin"/>
      </w:r>
      <w:r w:rsidR="003F1895">
        <w:rPr>
          <w:u w:val="single"/>
          <w:lang w:val="en-US"/>
        </w:rPr>
        <w:instrText xml:space="preserve"> REF  _Ref143095673 \h \w  \* MERGEFORMAT </w:instrText>
      </w:r>
      <w:r w:rsidR="003F1895">
        <w:rPr>
          <w:u w:val="single"/>
          <w:lang w:val="en-US"/>
        </w:rPr>
      </w:r>
      <w:r w:rsidR="003F1895">
        <w:rPr>
          <w:u w:val="single"/>
          <w:lang w:val="en-US"/>
        </w:rPr>
        <w:fldChar w:fldCharType="separate"/>
      </w:r>
      <w:r w:rsidR="003F1895">
        <w:rPr>
          <w:u w:val="single"/>
          <w:lang w:val="en-US"/>
        </w:rPr>
        <w:t>10.12(B)</w:t>
      </w:r>
      <w:r w:rsidR="003F1895">
        <w:rPr>
          <w:u w:val="single"/>
          <w:lang w:val="en-US"/>
        </w:rPr>
        <w:fldChar w:fldCharType="end"/>
      </w:r>
      <w:r w:rsidR="00492C28">
        <w:rPr>
          <w:lang w:val="en-US"/>
        </w:rPr>
        <w:t>.</w:t>
      </w:r>
      <w:r w:rsidR="00E53CCA">
        <w:rPr>
          <w:lang w:val="en-US"/>
        </w:rPr>
        <w:t>[</w:t>
      </w:r>
      <w:r w:rsidR="00E53CCA" w:rsidRPr="00D262C3">
        <w:rPr>
          <w:i/>
          <w:iCs/>
          <w:color w:val="FF0000"/>
          <w:sz w:val="20"/>
          <w:szCs w:val="20"/>
          <w:highlight w:val="yellow"/>
          <w:lang w:val="en-US"/>
        </w:rPr>
        <w:t>if applicable</w:t>
      </w:r>
      <w:r w:rsidR="00E53CCA">
        <w:rPr>
          <w:lang w:val="en-US"/>
        </w:rPr>
        <w:t>]</w:t>
      </w:r>
    </w:p>
    <w:p w14:paraId="7845FC83" w14:textId="77C6DCBC" w:rsidR="00DE10F9" w:rsidRDefault="009C0A4D">
      <w:pPr>
        <w:pStyle w:val="BodyTextFirstIndent"/>
        <w:rPr>
          <w:lang w:val="en-US"/>
        </w:rPr>
      </w:pPr>
      <w:r>
        <w:rPr>
          <w:sz w:val="20"/>
          <w:szCs w:val="20"/>
          <w:lang w:val="en-US"/>
        </w:rPr>
        <w:t>“</w:t>
      </w:r>
      <w:r w:rsidR="00DE10F9" w:rsidRPr="00DE10F9">
        <w:rPr>
          <w:u w:val="single"/>
          <w:lang w:val="en-US"/>
        </w:rPr>
        <w:t>GADS</w:t>
      </w:r>
      <w:r w:rsidR="00DE10F9">
        <w:rPr>
          <w:lang w:val="en-US"/>
        </w:rPr>
        <w:t xml:space="preserve">” means the </w:t>
      </w:r>
      <w:r w:rsidR="00DE10F9">
        <w:t>NERC Generation Availability Data System</w:t>
      </w:r>
      <w:r w:rsidR="00DE10F9">
        <w:rPr>
          <w:lang w:val="en-US"/>
        </w:rPr>
        <w:t>.</w:t>
      </w:r>
    </w:p>
    <w:p w14:paraId="2FF52FF7" w14:textId="4503693A" w:rsidR="00DE10F9" w:rsidRPr="00DE10F9" w:rsidRDefault="00DE10F9">
      <w:pPr>
        <w:pStyle w:val="BodyTextFirstIndent"/>
        <w:rPr>
          <w:b/>
          <w:i/>
          <w:lang w:val="en-US"/>
        </w:rPr>
      </w:pPr>
      <w:r>
        <w:t>“</w:t>
      </w:r>
      <w:r>
        <w:rPr>
          <w:u w:val="single"/>
        </w:rPr>
        <w:t>Gas Deficiency</w:t>
      </w:r>
      <w:r>
        <w:t>”</w:t>
      </w:r>
      <w:r>
        <w:rPr>
          <w:lang w:val="en-US"/>
        </w:rPr>
        <w:t xml:space="preserve"> shall have the meaning set forth in </w:t>
      </w:r>
      <w:r w:rsidRPr="00DE10F9">
        <w:rPr>
          <w:u w:val="single"/>
          <w:lang w:val="en-US"/>
        </w:rPr>
        <w:t xml:space="preserve">Section </w:t>
      </w:r>
      <w:r w:rsidR="005A59C0">
        <w:rPr>
          <w:u w:val="single"/>
          <w:lang w:val="en-US"/>
        </w:rPr>
        <w:fldChar w:fldCharType="begin"/>
      </w:r>
      <w:r w:rsidR="005A59C0">
        <w:rPr>
          <w:u w:val="single"/>
          <w:lang w:val="en-US"/>
        </w:rPr>
        <w:instrText xml:space="preserve"> REF  _Ref141685864 \h \w  \* MERGEFORMAT </w:instrText>
      </w:r>
      <w:r w:rsidR="005A59C0">
        <w:rPr>
          <w:u w:val="single"/>
          <w:lang w:val="en-US"/>
        </w:rPr>
      </w:r>
      <w:r w:rsidR="005A59C0">
        <w:rPr>
          <w:u w:val="single"/>
          <w:lang w:val="en-US"/>
        </w:rPr>
        <w:fldChar w:fldCharType="separate"/>
      </w:r>
      <w:r w:rsidR="0075292F">
        <w:rPr>
          <w:u w:val="single"/>
          <w:lang w:val="en-US"/>
        </w:rPr>
        <w:t>10.10(B)</w:t>
      </w:r>
      <w:r w:rsidR="005A59C0">
        <w:rPr>
          <w:u w:val="single"/>
          <w:lang w:val="en-US"/>
        </w:rPr>
        <w:fldChar w:fldCharType="end"/>
      </w:r>
      <w:r>
        <w:rPr>
          <w:lang w:val="en-US"/>
        </w:rPr>
        <w:t>.</w:t>
      </w:r>
    </w:p>
    <w:p w14:paraId="6C3DF2AA" w14:textId="77777777" w:rsidR="003A01BF" w:rsidRDefault="003A01BF">
      <w:pPr>
        <w:pStyle w:val="BodyTextFirstIndent"/>
      </w:pPr>
      <w:r>
        <w:t>“</w:t>
      </w:r>
      <w:r>
        <w:rPr>
          <w:u w:val="single"/>
          <w:lang w:val="en-US"/>
        </w:rPr>
        <w:t xml:space="preserve">Generating </w:t>
      </w:r>
      <w:r>
        <w:rPr>
          <w:u w:val="single"/>
        </w:rPr>
        <w:t>Unit</w:t>
      </w:r>
      <w:r>
        <w:t>” means an individual turbine-generator set at the Facility.</w:t>
      </w:r>
      <w:r>
        <w:rPr>
          <w:lang w:val="en-US"/>
        </w:rPr>
        <w:t xml:space="preserve">   For example, a 2x1 combined cycle facility would have three Generating Units.</w:t>
      </w:r>
    </w:p>
    <w:p w14:paraId="1F935F18" w14:textId="77777777" w:rsidR="003A01BF" w:rsidRDefault="003A01BF">
      <w:pPr>
        <w:pStyle w:val="BodyTextFirstIndent"/>
      </w:pPr>
      <w:r>
        <w:t>“</w:t>
      </w:r>
      <w:r>
        <w:rPr>
          <w:u w:val="single"/>
        </w:rPr>
        <w:t>Good Utility Practices</w:t>
      </w:r>
      <w:r>
        <w:t>” means the practices, methods, standards and acts engaged in or approved by a significant portion of the applicable segment of the electric power generation industry pertaining to facilities of the type, similar size and location to the Facility that, at a particular time, in the exercise of Commercially Reasonable judgment, in light of the facts that are known (or reasonably should have been known) at the time a decision was made, would have been expected to accomplish the desired result in a manner consistent with Applicable Law, Permits, codes, standards, equipment manufacturer’s recommendations, reliability, safety, environmental protection, economy, and expedition.  Good Utility Practices is not limited to the optimum practice, method, standard or act to the exclusion of all others, but rather to those practices, methods, standards and acts generally acceptable or approved by a significant portion of the applicable segment of the electric power generation industry in the relevant region, during the relevant period.</w:t>
      </w:r>
    </w:p>
    <w:p w14:paraId="73B3CE98" w14:textId="77777777" w:rsidR="003A01BF" w:rsidRPr="00DA50F2" w:rsidRDefault="003A01BF">
      <w:pPr>
        <w:pStyle w:val="BodyTextFirstIndent"/>
        <w:rPr>
          <w:lang w:val="en-US"/>
        </w:rPr>
      </w:pPr>
      <w:r>
        <w:t>“</w:t>
      </w:r>
      <w:r>
        <w:rPr>
          <w:u w:val="single"/>
        </w:rPr>
        <w:t>Governmental Authority</w:t>
      </w:r>
      <w:r>
        <w:t xml:space="preserve">” means any federal, state, local or municipal governmental body; any governmental, quasi-governmental, regulatory or administrative agency, commission, body or other authority exercising or entitled to exercise any administrative, executive, judicial, legislative, policy, regulatory or taxing </w:t>
      </w:r>
      <w:r>
        <w:lastRenderedPageBreak/>
        <w:t>authority or power; and/or any court or governmental tribunal.  By way of example only, “Governmental Authorities” include</w:t>
      </w:r>
      <w:r w:rsidR="00EE417E">
        <w:rPr>
          <w:lang w:val="en-US"/>
        </w:rPr>
        <w:t xml:space="preserve">, but are not limited to, </w:t>
      </w:r>
      <w:r>
        <w:t xml:space="preserve"> NERC, </w:t>
      </w:r>
      <w:r>
        <w:rPr>
          <w:lang w:val="en-US"/>
        </w:rPr>
        <w:t xml:space="preserve">the </w:t>
      </w:r>
      <w:r>
        <w:t xml:space="preserve">ERO, </w:t>
      </w:r>
      <w:r>
        <w:rPr>
          <w:lang w:val="en-US"/>
        </w:rPr>
        <w:t xml:space="preserve">the Market Operator (if any), </w:t>
      </w:r>
      <w:r>
        <w:t>an applicable PUC, the Transmission Authority, FERC, and successor organizations.</w:t>
      </w:r>
      <w:r w:rsidR="00DA50F2">
        <w:rPr>
          <w:lang w:val="en-US"/>
        </w:rPr>
        <w:t xml:space="preserve">  </w:t>
      </w:r>
      <w:bookmarkStart w:id="664" w:name="_Hlk46916734"/>
      <w:r w:rsidR="00DA50F2">
        <w:rPr>
          <w:lang w:val="en-US"/>
        </w:rPr>
        <w:t>For the avoidance of doubt, Company is not a Governmental Authority for purposes of this PPA.</w:t>
      </w:r>
      <w:bookmarkEnd w:id="664"/>
    </w:p>
    <w:p w14:paraId="540983DF" w14:textId="2F97707B" w:rsidR="009E2DFC" w:rsidRPr="009E2DFC" w:rsidRDefault="009E2DFC">
      <w:pPr>
        <w:pStyle w:val="BodyTextFirstIndent"/>
        <w:rPr>
          <w:lang w:val="en-US"/>
        </w:rPr>
      </w:pPr>
      <w:r>
        <w:rPr>
          <w:lang w:val="en-US"/>
        </w:rPr>
        <w:t>“</w:t>
      </w:r>
      <w:r w:rsidRPr="009E2DFC">
        <w:rPr>
          <w:u w:val="single"/>
          <w:lang w:val="en-US"/>
        </w:rPr>
        <w:t>Guarantor</w:t>
      </w:r>
      <w:r>
        <w:rPr>
          <w:lang w:val="en-US"/>
        </w:rPr>
        <w:t xml:space="preserve">” shall have the meaning set forth in </w:t>
      </w:r>
      <w:r w:rsidRPr="009E2DFC">
        <w:rPr>
          <w:u w:val="single"/>
          <w:lang w:val="en-US"/>
        </w:rPr>
        <w:t xml:space="preserve">Section </w:t>
      </w:r>
      <w:r w:rsidR="005A59C0">
        <w:rPr>
          <w:u w:val="single"/>
          <w:lang w:val="en-US"/>
        </w:rPr>
        <w:fldChar w:fldCharType="begin"/>
      </w:r>
      <w:r w:rsidR="005A59C0">
        <w:rPr>
          <w:u w:val="single"/>
          <w:lang w:val="en-US"/>
        </w:rPr>
        <w:instrText xml:space="preserve"> REF  _Ref141690612 \h \w  \* MERGEFORMAT </w:instrText>
      </w:r>
      <w:r w:rsidR="005A59C0">
        <w:rPr>
          <w:u w:val="single"/>
          <w:lang w:val="en-US"/>
        </w:rPr>
      </w:r>
      <w:r w:rsidR="005A59C0">
        <w:rPr>
          <w:u w:val="single"/>
          <w:lang w:val="en-US"/>
        </w:rPr>
        <w:fldChar w:fldCharType="separate"/>
      </w:r>
      <w:r w:rsidR="0075292F">
        <w:rPr>
          <w:u w:val="single"/>
          <w:lang w:val="en-US"/>
        </w:rPr>
        <w:t>11.3(C)</w:t>
      </w:r>
      <w:r w:rsidR="005A59C0">
        <w:rPr>
          <w:u w:val="single"/>
          <w:lang w:val="en-US"/>
        </w:rPr>
        <w:fldChar w:fldCharType="end"/>
      </w:r>
      <w:r>
        <w:rPr>
          <w:lang w:val="en-US"/>
        </w:rPr>
        <w:t>.</w:t>
      </w:r>
    </w:p>
    <w:p w14:paraId="7610822B" w14:textId="3D9B1720" w:rsidR="0064680E" w:rsidRDefault="0064680E">
      <w:pPr>
        <w:pStyle w:val="BodyTextFirstIndent"/>
        <w:rPr>
          <w:lang w:val="en-US"/>
        </w:rPr>
      </w:pPr>
      <w:r>
        <w:rPr>
          <w:lang w:val="en-US"/>
        </w:rPr>
        <w:t>“</w:t>
      </w:r>
      <w:r w:rsidRPr="00BD2268">
        <w:rPr>
          <w:u w:val="single"/>
          <w:lang w:val="en-US"/>
        </w:rPr>
        <w:t>Hazardous Material</w:t>
      </w:r>
      <w:r w:rsidR="00CC4F2A" w:rsidRPr="00BD2268">
        <w:rPr>
          <w:u w:val="single"/>
          <w:lang w:val="en-US"/>
        </w:rPr>
        <w:t>s</w:t>
      </w:r>
      <w:r>
        <w:rPr>
          <w:lang w:val="en-US"/>
        </w:rPr>
        <w:t xml:space="preserve">” shall have </w:t>
      </w:r>
      <w:r w:rsidR="009C13A4">
        <w:rPr>
          <w:lang w:val="en-US"/>
        </w:rPr>
        <w:t xml:space="preserve">the </w:t>
      </w:r>
      <w:r>
        <w:rPr>
          <w:lang w:val="en-US"/>
        </w:rPr>
        <w:t xml:space="preserve">meaning set forth in </w:t>
      </w:r>
      <w:r w:rsidRPr="005A59C0">
        <w:rPr>
          <w:u w:val="single"/>
          <w:lang w:val="en-US"/>
        </w:rPr>
        <w:t>Section 4.2(C).</w:t>
      </w:r>
    </w:p>
    <w:p w14:paraId="0C14D629" w14:textId="5582E153" w:rsidR="003A01BF" w:rsidRDefault="003A01BF">
      <w:pPr>
        <w:pStyle w:val="BodyTextFirstIndent"/>
      </w:pPr>
      <w:r>
        <w:t>"</w:t>
      </w:r>
      <w:r>
        <w:rPr>
          <w:u w:val="single"/>
        </w:rPr>
        <w:t>Heat Rate Adjustment</w:t>
      </w:r>
      <w:r>
        <w:t>" or “</w:t>
      </w:r>
      <w:r>
        <w:rPr>
          <w:u w:val="single"/>
        </w:rPr>
        <w:t>HRA</w:t>
      </w:r>
      <w:r>
        <w:t xml:space="preserve">” shall have the meaning set forth in </w:t>
      </w:r>
      <w:r>
        <w:rPr>
          <w:u w:val="single"/>
        </w:rPr>
        <w:t xml:space="preserve">Section </w:t>
      </w:r>
      <w:r w:rsidR="005A59C0">
        <w:rPr>
          <w:u w:val="single"/>
        </w:rPr>
        <w:fldChar w:fldCharType="begin"/>
      </w:r>
      <w:r w:rsidR="005A59C0">
        <w:rPr>
          <w:u w:val="single"/>
        </w:rPr>
        <w:instrText xml:space="preserve"> REF  _Ref141447086 \h \w  \* MERGEFORMAT </w:instrText>
      </w:r>
      <w:r w:rsidR="005A59C0">
        <w:rPr>
          <w:u w:val="single"/>
        </w:rPr>
      </w:r>
      <w:r w:rsidR="005A59C0">
        <w:rPr>
          <w:u w:val="single"/>
        </w:rPr>
        <w:fldChar w:fldCharType="separate"/>
      </w:r>
      <w:r w:rsidR="0075292F">
        <w:rPr>
          <w:u w:val="single"/>
        </w:rPr>
        <w:t>8.4</w:t>
      </w:r>
      <w:r w:rsidR="005A59C0">
        <w:rPr>
          <w:u w:val="single"/>
        </w:rPr>
        <w:fldChar w:fldCharType="end"/>
      </w:r>
      <w:r>
        <w:t>.</w:t>
      </w:r>
    </w:p>
    <w:p w14:paraId="166895B3" w14:textId="59BB918D" w:rsidR="00FD5E25" w:rsidRPr="00FD5E25" w:rsidRDefault="00FD5E25">
      <w:pPr>
        <w:pStyle w:val="BodyTextFirstIndent"/>
        <w:rPr>
          <w:lang w:val="en-US"/>
        </w:rPr>
      </w:pPr>
      <w:r>
        <w:rPr>
          <w:lang w:val="en-US"/>
        </w:rPr>
        <w:t>“</w:t>
      </w:r>
      <w:r w:rsidRPr="00FD5E25">
        <w:rPr>
          <w:u w:val="single"/>
          <w:lang w:val="en-US"/>
        </w:rPr>
        <w:t>Heat Rate Modifications</w:t>
      </w:r>
      <w:r>
        <w:rPr>
          <w:lang w:val="en-US"/>
        </w:rPr>
        <w:t xml:space="preserve">” shall have the meaning set forth in </w:t>
      </w:r>
      <w:r w:rsidRPr="00FD5E25">
        <w:rPr>
          <w:u w:val="single"/>
          <w:lang w:val="en-US"/>
        </w:rPr>
        <w:t xml:space="preserve">Section </w:t>
      </w:r>
      <w:r w:rsidR="003E4576">
        <w:rPr>
          <w:u w:val="single"/>
          <w:lang w:val="en-US"/>
        </w:rPr>
        <w:fldChar w:fldCharType="begin"/>
      </w:r>
      <w:r w:rsidR="003E4576">
        <w:rPr>
          <w:u w:val="single"/>
          <w:lang w:val="en-US"/>
        </w:rPr>
        <w:instrText xml:space="preserve"> REF  _Ref141691890 \h \w  \* MERGEFORMAT </w:instrText>
      </w:r>
      <w:r w:rsidR="003E4576">
        <w:rPr>
          <w:u w:val="single"/>
          <w:lang w:val="en-US"/>
        </w:rPr>
      </w:r>
      <w:r w:rsidR="003E4576">
        <w:rPr>
          <w:u w:val="single"/>
          <w:lang w:val="en-US"/>
        </w:rPr>
        <w:fldChar w:fldCharType="separate"/>
      </w:r>
      <w:r w:rsidR="0075292F">
        <w:rPr>
          <w:u w:val="single"/>
          <w:lang w:val="en-US"/>
        </w:rPr>
        <w:t>8.4(D)</w:t>
      </w:r>
      <w:r w:rsidR="003E4576">
        <w:rPr>
          <w:u w:val="single"/>
          <w:lang w:val="en-US"/>
        </w:rPr>
        <w:fldChar w:fldCharType="end"/>
      </w:r>
      <w:r>
        <w:rPr>
          <w:lang w:val="en-US"/>
        </w:rPr>
        <w:t>.</w:t>
      </w:r>
    </w:p>
    <w:p w14:paraId="4543AD59" w14:textId="6363DF2B" w:rsidR="003A01BF" w:rsidRDefault="003A01BF">
      <w:pPr>
        <w:pStyle w:val="BodyTextFirstIndent"/>
      </w:pPr>
      <w:r>
        <w:t>"</w:t>
      </w:r>
      <w:r>
        <w:rPr>
          <w:u w:val="single"/>
        </w:rPr>
        <w:t>Higher Heating Value</w:t>
      </w:r>
      <w:r>
        <w:t>” or “</w:t>
      </w:r>
      <w:r>
        <w:rPr>
          <w:u w:val="single"/>
        </w:rPr>
        <w:t>HHV</w:t>
      </w:r>
      <w:r>
        <w:t xml:space="preserve">" means the higher heating value stated on </w:t>
      </w:r>
      <w:r w:rsidR="004D55F2" w:rsidRPr="004D55F2">
        <w:rPr>
          <w:u w:val="single"/>
        </w:rPr>
        <w:fldChar w:fldCharType="begin"/>
      </w:r>
      <w:r w:rsidR="004D55F2" w:rsidRPr="004D55F2">
        <w:rPr>
          <w:u w:val="single"/>
        </w:rPr>
        <w:instrText xml:space="preserve"> REF  _Ref141447127 \h  \* MERGEFORMAT </w:instrText>
      </w:r>
      <w:r w:rsidR="004D55F2" w:rsidRPr="004D55F2">
        <w:rPr>
          <w:u w:val="single"/>
        </w:rPr>
      </w:r>
      <w:r w:rsidR="004D55F2" w:rsidRPr="004D55F2">
        <w:rPr>
          <w:u w:val="single"/>
        </w:rPr>
        <w:fldChar w:fldCharType="separate"/>
      </w:r>
      <w:r w:rsidR="0075292F" w:rsidRPr="0075292F">
        <w:rPr>
          <w:u w:val="single"/>
        </w:rPr>
        <w:t xml:space="preserve">Exhibit </w:t>
      </w:r>
      <w:r w:rsidR="0075292F" w:rsidRPr="0075292F">
        <w:rPr>
          <w:noProof/>
          <w:u w:val="single"/>
        </w:rPr>
        <w:t>K</w:t>
      </w:r>
      <w:r w:rsidR="0075292F" w:rsidRPr="0075292F">
        <w:rPr>
          <w:u w:val="single"/>
        </w:rPr>
        <w:t xml:space="preserve"> -  Heat Rate Testing</w:t>
      </w:r>
      <w:r w:rsidR="004D55F2" w:rsidRPr="004D55F2">
        <w:rPr>
          <w:u w:val="single"/>
        </w:rPr>
        <w:fldChar w:fldCharType="end"/>
      </w:r>
      <w:r>
        <w:t>.</w:t>
      </w:r>
    </w:p>
    <w:p w14:paraId="505E0772" w14:textId="78D6426B" w:rsidR="007E2D87" w:rsidRDefault="007E2D87">
      <w:pPr>
        <w:pStyle w:val="BodyTextFirstIndent"/>
        <w:rPr>
          <w:lang w:val="en-US"/>
        </w:rPr>
      </w:pPr>
      <w:r>
        <w:rPr>
          <w:lang w:val="en-US"/>
        </w:rPr>
        <w:t>“</w:t>
      </w:r>
      <w:r w:rsidRPr="007E2D87">
        <w:rPr>
          <w:u w:val="single"/>
          <w:lang w:val="en-US"/>
        </w:rPr>
        <w:t>House Power</w:t>
      </w:r>
      <w:r>
        <w:rPr>
          <w:lang w:val="en-US"/>
        </w:rPr>
        <w:t xml:space="preserve">” shall have the meaning set forth in </w:t>
      </w:r>
      <w:r w:rsidRPr="007E2D87">
        <w:rPr>
          <w:u w:val="single"/>
          <w:lang w:val="en-US"/>
        </w:rPr>
        <w:t xml:space="preserve">Section </w:t>
      </w:r>
      <w:r w:rsidR="003E4576">
        <w:rPr>
          <w:u w:val="single"/>
          <w:lang w:val="en-US"/>
        </w:rPr>
        <w:fldChar w:fldCharType="begin"/>
      </w:r>
      <w:r w:rsidR="003E4576">
        <w:rPr>
          <w:u w:val="single"/>
          <w:lang w:val="en-US"/>
        </w:rPr>
        <w:instrText xml:space="preserve"> REF  _Ref141691931 \h \w  \* MERGEFORMAT </w:instrText>
      </w:r>
      <w:r w:rsidR="003E4576">
        <w:rPr>
          <w:u w:val="single"/>
          <w:lang w:val="en-US"/>
        </w:rPr>
      </w:r>
      <w:r w:rsidR="003E4576">
        <w:rPr>
          <w:u w:val="single"/>
          <w:lang w:val="en-US"/>
        </w:rPr>
        <w:fldChar w:fldCharType="separate"/>
      </w:r>
      <w:r w:rsidR="0075292F">
        <w:rPr>
          <w:u w:val="single"/>
          <w:lang w:val="en-US"/>
        </w:rPr>
        <w:t>1.2(B)</w:t>
      </w:r>
      <w:r w:rsidR="003E4576">
        <w:rPr>
          <w:u w:val="single"/>
          <w:lang w:val="en-US"/>
        </w:rPr>
        <w:fldChar w:fldCharType="end"/>
      </w:r>
      <w:r>
        <w:rPr>
          <w:lang w:val="en-US"/>
        </w:rPr>
        <w:t>.</w:t>
      </w:r>
    </w:p>
    <w:p w14:paraId="425091A2" w14:textId="0F28359F" w:rsidR="00613F26" w:rsidRPr="00613F26" w:rsidRDefault="00613F26">
      <w:pPr>
        <w:pStyle w:val="BodyTextFirstIndent"/>
        <w:rPr>
          <w:lang w:val="en-US"/>
        </w:rPr>
      </w:pPr>
      <w:r>
        <w:t>“</w:t>
      </w:r>
      <w:r>
        <w:rPr>
          <w:u w:val="single"/>
        </w:rPr>
        <w:t>Indemnified Party</w:t>
      </w:r>
      <w:r>
        <w:t>”</w:t>
      </w:r>
      <w:r>
        <w:rPr>
          <w:lang w:val="en-US"/>
        </w:rPr>
        <w:t xml:space="preserve"> shall have the meaning set forth in </w:t>
      </w:r>
      <w:r w:rsidRPr="007E2D87">
        <w:rPr>
          <w:u w:val="single"/>
          <w:lang w:val="en-US"/>
        </w:rPr>
        <w:t xml:space="preserve">Section </w:t>
      </w:r>
      <w:r w:rsidR="003E4576">
        <w:rPr>
          <w:u w:val="single"/>
          <w:lang w:val="en-US"/>
        </w:rPr>
        <w:fldChar w:fldCharType="begin"/>
      </w:r>
      <w:r w:rsidR="003E4576">
        <w:rPr>
          <w:u w:val="single"/>
          <w:lang w:val="en-US"/>
        </w:rPr>
        <w:instrText xml:space="preserve"> REF  _Ref141691963 \h \w  \* MERGEFORMAT </w:instrText>
      </w:r>
      <w:r w:rsidR="003E4576">
        <w:rPr>
          <w:u w:val="single"/>
          <w:lang w:val="en-US"/>
        </w:rPr>
      </w:r>
      <w:r w:rsidR="003E4576">
        <w:rPr>
          <w:u w:val="single"/>
          <w:lang w:val="en-US"/>
        </w:rPr>
        <w:fldChar w:fldCharType="separate"/>
      </w:r>
      <w:r w:rsidR="0075292F">
        <w:rPr>
          <w:u w:val="single"/>
          <w:lang w:val="en-US"/>
        </w:rPr>
        <w:t>17.1</w:t>
      </w:r>
      <w:r w:rsidR="003E4576">
        <w:rPr>
          <w:u w:val="single"/>
          <w:lang w:val="en-US"/>
        </w:rPr>
        <w:fldChar w:fldCharType="end"/>
      </w:r>
      <w:r>
        <w:rPr>
          <w:lang w:val="en-US"/>
        </w:rPr>
        <w:t>.</w:t>
      </w:r>
    </w:p>
    <w:p w14:paraId="27EFB8F0" w14:textId="07C3938C" w:rsidR="00613F26" w:rsidRDefault="00613F26" w:rsidP="00613F26">
      <w:pPr>
        <w:pStyle w:val="BodyTextFirstIndent"/>
        <w:rPr>
          <w:lang w:val="en-US"/>
        </w:rPr>
      </w:pPr>
      <w:r>
        <w:t>“</w:t>
      </w:r>
      <w:r>
        <w:rPr>
          <w:u w:val="single"/>
        </w:rPr>
        <w:t>Indemnifying Party</w:t>
      </w:r>
      <w:r>
        <w:t>”</w:t>
      </w:r>
      <w:r>
        <w:rPr>
          <w:lang w:val="en-US"/>
        </w:rPr>
        <w:t xml:space="preserve"> shall have the meaning set forth in </w:t>
      </w:r>
      <w:r w:rsidRPr="007E2D87">
        <w:rPr>
          <w:u w:val="single"/>
          <w:lang w:val="en-US"/>
        </w:rPr>
        <w:t xml:space="preserve">Section </w:t>
      </w:r>
      <w:r w:rsidR="003E4576">
        <w:rPr>
          <w:u w:val="single"/>
          <w:lang w:val="en-US"/>
        </w:rPr>
        <w:fldChar w:fldCharType="begin"/>
      </w:r>
      <w:r w:rsidR="003E4576">
        <w:rPr>
          <w:u w:val="single"/>
          <w:lang w:val="en-US"/>
        </w:rPr>
        <w:instrText xml:space="preserve"> REF  _Ref141691963 \h \w  \* MERGEFORMAT </w:instrText>
      </w:r>
      <w:r w:rsidR="003E4576">
        <w:rPr>
          <w:u w:val="single"/>
          <w:lang w:val="en-US"/>
        </w:rPr>
      </w:r>
      <w:r w:rsidR="003E4576">
        <w:rPr>
          <w:u w:val="single"/>
          <w:lang w:val="en-US"/>
        </w:rPr>
        <w:fldChar w:fldCharType="separate"/>
      </w:r>
      <w:r w:rsidR="0075292F">
        <w:rPr>
          <w:u w:val="single"/>
          <w:lang w:val="en-US"/>
        </w:rPr>
        <w:t>17.1</w:t>
      </w:r>
      <w:r w:rsidR="003E4576">
        <w:rPr>
          <w:u w:val="single"/>
          <w:lang w:val="en-US"/>
        </w:rPr>
        <w:fldChar w:fldCharType="end"/>
      </w:r>
      <w:r>
        <w:rPr>
          <w:lang w:val="en-US"/>
        </w:rPr>
        <w:t>.</w:t>
      </w:r>
    </w:p>
    <w:p w14:paraId="39DEBFE4" w14:textId="3793CC2E" w:rsidR="003A01BF" w:rsidRPr="00FE6CAD" w:rsidRDefault="003A01BF">
      <w:pPr>
        <w:pStyle w:val="BodyTextFirstIndent"/>
        <w:rPr>
          <w:lang w:val="en-US"/>
        </w:rPr>
      </w:pPr>
      <w:r>
        <w:t>“</w:t>
      </w:r>
      <w:r>
        <w:rPr>
          <w:u w:val="single"/>
        </w:rPr>
        <w:t>Interconnection Agreement</w:t>
      </w:r>
      <w:r>
        <w:t xml:space="preserve">” means the separate contract for interconnection of the Facility to the Transmission Authority’s System, as such agreement may be amended from time to time.  For purposes of this PPA, the Interconnection Agreement shall be interpreted to include any third party facility construction agreement or other agreement required by the </w:t>
      </w:r>
      <w:r w:rsidRPr="002868FC">
        <w:t xml:space="preserve">Transmission Authority to interconnect the Facility in accordance with the Transmission Tariff.  </w:t>
      </w:r>
      <w:r w:rsidR="003550D0" w:rsidRPr="002868FC">
        <w:t>For the avoidance of doubt, “Interconnection Agreement” excludes any temporary or provisional interconnection agreement or any agreement where the Transmission Provider may limit the operational output of the Facility.</w:t>
      </w:r>
    </w:p>
    <w:p w14:paraId="317469FE" w14:textId="037E9F79" w:rsidR="003A01BF" w:rsidRDefault="003A01BF">
      <w:pPr>
        <w:pStyle w:val="BodyTextFirstIndent"/>
      </w:pPr>
      <w:r>
        <w:t>“</w:t>
      </w:r>
      <w:r>
        <w:rPr>
          <w:u w:val="single"/>
        </w:rPr>
        <w:t>Interconnection Facilities</w:t>
      </w:r>
      <w:r>
        <w:t xml:space="preserve">” means those facilities designated in the Interconnection Agreement for the direct purpose of interconnecting the Facility at the Interconnection Point, along with any easements, rights of way, surface use agreements and other interests or rights in real estate reasonably necessary for the construction, operation and maintenance of such facilities, whether owned by Seller, the Transmission Authority or another entity.  This equipment is conceptually depicted in </w:t>
      </w:r>
      <w:r w:rsidR="003E4576" w:rsidRPr="003E4576">
        <w:rPr>
          <w:u w:val="single"/>
        </w:rPr>
        <w:fldChar w:fldCharType="begin"/>
      </w:r>
      <w:r w:rsidR="003E4576" w:rsidRPr="003E4576">
        <w:rPr>
          <w:u w:val="single"/>
        </w:rPr>
        <w:instrText xml:space="preserve"> REF  _Ref141692000 \h  \* MERGEFORMAT </w:instrText>
      </w:r>
      <w:r w:rsidR="003E4576" w:rsidRPr="003E4576">
        <w:rPr>
          <w:u w:val="single"/>
        </w:rPr>
      </w:r>
      <w:r w:rsidR="003E4576" w:rsidRPr="003E4576">
        <w:rPr>
          <w:u w:val="single"/>
        </w:rPr>
        <w:fldChar w:fldCharType="separate"/>
      </w:r>
      <w:r w:rsidR="0075292F" w:rsidRPr="0075292F">
        <w:rPr>
          <w:u w:val="single"/>
        </w:rPr>
        <w:t xml:space="preserve">Exhibit </w:t>
      </w:r>
      <w:r w:rsidR="0075292F" w:rsidRPr="0075292F">
        <w:rPr>
          <w:noProof/>
          <w:u w:val="single"/>
        </w:rPr>
        <w:t>C</w:t>
      </w:r>
      <w:r w:rsidR="0075292F" w:rsidRPr="0075292F">
        <w:rPr>
          <w:u w:val="single"/>
        </w:rPr>
        <w:t xml:space="preserve"> - Facility Description and Site Maps</w:t>
      </w:r>
      <w:r w:rsidR="003E4576" w:rsidRPr="003E4576">
        <w:rPr>
          <w:u w:val="single"/>
        </w:rPr>
        <w:fldChar w:fldCharType="end"/>
      </w:r>
      <w:r>
        <w:t xml:space="preserve"> to this PPA.</w:t>
      </w:r>
    </w:p>
    <w:p w14:paraId="5A12F8C8" w14:textId="77777777" w:rsidR="003A01BF" w:rsidRDefault="003A01BF">
      <w:pPr>
        <w:pStyle w:val="BodyTextFirstIndent"/>
      </w:pPr>
      <w:r>
        <w:t>“</w:t>
      </w:r>
      <w:r>
        <w:rPr>
          <w:u w:val="single"/>
        </w:rPr>
        <w:t>Interconnection Point</w:t>
      </w:r>
      <w:r>
        <w:t xml:space="preserve">” means the physical point within the operational authority of the Transmission Authority as specified in the Interconnection Agreement as project </w:t>
      </w:r>
      <w:r>
        <w:rPr>
          <w:i/>
          <w:highlight w:val="yellow"/>
        </w:rPr>
        <w:t>[_________],</w:t>
      </w:r>
      <w:r>
        <w:t xml:space="preserve"> at which electrical interconnection is made between the Facility and the Transmission Authority’s System in accordance with the Transmission Tariff and the Interconnection Agreement.  </w:t>
      </w:r>
    </w:p>
    <w:p w14:paraId="24DF03C0" w14:textId="521EAF4E" w:rsidR="003A01BF" w:rsidRDefault="003A01BF">
      <w:pPr>
        <w:pStyle w:val="BodyTextFirstIndent"/>
        <w:rPr>
          <w:rFonts w:cs="Arial"/>
        </w:rPr>
      </w:pPr>
      <w:r>
        <w:rPr>
          <w:rFonts w:cs="Arial"/>
        </w:rPr>
        <w:lastRenderedPageBreak/>
        <w:t>“</w:t>
      </w:r>
      <w:r>
        <w:rPr>
          <w:rFonts w:cs="Arial"/>
          <w:u w:val="single"/>
        </w:rPr>
        <w:t>Investment Grade</w:t>
      </w:r>
      <w:r>
        <w:rPr>
          <w:rFonts w:cs="Arial"/>
        </w:rPr>
        <w:t>” means a Credit Rating of both (a) Baa3 or higher by Moodys, and (b) BBB- or higher by S</w:t>
      </w:r>
      <w:r>
        <w:rPr>
          <w:rFonts w:cs="Arial"/>
          <w:lang w:val="en-US"/>
        </w:rPr>
        <w:t>tandard &amp; Poors</w:t>
      </w:r>
      <w:r>
        <w:rPr>
          <w:rFonts w:cs="Arial"/>
        </w:rPr>
        <w:t xml:space="preserve">.  </w:t>
      </w:r>
    </w:p>
    <w:p w14:paraId="1A9F903A" w14:textId="6194C4D3" w:rsidR="00DE10F9" w:rsidRPr="00DE10F9" w:rsidRDefault="00DE10F9" w:rsidP="00DE10F9">
      <w:pPr>
        <w:pStyle w:val="BodyTextFirstIndent"/>
        <w:rPr>
          <w:rFonts w:cs="Arial"/>
          <w:lang w:val="en-US"/>
        </w:rPr>
      </w:pPr>
      <w:r>
        <w:rPr>
          <w:rFonts w:cs="Arial"/>
          <w:lang w:val="en-US"/>
        </w:rPr>
        <w:t>“</w:t>
      </w:r>
      <w:r w:rsidRPr="00DE10F9">
        <w:rPr>
          <w:rFonts w:cs="Arial"/>
          <w:u w:val="single"/>
          <w:lang w:val="en-US"/>
        </w:rPr>
        <w:t>Issuer</w:t>
      </w:r>
      <w:r>
        <w:rPr>
          <w:rFonts w:cs="Arial"/>
          <w:lang w:val="en-US"/>
        </w:rPr>
        <w:t xml:space="preserve">” shall have the meaning set forth in </w:t>
      </w:r>
      <w:r w:rsidRPr="00DE10F9">
        <w:rPr>
          <w:rFonts w:cs="Arial"/>
          <w:u w:val="single"/>
          <w:lang w:val="en-US"/>
        </w:rPr>
        <w:t xml:space="preserve">Section </w:t>
      </w:r>
      <w:r w:rsidR="003E4576">
        <w:rPr>
          <w:rFonts w:cs="Arial"/>
          <w:u w:val="single"/>
          <w:lang w:val="en-US"/>
        </w:rPr>
        <w:fldChar w:fldCharType="begin"/>
      </w:r>
      <w:r w:rsidR="003E4576">
        <w:rPr>
          <w:rFonts w:cs="Arial"/>
          <w:u w:val="single"/>
          <w:lang w:val="en-US"/>
        </w:rPr>
        <w:instrText xml:space="preserve"> REF _Ref141692053 \w \h </w:instrText>
      </w:r>
      <w:r w:rsidR="003E4576">
        <w:rPr>
          <w:rFonts w:cs="Arial"/>
          <w:u w:val="single"/>
          <w:lang w:val="en-US"/>
        </w:rPr>
      </w:r>
      <w:r w:rsidR="003E4576">
        <w:rPr>
          <w:rFonts w:cs="Arial"/>
          <w:u w:val="single"/>
          <w:lang w:val="en-US"/>
        </w:rPr>
        <w:fldChar w:fldCharType="separate"/>
      </w:r>
      <w:r w:rsidR="0075292F">
        <w:rPr>
          <w:rFonts w:cs="Arial"/>
          <w:u w:val="single"/>
          <w:lang w:val="en-US"/>
        </w:rPr>
        <w:t>11.3(A)</w:t>
      </w:r>
      <w:r w:rsidR="003E4576">
        <w:rPr>
          <w:rFonts w:cs="Arial"/>
          <w:u w:val="single"/>
          <w:lang w:val="en-US"/>
        </w:rPr>
        <w:fldChar w:fldCharType="end"/>
      </w:r>
      <w:r>
        <w:rPr>
          <w:rFonts w:cs="Arial"/>
          <w:lang w:val="en-US"/>
        </w:rPr>
        <w:t>.</w:t>
      </w:r>
    </w:p>
    <w:p w14:paraId="766CD2BD" w14:textId="77777777" w:rsidR="003A01BF" w:rsidRDefault="003A01BF">
      <w:pPr>
        <w:pStyle w:val="BodyTextFirstIndent"/>
        <w:rPr>
          <w:rFonts w:cs="Arial"/>
        </w:rPr>
      </w:pPr>
      <w:r>
        <w:rPr>
          <w:rFonts w:cs="Arial"/>
        </w:rPr>
        <w:t>“</w:t>
      </w:r>
      <w:r>
        <w:rPr>
          <w:rFonts w:cs="Arial"/>
          <w:u w:val="single"/>
        </w:rPr>
        <w:t>kW</w:t>
      </w:r>
      <w:r>
        <w:rPr>
          <w:rFonts w:cs="Arial"/>
        </w:rPr>
        <w:t xml:space="preserve">” </w:t>
      </w:r>
      <w:r>
        <w:t>means</w:t>
      </w:r>
      <w:r>
        <w:rPr>
          <w:rFonts w:cs="Arial"/>
        </w:rPr>
        <w:t xml:space="preserve"> kilowatt, and “</w:t>
      </w:r>
      <w:r>
        <w:rPr>
          <w:rFonts w:cs="Arial"/>
          <w:u w:val="single"/>
        </w:rPr>
        <w:t>kWh</w:t>
      </w:r>
      <w:r>
        <w:rPr>
          <w:rFonts w:cs="Arial"/>
        </w:rPr>
        <w:t xml:space="preserve">” means </w:t>
      </w:r>
      <w:r>
        <w:t>kilowatt</w:t>
      </w:r>
      <w:r>
        <w:rPr>
          <w:rFonts w:cs="Arial"/>
        </w:rPr>
        <w:t xml:space="preserve"> hour.</w:t>
      </w:r>
    </w:p>
    <w:p w14:paraId="47DD9C6A" w14:textId="461FC6D6" w:rsidR="003A01BF" w:rsidRDefault="003A01BF">
      <w:pPr>
        <w:pStyle w:val="BodyTextFirstIndent"/>
        <w:rPr>
          <w:rFonts w:cs="Arial"/>
        </w:rPr>
      </w:pPr>
      <w:r>
        <w:rPr>
          <w:rFonts w:cs="Arial"/>
        </w:rPr>
        <w:t>“</w:t>
      </w:r>
      <w:r>
        <w:rPr>
          <w:rFonts w:cs="Arial"/>
          <w:u w:val="single"/>
        </w:rPr>
        <w:t>Lender Consent</w:t>
      </w:r>
      <w:r>
        <w:rPr>
          <w:rFonts w:cs="Arial"/>
        </w:rPr>
        <w:t xml:space="preserve">” shall have the meaning set forth in </w:t>
      </w:r>
      <w:r>
        <w:rPr>
          <w:rFonts w:cs="Arial"/>
          <w:u w:val="single"/>
        </w:rPr>
        <w:t>Section</w:t>
      </w:r>
      <w:r w:rsidR="00704C4B">
        <w:rPr>
          <w:rFonts w:cs="Arial"/>
          <w:u w:val="single"/>
          <w:lang w:val="en-US"/>
        </w:rPr>
        <w:t xml:space="preserve"> </w:t>
      </w:r>
      <w:r w:rsidR="00704C4B">
        <w:rPr>
          <w:rFonts w:cs="Arial"/>
          <w:u w:val="single"/>
        </w:rPr>
        <w:fldChar w:fldCharType="begin"/>
      </w:r>
      <w:r w:rsidR="00704C4B">
        <w:rPr>
          <w:rFonts w:cs="Arial"/>
          <w:u w:val="single"/>
        </w:rPr>
        <w:instrText xml:space="preserve"> REF  _Ref141692171 \h \w  \* MERGEFORMAT </w:instrText>
      </w:r>
      <w:r w:rsidR="00704C4B">
        <w:rPr>
          <w:rFonts w:cs="Arial"/>
          <w:u w:val="single"/>
        </w:rPr>
      </w:r>
      <w:r w:rsidR="00704C4B">
        <w:rPr>
          <w:rFonts w:cs="Arial"/>
          <w:u w:val="single"/>
        </w:rPr>
        <w:fldChar w:fldCharType="separate"/>
      </w:r>
      <w:r w:rsidR="0075292F">
        <w:rPr>
          <w:rFonts w:cs="Arial"/>
          <w:u w:val="single"/>
        </w:rPr>
        <w:t>18.1(A)</w:t>
      </w:r>
      <w:r w:rsidR="00704C4B">
        <w:rPr>
          <w:rFonts w:cs="Arial"/>
          <w:u w:val="single"/>
        </w:rPr>
        <w:fldChar w:fldCharType="end"/>
      </w:r>
      <w:r>
        <w:rPr>
          <w:rFonts w:cs="Arial"/>
        </w:rPr>
        <w:t xml:space="preserve">. </w:t>
      </w:r>
    </w:p>
    <w:p w14:paraId="7F1ADBBA" w14:textId="3679EA22" w:rsidR="00663C8E" w:rsidRPr="009E6A55" w:rsidRDefault="00663C8E">
      <w:pPr>
        <w:pStyle w:val="BodyTextFirstIndent"/>
        <w:rPr>
          <w:rFonts w:cs="Arial"/>
          <w:lang w:val="en-US"/>
        </w:rPr>
      </w:pPr>
      <w:r w:rsidRPr="009E6A55">
        <w:rPr>
          <w:rFonts w:cs="Arial"/>
          <w:u w:val="single"/>
          <w:lang w:val="en-US"/>
        </w:rPr>
        <w:t>“Lender Notice</w:t>
      </w:r>
      <w:r>
        <w:rPr>
          <w:rFonts w:cs="Arial"/>
          <w:lang w:val="en-US"/>
        </w:rPr>
        <w:t xml:space="preserve">” shall have </w:t>
      </w:r>
      <w:r w:rsidR="00E97119">
        <w:rPr>
          <w:rFonts w:cs="Arial"/>
          <w:lang w:val="en-US"/>
        </w:rPr>
        <w:t xml:space="preserve">the </w:t>
      </w:r>
      <w:r>
        <w:rPr>
          <w:rFonts w:cs="Arial"/>
          <w:lang w:val="en-US"/>
        </w:rPr>
        <w:t xml:space="preserve">meaning set forth in </w:t>
      </w:r>
      <w:r w:rsidRPr="00704C4B">
        <w:rPr>
          <w:rFonts w:cs="Arial"/>
          <w:u w:val="single"/>
          <w:lang w:val="en-US"/>
        </w:rPr>
        <w:t>Section</w:t>
      </w:r>
      <w:r>
        <w:rPr>
          <w:rFonts w:cs="Arial"/>
          <w:lang w:val="en-US"/>
        </w:rPr>
        <w:t xml:space="preserve"> </w:t>
      </w:r>
      <w:r w:rsidR="00704C4B">
        <w:rPr>
          <w:rFonts w:cs="Arial"/>
          <w:u w:val="single"/>
          <w:lang w:val="en-US"/>
        </w:rPr>
        <w:fldChar w:fldCharType="begin"/>
      </w:r>
      <w:r w:rsidR="00704C4B">
        <w:rPr>
          <w:rFonts w:cs="Arial"/>
          <w:u w:val="single"/>
          <w:lang w:val="en-US"/>
        </w:rPr>
        <w:instrText xml:space="preserve"> REF  _Ref141692199 \h \w  \* MERGEFORMAT </w:instrText>
      </w:r>
      <w:r w:rsidR="00704C4B">
        <w:rPr>
          <w:rFonts w:cs="Arial"/>
          <w:u w:val="single"/>
          <w:lang w:val="en-US"/>
        </w:rPr>
      </w:r>
      <w:r w:rsidR="00704C4B">
        <w:rPr>
          <w:rFonts w:cs="Arial"/>
          <w:u w:val="single"/>
          <w:lang w:val="en-US"/>
        </w:rPr>
        <w:fldChar w:fldCharType="separate"/>
      </w:r>
      <w:r w:rsidR="0075292F">
        <w:rPr>
          <w:rFonts w:cs="Arial"/>
          <w:u w:val="single"/>
          <w:lang w:val="en-US"/>
        </w:rPr>
        <w:t>18.2(A)</w:t>
      </w:r>
      <w:r w:rsidR="00704C4B">
        <w:rPr>
          <w:rFonts w:cs="Arial"/>
          <w:u w:val="single"/>
          <w:lang w:val="en-US"/>
        </w:rPr>
        <w:fldChar w:fldCharType="end"/>
      </w:r>
      <w:r w:rsidRPr="00704C4B">
        <w:rPr>
          <w:rFonts w:cs="Arial"/>
          <w:lang w:val="en-US"/>
        </w:rPr>
        <w:t>.</w:t>
      </w:r>
    </w:p>
    <w:p w14:paraId="1BC65CCF" w14:textId="19DD3E47" w:rsidR="00DE10F9" w:rsidRDefault="00DE10F9">
      <w:pPr>
        <w:pStyle w:val="BodyTextFirstIndent"/>
        <w:rPr>
          <w:rFonts w:cs="Arial"/>
          <w:lang w:val="en-US"/>
        </w:rPr>
      </w:pPr>
      <w:r>
        <w:rPr>
          <w:rFonts w:cs="Arial"/>
          <w:lang w:val="en-US"/>
        </w:rPr>
        <w:t>“</w:t>
      </w:r>
      <w:r w:rsidRPr="00DE10F9">
        <w:rPr>
          <w:rFonts w:cs="Arial"/>
          <w:u w:val="single"/>
          <w:lang w:val="en-US"/>
        </w:rPr>
        <w:t>Letter of Credit</w:t>
      </w:r>
      <w:r>
        <w:rPr>
          <w:rFonts w:cs="Arial"/>
          <w:lang w:val="en-US"/>
        </w:rPr>
        <w:t xml:space="preserve">” shall have the meaning set forth in </w:t>
      </w:r>
      <w:r w:rsidRPr="00DE10F9">
        <w:rPr>
          <w:rFonts w:cs="Arial"/>
          <w:u w:val="single"/>
          <w:lang w:val="en-US"/>
        </w:rPr>
        <w:t xml:space="preserve">Section </w:t>
      </w:r>
      <w:r w:rsidR="00704C4B">
        <w:rPr>
          <w:rFonts w:cs="Arial"/>
          <w:u w:val="single"/>
          <w:lang w:val="en-US"/>
        </w:rPr>
        <w:fldChar w:fldCharType="begin"/>
      </w:r>
      <w:r w:rsidR="00704C4B">
        <w:rPr>
          <w:rFonts w:cs="Arial"/>
          <w:u w:val="single"/>
          <w:lang w:val="en-US"/>
        </w:rPr>
        <w:instrText xml:space="preserve"> REF  _Ref141692053 \h \w  \* MERGEFORMAT </w:instrText>
      </w:r>
      <w:r w:rsidR="00704C4B">
        <w:rPr>
          <w:rFonts w:cs="Arial"/>
          <w:u w:val="single"/>
          <w:lang w:val="en-US"/>
        </w:rPr>
      </w:r>
      <w:r w:rsidR="00704C4B">
        <w:rPr>
          <w:rFonts w:cs="Arial"/>
          <w:u w:val="single"/>
          <w:lang w:val="en-US"/>
        </w:rPr>
        <w:fldChar w:fldCharType="separate"/>
      </w:r>
      <w:r w:rsidR="0075292F">
        <w:rPr>
          <w:rFonts w:cs="Arial"/>
          <w:u w:val="single"/>
          <w:lang w:val="en-US"/>
        </w:rPr>
        <w:t>11.3(A)</w:t>
      </w:r>
      <w:r w:rsidR="00704C4B">
        <w:rPr>
          <w:rFonts w:cs="Arial"/>
          <w:u w:val="single"/>
          <w:lang w:val="en-US"/>
        </w:rPr>
        <w:fldChar w:fldCharType="end"/>
      </w:r>
      <w:r>
        <w:rPr>
          <w:rFonts w:cs="Arial"/>
          <w:lang w:val="en-US"/>
        </w:rPr>
        <w:t>.</w:t>
      </w:r>
    </w:p>
    <w:p w14:paraId="23E343EC" w14:textId="53EE4F98" w:rsidR="009E2DFC" w:rsidRPr="00DE10F9" w:rsidRDefault="009E2DFC">
      <w:pPr>
        <w:pStyle w:val="BodyTextFirstIndent"/>
        <w:rPr>
          <w:rFonts w:cs="Arial"/>
          <w:lang w:val="en-US"/>
        </w:rPr>
      </w:pPr>
      <w:r>
        <w:rPr>
          <w:rFonts w:cs="Arial"/>
          <w:lang w:val="en-US"/>
        </w:rPr>
        <w:t>“</w:t>
      </w:r>
      <w:r w:rsidRPr="009E2DFC">
        <w:rPr>
          <w:rFonts w:cs="Arial"/>
          <w:u w:val="single"/>
          <w:lang w:val="en-US"/>
        </w:rPr>
        <w:t>Liquidated Delay Damages</w:t>
      </w:r>
      <w:r>
        <w:rPr>
          <w:rFonts w:cs="Arial"/>
          <w:lang w:val="en-US"/>
        </w:rPr>
        <w:t xml:space="preserve">” shall have the meaning set forth in </w:t>
      </w:r>
      <w:r w:rsidRPr="009E2DFC">
        <w:rPr>
          <w:rFonts w:cs="Arial"/>
          <w:u w:val="single"/>
          <w:lang w:val="en-US"/>
        </w:rPr>
        <w:t xml:space="preserve">Section </w:t>
      </w:r>
      <w:r w:rsidR="00704C4B">
        <w:rPr>
          <w:rFonts w:cs="Arial"/>
          <w:u w:val="single"/>
          <w:lang w:val="en-US"/>
        </w:rPr>
        <w:fldChar w:fldCharType="begin"/>
      </w:r>
      <w:r w:rsidR="00704C4B">
        <w:rPr>
          <w:rFonts w:cs="Arial"/>
          <w:u w:val="single"/>
          <w:lang w:val="en-US"/>
        </w:rPr>
        <w:instrText xml:space="preserve"> REF  _Ref141445272 \h \w  \* MERGEFORMAT </w:instrText>
      </w:r>
      <w:r w:rsidR="00704C4B">
        <w:rPr>
          <w:rFonts w:cs="Arial"/>
          <w:u w:val="single"/>
          <w:lang w:val="en-US"/>
        </w:rPr>
      </w:r>
      <w:r w:rsidR="00704C4B">
        <w:rPr>
          <w:rFonts w:cs="Arial"/>
          <w:u w:val="single"/>
          <w:lang w:val="en-US"/>
        </w:rPr>
        <w:fldChar w:fldCharType="separate"/>
      </w:r>
      <w:r w:rsidR="0075292F">
        <w:rPr>
          <w:rFonts w:cs="Arial"/>
          <w:u w:val="single"/>
          <w:lang w:val="en-US"/>
        </w:rPr>
        <w:t>12.2(A)</w:t>
      </w:r>
      <w:r w:rsidR="00704C4B">
        <w:rPr>
          <w:rFonts w:cs="Arial"/>
          <w:u w:val="single"/>
          <w:lang w:val="en-US"/>
        </w:rPr>
        <w:fldChar w:fldCharType="end"/>
      </w:r>
      <w:r>
        <w:rPr>
          <w:rFonts w:cs="Arial"/>
          <w:lang w:val="en-US"/>
        </w:rPr>
        <w:t>.</w:t>
      </w:r>
    </w:p>
    <w:p w14:paraId="60B17C97" w14:textId="0BF32B7B" w:rsidR="007E2D87" w:rsidRDefault="007E2D87" w:rsidP="007E2D87">
      <w:pPr>
        <w:pStyle w:val="BodyTextFirstIndent"/>
        <w:rPr>
          <w:lang w:val="en-US"/>
        </w:rPr>
      </w:pPr>
      <w:r>
        <w:rPr>
          <w:lang w:val="en-US"/>
        </w:rPr>
        <w:t>“</w:t>
      </w:r>
      <w:r>
        <w:rPr>
          <w:u w:val="single"/>
          <w:lang w:val="en-US"/>
        </w:rPr>
        <w:t>Local Provider</w:t>
      </w:r>
      <w:r>
        <w:rPr>
          <w:lang w:val="en-US"/>
        </w:rPr>
        <w:t xml:space="preserve">” shall have the meaning set forth in </w:t>
      </w:r>
      <w:r w:rsidRPr="007E2D87">
        <w:rPr>
          <w:u w:val="single"/>
          <w:lang w:val="en-US"/>
        </w:rPr>
        <w:t xml:space="preserve">Section </w:t>
      </w:r>
      <w:r w:rsidR="00704C4B">
        <w:rPr>
          <w:u w:val="single"/>
          <w:lang w:val="en-US"/>
        </w:rPr>
        <w:fldChar w:fldCharType="begin"/>
      </w:r>
      <w:r w:rsidR="00704C4B">
        <w:rPr>
          <w:u w:val="single"/>
          <w:lang w:val="en-US"/>
        </w:rPr>
        <w:instrText xml:space="preserve"> REF  _Ref141691931 \h \w  \* MERGEFORMAT </w:instrText>
      </w:r>
      <w:r w:rsidR="00704C4B">
        <w:rPr>
          <w:u w:val="single"/>
          <w:lang w:val="en-US"/>
        </w:rPr>
      </w:r>
      <w:r w:rsidR="00704C4B">
        <w:rPr>
          <w:u w:val="single"/>
          <w:lang w:val="en-US"/>
        </w:rPr>
        <w:fldChar w:fldCharType="separate"/>
      </w:r>
      <w:r w:rsidR="0075292F">
        <w:rPr>
          <w:u w:val="single"/>
          <w:lang w:val="en-US"/>
        </w:rPr>
        <w:t>1.2(B)</w:t>
      </w:r>
      <w:r w:rsidR="00704C4B">
        <w:rPr>
          <w:u w:val="single"/>
          <w:lang w:val="en-US"/>
        </w:rPr>
        <w:fldChar w:fldCharType="end"/>
      </w:r>
      <w:r>
        <w:rPr>
          <w:lang w:val="en-US"/>
        </w:rPr>
        <w:t>.</w:t>
      </w:r>
    </w:p>
    <w:p w14:paraId="14058E1E" w14:textId="14647930" w:rsidR="00613F26" w:rsidRDefault="00613F26" w:rsidP="00613F26">
      <w:pPr>
        <w:pStyle w:val="BodyTextFirstIndent"/>
        <w:rPr>
          <w:lang w:val="en-US"/>
        </w:rPr>
      </w:pPr>
      <w:r>
        <w:rPr>
          <w:lang w:val="en-US"/>
        </w:rPr>
        <w:t>“</w:t>
      </w:r>
      <w:r w:rsidRPr="00613F26">
        <w:rPr>
          <w:u w:val="single"/>
          <w:lang w:val="en-US"/>
        </w:rPr>
        <w:t>Losses</w:t>
      </w:r>
      <w:r>
        <w:rPr>
          <w:lang w:val="en-US"/>
        </w:rPr>
        <w:t xml:space="preserve">” shall have the meaning set forth in </w:t>
      </w:r>
      <w:r w:rsidRPr="007E2D87">
        <w:rPr>
          <w:u w:val="single"/>
          <w:lang w:val="en-US"/>
        </w:rPr>
        <w:t xml:space="preserve">Section </w:t>
      </w:r>
      <w:r w:rsidR="00704C4B">
        <w:rPr>
          <w:u w:val="single"/>
          <w:lang w:val="en-US"/>
        </w:rPr>
        <w:fldChar w:fldCharType="begin"/>
      </w:r>
      <w:r w:rsidR="00704C4B">
        <w:rPr>
          <w:u w:val="single"/>
          <w:lang w:val="en-US"/>
        </w:rPr>
        <w:instrText xml:space="preserve"> REF  _Ref141691963 \h \w  \* MERGEFORMAT </w:instrText>
      </w:r>
      <w:r w:rsidR="00704C4B">
        <w:rPr>
          <w:u w:val="single"/>
          <w:lang w:val="en-US"/>
        </w:rPr>
      </w:r>
      <w:r w:rsidR="00704C4B">
        <w:rPr>
          <w:u w:val="single"/>
          <w:lang w:val="en-US"/>
        </w:rPr>
        <w:fldChar w:fldCharType="separate"/>
      </w:r>
      <w:r w:rsidR="0075292F">
        <w:rPr>
          <w:u w:val="single"/>
          <w:lang w:val="en-US"/>
        </w:rPr>
        <w:t>17.1</w:t>
      </w:r>
      <w:r w:rsidR="00704C4B">
        <w:rPr>
          <w:u w:val="single"/>
          <w:lang w:val="en-US"/>
        </w:rPr>
        <w:fldChar w:fldCharType="end"/>
      </w:r>
      <w:r>
        <w:rPr>
          <w:lang w:val="en-US"/>
        </w:rPr>
        <w:t>.</w:t>
      </w:r>
    </w:p>
    <w:p w14:paraId="3429BF89" w14:textId="483C7915" w:rsidR="003A01BF" w:rsidRDefault="003A01BF">
      <w:pPr>
        <w:pStyle w:val="BodyTextFirstIndent"/>
      </w:pPr>
      <w:r>
        <w:t>"</w:t>
      </w:r>
      <w:r>
        <w:rPr>
          <w:u w:val="single"/>
        </w:rPr>
        <w:t>Maintenance Schedule</w:t>
      </w:r>
      <w:r>
        <w:t xml:space="preserve">" </w:t>
      </w:r>
      <w:r w:rsidR="00C15A3C">
        <w:rPr>
          <w:lang w:val="en-US"/>
        </w:rPr>
        <w:t xml:space="preserve">shall have </w:t>
      </w:r>
      <w:r>
        <w:t xml:space="preserve">the meaning set forth in </w:t>
      </w:r>
      <w:r w:rsidR="00704C4B" w:rsidRPr="004D55F2">
        <w:rPr>
          <w:u w:val="single"/>
          <w:lang w:val="en-US"/>
        </w:rPr>
        <w:fldChar w:fldCharType="begin"/>
      </w:r>
      <w:r w:rsidR="00704C4B" w:rsidRPr="004D55F2">
        <w:rPr>
          <w:u w:val="single"/>
          <w:lang w:val="en-US"/>
        </w:rPr>
        <w:instrText xml:space="preserve"> REF  _Ref141446914 \h  \* MERGEFORMAT </w:instrText>
      </w:r>
      <w:r w:rsidR="00704C4B" w:rsidRPr="004D55F2">
        <w:rPr>
          <w:u w:val="single"/>
          <w:lang w:val="en-US"/>
        </w:rPr>
      </w:r>
      <w:r w:rsidR="00704C4B" w:rsidRPr="004D55F2">
        <w:rPr>
          <w:u w:val="single"/>
          <w:lang w:val="en-US"/>
        </w:rPr>
        <w:fldChar w:fldCharType="separate"/>
      </w:r>
      <w:r w:rsidR="0075292F" w:rsidRPr="0075292F">
        <w:rPr>
          <w:u w:val="single"/>
        </w:rPr>
        <w:t xml:space="preserve">Exhibit </w:t>
      </w:r>
      <w:r w:rsidR="0075292F" w:rsidRPr="0075292F">
        <w:rPr>
          <w:noProof/>
          <w:u w:val="single"/>
        </w:rPr>
        <w:t>L</w:t>
      </w:r>
      <w:r w:rsidR="0075292F" w:rsidRPr="0075292F">
        <w:rPr>
          <w:u w:val="single"/>
        </w:rPr>
        <w:t xml:space="preserve"> -  Maintenance</w:t>
      </w:r>
      <w:r w:rsidR="00704C4B" w:rsidRPr="004D55F2">
        <w:rPr>
          <w:u w:val="single"/>
          <w:lang w:val="en-US"/>
        </w:rPr>
        <w:fldChar w:fldCharType="end"/>
      </w:r>
      <w:r>
        <w:t>.</w:t>
      </w:r>
    </w:p>
    <w:p w14:paraId="40A5ABCF" w14:textId="28BFA2DB" w:rsidR="003A01BF" w:rsidRDefault="003A01BF">
      <w:pPr>
        <w:pStyle w:val="BodyTextFirstIndent"/>
        <w:rPr>
          <w:i/>
        </w:rPr>
      </w:pPr>
      <w:r>
        <w:t>“</w:t>
      </w:r>
      <w:r>
        <w:rPr>
          <w:u w:val="single"/>
        </w:rPr>
        <w:t>Market Operator</w:t>
      </w:r>
      <w:r>
        <w:t xml:space="preserve">” means the entity that instructs market participants and/or generators to regulate generation assets (including the Facility) within any energy market in which Company participates, based on price-based offer curves for the purpose of matching generation output to system load demand while maintaining bulk electric system reliability.  If such entity is the Transmission Authority, then “Market Operator” shall mean such entity acting in its capacity as such.     </w:t>
      </w:r>
    </w:p>
    <w:p w14:paraId="2EBCF127" w14:textId="77777777" w:rsidR="003A01BF" w:rsidRDefault="003A01BF">
      <w:pPr>
        <w:pStyle w:val="BodyTextFirstIndent"/>
      </w:pPr>
      <w:r>
        <w:t>“</w:t>
      </w:r>
      <w:r>
        <w:rPr>
          <w:u w:val="single"/>
        </w:rPr>
        <w:t>Material Adverse Effect</w:t>
      </w:r>
      <w:r>
        <w:t>” means any effect (or effects taken together) that is materially adverse to the present or future business, operations, assets, liabilities, properties, results in operations or condition (financial or otherwise), prospects, or property of a Party, its business, or this PPA.</w:t>
      </w:r>
    </w:p>
    <w:p w14:paraId="217C2D8D" w14:textId="7FFEF082" w:rsidR="007D3567" w:rsidRPr="002868FC" w:rsidRDefault="007D3567" w:rsidP="007D3567">
      <w:pPr>
        <w:pStyle w:val="BodyTextFirstIndent"/>
        <w:rPr>
          <w:lang w:val="en-US"/>
        </w:rPr>
      </w:pPr>
      <w:r w:rsidRPr="009E6A55">
        <w:rPr>
          <w:u w:val="single"/>
          <w:lang w:val="en-US"/>
        </w:rPr>
        <w:t>“</w:t>
      </w:r>
      <w:r w:rsidRPr="002868FC">
        <w:rPr>
          <w:u w:val="single"/>
          <w:lang w:val="en-US"/>
        </w:rPr>
        <w:t>MIPSA</w:t>
      </w:r>
      <w:r w:rsidRPr="002868FC">
        <w:rPr>
          <w:lang w:val="en-US"/>
        </w:rPr>
        <w:t>” means “</w:t>
      </w:r>
      <w:r w:rsidR="00E53CCA" w:rsidRPr="002868FC">
        <w:rPr>
          <w:lang w:val="en-US"/>
        </w:rPr>
        <w:t>M</w:t>
      </w:r>
      <w:r w:rsidRPr="002868FC">
        <w:rPr>
          <w:lang w:val="en-US"/>
        </w:rPr>
        <w:t xml:space="preserve">ember </w:t>
      </w:r>
      <w:r w:rsidR="00E53CCA" w:rsidRPr="002868FC">
        <w:rPr>
          <w:lang w:val="en-US"/>
        </w:rPr>
        <w:t>I</w:t>
      </w:r>
      <w:r w:rsidRPr="002868FC">
        <w:rPr>
          <w:lang w:val="en-US"/>
        </w:rPr>
        <w:t xml:space="preserve">nterest </w:t>
      </w:r>
      <w:r w:rsidR="00E53CCA" w:rsidRPr="002868FC">
        <w:rPr>
          <w:lang w:val="en-US"/>
        </w:rPr>
        <w:t>P</w:t>
      </w:r>
      <w:r w:rsidRPr="002868FC">
        <w:rPr>
          <w:lang w:val="en-US"/>
        </w:rPr>
        <w:t xml:space="preserve">urchase and </w:t>
      </w:r>
      <w:r w:rsidR="00E53CCA" w:rsidRPr="002868FC">
        <w:rPr>
          <w:lang w:val="en-US"/>
        </w:rPr>
        <w:t>S</w:t>
      </w:r>
      <w:r w:rsidRPr="002868FC">
        <w:rPr>
          <w:lang w:val="en-US"/>
        </w:rPr>
        <w:t xml:space="preserve">ale </w:t>
      </w:r>
      <w:r w:rsidR="00E53CCA" w:rsidRPr="002868FC">
        <w:rPr>
          <w:lang w:val="en-US"/>
        </w:rPr>
        <w:t>A</w:t>
      </w:r>
      <w:r w:rsidRPr="002868FC">
        <w:rPr>
          <w:lang w:val="en-US"/>
        </w:rPr>
        <w:t>greement.”</w:t>
      </w:r>
    </w:p>
    <w:p w14:paraId="094E1EEC" w14:textId="4DC01904" w:rsidR="009E0111" w:rsidRPr="002868FC" w:rsidRDefault="009E0111">
      <w:pPr>
        <w:pStyle w:val="BodyTextFirstIndent"/>
        <w:rPr>
          <w:lang w:val="en-US"/>
        </w:rPr>
      </w:pPr>
      <w:bookmarkStart w:id="665" w:name="_Hlk48744595"/>
      <w:r w:rsidRPr="002868FC">
        <w:rPr>
          <w:lang w:val="en-US"/>
        </w:rPr>
        <w:t>“</w:t>
      </w:r>
      <w:r w:rsidRPr="002868FC">
        <w:rPr>
          <w:u w:val="single"/>
          <w:lang w:val="en-US"/>
        </w:rPr>
        <w:t>MISO</w:t>
      </w:r>
      <w:r w:rsidRPr="002868FC">
        <w:rPr>
          <w:lang w:val="en-US"/>
        </w:rPr>
        <w:t>” shall mean Midcontinent Independent System Operator.</w:t>
      </w:r>
    </w:p>
    <w:bookmarkEnd w:id="665"/>
    <w:p w14:paraId="15050766" w14:textId="77777777" w:rsidR="003A01BF" w:rsidRPr="002868FC" w:rsidRDefault="003A01BF">
      <w:pPr>
        <w:pStyle w:val="BodyTextFirstIndent"/>
      </w:pPr>
      <w:r w:rsidRPr="002868FC">
        <w:t>"</w:t>
      </w:r>
      <w:r w:rsidRPr="002868FC">
        <w:rPr>
          <w:u w:val="single"/>
        </w:rPr>
        <w:t>Minimum Loading</w:t>
      </w:r>
      <w:r w:rsidRPr="002868FC">
        <w:t>" means the minimum capacity</w:t>
      </w:r>
      <w:r w:rsidRPr="002868FC">
        <w:rPr>
          <w:lang w:val="en-US"/>
        </w:rPr>
        <w:t xml:space="preserve"> of</w:t>
      </w:r>
      <w:r w:rsidRPr="002868FC">
        <w:t xml:space="preserve"> the Facility </w:t>
      </w:r>
      <w:r w:rsidRPr="002868FC">
        <w:rPr>
          <w:lang w:val="en-US"/>
        </w:rPr>
        <w:t xml:space="preserve">that </w:t>
      </w:r>
      <w:r w:rsidRPr="002868FC">
        <w:t xml:space="preserve">can be scheduled for continuous operation </w:t>
      </w:r>
      <w:r w:rsidRPr="002868FC">
        <w:rPr>
          <w:lang w:val="en-US"/>
        </w:rPr>
        <w:t>consistent with</w:t>
      </w:r>
      <w:r w:rsidRPr="002868FC">
        <w:t xml:space="preserve"> Good Utility Practices</w:t>
      </w:r>
      <w:r w:rsidRPr="002868FC">
        <w:rPr>
          <w:lang w:val="en-US"/>
        </w:rPr>
        <w:t xml:space="preserve">, including equipment </w:t>
      </w:r>
      <w:r w:rsidRPr="002868FC">
        <w:t>manufacturer's warranties and performance standards.</w:t>
      </w:r>
    </w:p>
    <w:p w14:paraId="7CF9885A" w14:textId="33537A63" w:rsidR="00256DE1" w:rsidRPr="002868FC" w:rsidRDefault="00256DE1" w:rsidP="00C53D01">
      <w:pPr>
        <w:pStyle w:val="BodyTextFirstIndent"/>
        <w:spacing w:after="80"/>
      </w:pPr>
      <w:r w:rsidRPr="002868FC">
        <w:t>“</w:t>
      </w:r>
      <w:r w:rsidRPr="002868FC">
        <w:rPr>
          <w:u w:val="single"/>
        </w:rPr>
        <w:t>MPUC</w:t>
      </w:r>
      <w:r w:rsidRPr="002868FC">
        <w:t>” means the Minnesota Public Utilities Commission</w:t>
      </w:r>
      <w:r w:rsidRPr="002868FC">
        <w:rPr>
          <w:lang w:val="en-US"/>
        </w:rPr>
        <w:t xml:space="preserve"> </w:t>
      </w:r>
      <w:r w:rsidRPr="002868FC">
        <w:t>or any successor agency.</w:t>
      </w:r>
    </w:p>
    <w:p w14:paraId="0BF0DCA9" w14:textId="77777777" w:rsidR="003A01BF" w:rsidRPr="002868FC" w:rsidRDefault="003A01BF">
      <w:pPr>
        <w:pStyle w:val="BodyTextFirstIndent"/>
        <w:rPr>
          <w:rFonts w:cs="Arial"/>
        </w:rPr>
      </w:pPr>
      <w:r w:rsidRPr="002868FC">
        <w:rPr>
          <w:rFonts w:cs="Arial"/>
        </w:rPr>
        <w:t>“</w:t>
      </w:r>
      <w:r w:rsidRPr="002868FC">
        <w:rPr>
          <w:rFonts w:cs="Arial"/>
          <w:u w:val="single"/>
        </w:rPr>
        <w:t>MW</w:t>
      </w:r>
      <w:r w:rsidRPr="002868FC">
        <w:rPr>
          <w:rFonts w:cs="Arial"/>
        </w:rPr>
        <w:t>” means megawatt or one thousand kW, and “</w:t>
      </w:r>
      <w:r w:rsidRPr="002868FC">
        <w:rPr>
          <w:rFonts w:cs="Arial"/>
          <w:u w:val="single"/>
        </w:rPr>
        <w:t>MWh</w:t>
      </w:r>
      <w:r w:rsidRPr="002868FC">
        <w:rPr>
          <w:rFonts w:cs="Arial"/>
        </w:rPr>
        <w:t>” means megawatt hours.</w:t>
      </w:r>
    </w:p>
    <w:p w14:paraId="324DEB87" w14:textId="24D3FF9B" w:rsidR="00256DE1" w:rsidRPr="002868FC" w:rsidRDefault="00256DE1" w:rsidP="00C53D01">
      <w:pPr>
        <w:pStyle w:val="BodyTextFirstIndent"/>
        <w:spacing w:after="80"/>
      </w:pPr>
      <w:r w:rsidRPr="002868FC">
        <w:t>“</w:t>
      </w:r>
      <w:r w:rsidRPr="002868FC">
        <w:rPr>
          <w:u w:val="single"/>
        </w:rPr>
        <w:t>ND PSC”</w:t>
      </w:r>
      <w:r w:rsidRPr="002868FC">
        <w:t xml:space="preserve"> means the North Dakota Public Service Commission or any successor agency.</w:t>
      </w:r>
    </w:p>
    <w:p w14:paraId="39C357AE" w14:textId="77777777" w:rsidR="003A01BF" w:rsidRPr="002868FC" w:rsidRDefault="003A01BF">
      <w:pPr>
        <w:pStyle w:val="BodyTextFirstIndent"/>
        <w:rPr>
          <w:rFonts w:cs="Arial"/>
        </w:rPr>
      </w:pPr>
      <w:r w:rsidRPr="002868FC">
        <w:rPr>
          <w:rFonts w:cs="Arial"/>
        </w:rPr>
        <w:lastRenderedPageBreak/>
        <w:t>“</w:t>
      </w:r>
      <w:r w:rsidRPr="002868FC">
        <w:rPr>
          <w:rFonts w:cs="Arial"/>
          <w:u w:val="single"/>
        </w:rPr>
        <w:t>NERC</w:t>
      </w:r>
      <w:r w:rsidRPr="002868FC">
        <w:rPr>
          <w:rFonts w:cs="Arial"/>
        </w:rPr>
        <w:t>” means the North American Electric Reliability Council or any successor organization.</w:t>
      </w:r>
    </w:p>
    <w:p w14:paraId="16077E2A" w14:textId="73D1EEAD" w:rsidR="007D3567" w:rsidRPr="002868FC" w:rsidRDefault="003A01BF">
      <w:pPr>
        <w:pStyle w:val="BodyTextFirstIndent"/>
        <w:rPr>
          <w:rFonts w:cs="Arial"/>
          <w:lang w:val="en-US"/>
        </w:rPr>
      </w:pPr>
      <w:r w:rsidRPr="002868FC">
        <w:rPr>
          <w:rFonts w:cs="Arial"/>
          <w:lang w:val="en-US"/>
        </w:rPr>
        <w:t>“</w:t>
      </w:r>
      <w:r w:rsidRPr="002868FC">
        <w:rPr>
          <w:rFonts w:cs="Arial"/>
          <w:u w:val="single"/>
          <w:lang w:val="en-US"/>
        </w:rPr>
        <w:t>Net Capability</w:t>
      </w:r>
      <w:r w:rsidRPr="002868FC">
        <w:rPr>
          <w:rFonts w:cs="Arial"/>
          <w:lang w:val="en-US"/>
        </w:rPr>
        <w:t>” or “</w:t>
      </w:r>
      <w:r w:rsidRPr="002868FC">
        <w:rPr>
          <w:rFonts w:cs="Arial"/>
          <w:u w:val="single"/>
          <w:lang w:val="en-US"/>
        </w:rPr>
        <w:t>NC</w:t>
      </w:r>
      <w:r w:rsidRPr="002868FC">
        <w:rPr>
          <w:rFonts w:cs="Arial"/>
          <w:lang w:val="en-US"/>
        </w:rPr>
        <w:t xml:space="preserve">” of the Facility </w:t>
      </w:r>
      <w:r w:rsidR="00B45A01" w:rsidRPr="002868FC">
        <w:rPr>
          <w:rFonts w:cs="Arial"/>
          <w:lang w:val="en-US"/>
        </w:rPr>
        <w:t xml:space="preserve">shall have the meaning </w:t>
      </w:r>
      <w:r w:rsidR="00BC0EC5" w:rsidRPr="002868FC">
        <w:rPr>
          <w:rFonts w:cs="Arial"/>
          <w:lang w:val="en-US"/>
        </w:rPr>
        <w:t xml:space="preserve">as </w:t>
      </w:r>
      <w:r w:rsidRPr="002868FC">
        <w:rPr>
          <w:rFonts w:cs="Arial"/>
        </w:rPr>
        <w:t xml:space="preserve">set forth in </w:t>
      </w:r>
      <w:r w:rsidRPr="002868FC">
        <w:rPr>
          <w:rFonts w:cs="Arial"/>
          <w:u w:val="single"/>
        </w:rPr>
        <w:t>Section</w:t>
      </w:r>
      <w:r w:rsidR="00704C4B" w:rsidRPr="002868FC">
        <w:rPr>
          <w:rFonts w:cs="Arial"/>
          <w:u w:val="single"/>
          <w:lang w:val="en-US"/>
        </w:rPr>
        <w:t xml:space="preserve"> </w:t>
      </w:r>
      <w:r w:rsidR="00704C4B" w:rsidRPr="002868FC">
        <w:rPr>
          <w:rFonts w:cs="Arial"/>
          <w:u w:val="single"/>
          <w:lang w:val="en-US"/>
        </w:rPr>
        <w:fldChar w:fldCharType="begin"/>
      </w:r>
      <w:r w:rsidR="00704C4B" w:rsidRPr="002868FC">
        <w:rPr>
          <w:rFonts w:cs="Arial"/>
          <w:u w:val="single"/>
          <w:lang w:val="en-US"/>
        </w:rPr>
        <w:instrText xml:space="preserve"> REF  _Ref141692433 \h \w  \* MERGEFORMAT </w:instrText>
      </w:r>
      <w:r w:rsidR="00704C4B" w:rsidRPr="002868FC">
        <w:rPr>
          <w:rFonts w:cs="Arial"/>
          <w:u w:val="single"/>
          <w:lang w:val="en-US"/>
        </w:rPr>
      </w:r>
      <w:r w:rsidR="00704C4B" w:rsidRPr="002868FC">
        <w:rPr>
          <w:rFonts w:cs="Arial"/>
          <w:u w:val="single"/>
          <w:lang w:val="en-US"/>
        </w:rPr>
        <w:fldChar w:fldCharType="separate"/>
      </w:r>
      <w:r w:rsidR="0075292F" w:rsidRPr="002868FC">
        <w:rPr>
          <w:rFonts w:cs="Arial"/>
          <w:u w:val="single"/>
          <w:lang w:val="en-US"/>
        </w:rPr>
        <w:t>3.2(C)</w:t>
      </w:r>
      <w:r w:rsidR="00704C4B" w:rsidRPr="002868FC">
        <w:rPr>
          <w:rFonts w:cs="Arial"/>
          <w:u w:val="single"/>
          <w:lang w:val="en-US"/>
        </w:rPr>
        <w:fldChar w:fldCharType="end"/>
      </w:r>
      <w:r w:rsidRPr="002868FC">
        <w:rPr>
          <w:rFonts w:cs="Arial"/>
          <w:lang w:val="en-US"/>
        </w:rPr>
        <w:t>.</w:t>
      </w:r>
    </w:p>
    <w:p w14:paraId="387FBD77" w14:textId="44835FB0" w:rsidR="007D3567" w:rsidRPr="002868FC" w:rsidRDefault="007D3567" w:rsidP="007D3567">
      <w:pPr>
        <w:pStyle w:val="BodyTextFirstIndent"/>
        <w:rPr>
          <w:rFonts w:cs="Arial"/>
          <w:b/>
          <w:i/>
          <w:sz w:val="20"/>
          <w:szCs w:val="20"/>
          <w:lang w:val="en-US"/>
        </w:rPr>
      </w:pPr>
      <w:r w:rsidRPr="002868FC">
        <w:rPr>
          <w:rFonts w:cs="Arial"/>
        </w:rPr>
        <w:t>“</w:t>
      </w:r>
      <w:r w:rsidRPr="002868FC">
        <w:rPr>
          <w:rFonts w:cs="Arial"/>
          <w:u w:val="single"/>
          <w:lang w:val="en-US"/>
        </w:rPr>
        <w:t xml:space="preserve">Network </w:t>
      </w:r>
      <w:r w:rsidRPr="002868FC">
        <w:rPr>
          <w:rFonts w:cs="Arial"/>
          <w:u w:val="single"/>
        </w:rPr>
        <w:t>Resource Interconnection Service</w:t>
      </w:r>
      <w:r w:rsidRPr="002868FC">
        <w:rPr>
          <w:rFonts w:cs="Arial"/>
        </w:rPr>
        <w:t xml:space="preserve">” means the type of interconnection service which allows Seller to connect the Facility to the transmission or distribution system, as applicable, as a </w:t>
      </w:r>
      <w:r w:rsidRPr="002868FC">
        <w:rPr>
          <w:rFonts w:cs="Arial"/>
          <w:lang w:val="en-US"/>
        </w:rPr>
        <w:t xml:space="preserve">network </w:t>
      </w:r>
      <w:r w:rsidRPr="002868FC">
        <w:rPr>
          <w:rFonts w:cs="Arial"/>
        </w:rPr>
        <w:t xml:space="preserve">resource as defined by the Transmission Tariff, and be </w:t>
      </w:r>
      <w:r w:rsidRPr="002868FC">
        <w:rPr>
          <w:rFonts w:cs="Arial"/>
          <w:lang w:val="en-US"/>
        </w:rPr>
        <w:t>eligible to deliver the Facility’s output i</w:t>
      </w:r>
      <w:r w:rsidRPr="002868FC">
        <w:rPr>
          <w:rFonts w:cs="Arial"/>
        </w:rPr>
        <w:t>n a manner</w:t>
      </w:r>
      <w:r w:rsidRPr="002868FC">
        <w:rPr>
          <w:rFonts w:cs="Arial"/>
          <w:lang w:val="en-US"/>
        </w:rPr>
        <w:t xml:space="preserve"> </w:t>
      </w:r>
      <w:r w:rsidRPr="002868FC">
        <w:rPr>
          <w:rFonts w:cs="Arial"/>
        </w:rPr>
        <w:t xml:space="preserve">comparable to that in which </w:t>
      </w:r>
      <w:r w:rsidRPr="002868FC">
        <w:rPr>
          <w:rFonts w:cs="Arial"/>
          <w:lang w:val="en-US"/>
        </w:rPr>
        <w:t xml:space="preserve">the </w:t>
      </w:r>
      <w:r w:rsidRPr="002868FC">
        <w:rPr>
          <w:rFonts w:cs="Arial"/>
        </w:rPr>
        <w:t xml:space="preserve">Transmission </w:t>
      </w:r>
      <w:r w:rsidRPr="002868FC">
        <w:rPr>
          <w:rFonts w:cs="Arial"/>
          <w:lang w:val="en-US"/>
        </w:rPr>
        <w:t xml:space="preserve">Authority </w:t>
      </w:r>
      <w:r w:rsidRPr="002868FC">
        <w:rPr>
          <w:rFonts w:cs="Arial"/>
        </w:rPr>
        <w:t>integrates</w:t>
      </w:r>
      <w:r w:rsidRPr="002868FC">
        <w:rPr>
          <w:rFonts w:cs="Arial"/>
          <w:lang w:val="en-US"/>
        </w:rPr>
        <w:t xml:space="preserve"> </w:t>
      </w:r>
      <w:r w:rsidRPr="002868FC">
        <w:rPr>
          <w:rFonts w:cs="Arial"/>
        </w:rPr>
        <w:t>its generating facilities to serve native load customers.</w:t>
      </w:r>
      <w:r w:rsidRPr="002868FC">
        <w:rPr>
          <w:rFonts w:cs="Arial"/>
          <w:lang w:val="en-US"/>
        </w:rPr>
        <w:t xml:space="preserve">  </w:t>
      </w:r>
      <w:r w:rsidR="00C64AB6" w:rsidRPr="002868FC">
        <w:rPr>
          <w:rFonts w:cs="Arial"/>
          <w:lang w:val="en-US"/>
        </w:rPr>
        <w:t>[</w:t>
      </w:r>
      <w:r w:rsidR="00C64AB6" w:rsidRPr="00A87FDE">
        <w:rPr>
          <w:i/>
          <w:iCs/>
          <w:color w:val="FF0000"/>
          <w:sz w:val="20"/>
          <w:szCs w:val="20"/>
          <w:highlight w:val="yellow"/>
          <w:lang w:val="en-US"/>
        </w:rPr>
        <w:t xml:space="preserve">if </w:t>
      </w:r>
      <w:r w:rsidR="0060355D" w:rsidRPr="00A87FDE">
        <w:rPr>
          <w:i/>
          <w:iCs/>
          <w:color w:val="FF0000"/>
          <w:sz w:val="20"/>
          <w:szCs w:val="20"/>
          <w:highlight w:val="yellow"/>
          <w:lang w:val="en-US"/>
        </w:rPr>
        <w:t>applicable</w:t>
      </w:r>
      <w:r w:rsidR="00C64AB6" w:rsidRPr="00A87FDE">
        <w:rPr>
          <w:rFonts w:cs="Arial"/>
          <w:b/>
          <w:bCs/>
          <w:iCs/>
          <w:sz w:val="20"/>
          <w:szCs w:val="20"/>
          <w:lang w:val="en-US"/>
        </w:rPr>
        <w:t>]</w:t>
      </w:r>
    </w:p>
    <w:p w14:paraId="79688F9A" w14:textId="3CFF0613" w:rsidR="007E2D87" w:rsidRDefault="007E2D87" w:rsidP="00A87FDE">
      <w:pPr>
        <w:pStyle w:val="BodyTextFirstIndent"/>
        <w:spacing w:before="120"/>
        <w:rPr>
          <w:lang w:val="en-US"/>
        </w:rPr>
      </w:pPr>
      <w:r w:rsidRPr="002868FC">
        <w:rPr>
          <w:u w:val="single"/>
          <w:lang w:val="en-US"/>
        </w:rPr>
        <w:t>“</w:t>
      </w:r>
      <w:r w:rsidRPr="002868FC">
        <w:rPr>
          <w:u w:val="single"/>
        </w:rPr>
        <w:t>Non-Conforming Gas</w:t>
      </w:r>
      <w:r w:rsidRPr="002868FC">
        <w:t>”</w:t>
      </w:r>
      <w:r w:rsidRPr="002868FC">
        <w:rPr>
          <w:lang w:val="en-US"/>
        </w:rPr>
        <w:t xml:space="preserve"> shall have the meaning set forth in </w:t>
      </w:r>
      <w:r w:rsidRPr="007E2D87">
        <w:rPr>
          <w:u w:val="single"/>
          <w:lang w:val="en-US"/>
        </w:rPr>
        <w:t xml:space="preserve">Section </w:t>
      </w:r>
      <w:r w:rsidR="00704C4B">
        <w:rPr>
          <w:u w:val="single"/>
          <w:lang w:val="en-US"/>
        </w:rPr>
        <w:fldChar w:fldCharType="begin"/>
      </w:r>
      <w:r w:rsidR="00704C4B">
        <w:rPr>
          <w:u w:val="single"/>
          <w:lang w:val="en-US"/>
        </w:rPr>
        <w:instrText xml:space="preserve"> REF  _Ref141692475 \h \w  \* MERGEFORMAT </w:instrText>
      </w:r>
      <w:r w:rsidR="00704C4B">
        <w:rPr>
          <w:u w:val="single"/>
          <w:lang w:val="en-US"/>
        </w:rPr>
      </w:r>
      <w:r w:rsidR="00704C4B">
        <w:rPr>
          <w:u w:val="single"/>
          <w:lang w:val="en-US"/>
        </w:rPr>
        <w:fldChar w:fldCharType="separate"/>
      </w:r>
      <w:r w:rsidR="0075292F">
        <w:rPr>
          <w:u w:val="single"/>
          <w:lang w:val="en-US"/>
        </w:rPr>
        <w:t>5.5(C)</w:t>
      </w:r>
      <w:r w:rsidR="00704C4B">
        <w:rPr>
          <w:u w:val="single"/>
          <w:lang w:val="en-US"/>
        </w:rPr>
        <w:fldChar w:fldCharType="end"/>
      </w:r>
      <w:r>
        <w:rPr>
          <w:lang w:val="en-US"/>
        </w:rPr>
        <w:t>.</w:t>
      </w:r>
    </w:p>
    <w:p w14:paraId="6CBA9B74" w14:textId="637A34CA" w:rsidR="00793566" w:rsidRDefault="00793566" w:rsidP="00704C4B">
      <w:pPr>
        <w:pStyle w:val="BodyTextFirstIndent"/>
      </w:pPr>
      <w:r w:rsidRPr="009E6A55">
        <w:rPr>
          <w:u w:val="single"/>
        </w:rPr>
        <w:t>“</w:t>
      </w:r>
      <w:r w:rsidRPr="006402EF">
        <w:rPr>
          <w:u w:val="single"/>
        </w:rPr>
        <w:t>OPC</w:t>
      </w:r>
      <w:r>
        <w:t xml:space="preserve">” means the Object Linking and Embedding for Process Control interface; </w:t>
      </w:r>
    </w:p>
    <w:p w14:paraId="3B59F564" w14:textId="69D30C1E" w:rsidR="003A01BF" w:rsidRDefault="003A01BF">
      <w:pPr>
        <w:pStyle w:val="BodyTextFirstIndent"/>
      </w:pPr>
      <w:r>
        <w:t>“</w:t>
      </w:r>
      <w:r>
        <w:rPr>
          <w:u w:val="single"/>
        </w:rPr>
        <w:t>Operating Committee</w:t>
      </w:r>
      <w:r>
        <w:t xml:space="preserve">” </w:t>
      </w:r>
      <w:r>
        <w:rPr>
          <w:rFonts w:cs="Arial"/>
        </w:rPr>
        <w:t>means</w:t>
      </w:r>
      <w:r>
        <w:t xml:space="preserve"> one representative each from Company and Seller, pursuant to </w:t>
      </w:r>
      <w:r>
        <w:rPr>
          <w:u w:val="single"/>
        </w:rPr>
        <w:t xml:space="preserve">Section </w:t>
      </w:r>
      <w:r w:rsidR="00704C4B">
        <w:rPr>
          <w:u w:val="single"/>
        </w:rPr>
        <w:fldChar w:fldCharType="begin"/>
      </w:r>
      <w:r w:rsidR="00704C4B">
        <w:rPr>
          <w:u w:val="single"/>
        </w:rPr>
        <w:instrText xml:space="preserve"> REF  _Ref141692557 \h \w  \* MERGEFORMAT </w:instrText>
      </w:r>
      <w:r w:rsidR="00704C4B">
        <w:rPr>
          <w:u w:val="single"/>
        </w:rPr>
      </w:r>
      <w:r w:rsidR="00704C4B">
        <w:rPr>
          <w:u w:val="single"/>
        </w:rPr>
        <w:fldChar w:fldCharType="separate"/>
      </w:r>
      <w:r w:rsidR="0075292F">
        <w:rPr>
          <w:u w:val="single"/>
        </w:rPr>
        <w:t>10.9</w:t>
      </w:r>
      <w:r w:rsidR="00704C4B">
        <w:rPr>
          <w:u w:val="single"/>
        </w:rPr>
        <w:fldChar w:fldCharType="end"/>
      </w:r>
      <w:r>
        <w:t>.</w:t>
      </w:r>
    </w:p>
    <w:p w14:paraId="0527CD48" w14:textId="5F109D14" w:rsidR="003A01BF" w:rsidRDefault="003A01BF">
      <w:pPr>
        <w:pStyle w:val="BodyTextFirstIndent"/>
      </w:pPr>
      <w:r>
        <w:t>“</w:t>
      </w:r>
      <w:r>
        <w:rPr>
          <w:u w:val="single"/>
        </w:rPr>
        <w:t>Operating Procedures</w:t>
      </w:r>
      <w:r>
        <w:t xml:space="preserve">” means those procedures developed by the Operating Committee pursuant to </w:t>
      </w:r>
      <w:r w:rsidR="00704C4B">
        <w:rPr>
          <w:u w:val="single"/>
        </w:rPr>
        <w:t xml:space="preserve">Section </w:t>
      </w:r>
      <w:r w:rsidR="00704C4B">
        <w:rPr>
          <w:u w:val="single"/>
        </w:rPr>
        <w:fldChar w:fldCharType="begin"/>
      </w:r>
      <w:r w:rsidR="00704C4B">
        <w:rPr>
          <w:u w:val="single"/>
        </w:rPr>
        <w:instrText xml:space="preserve"> REF  _Ref141692557 \h \w  \* MERGEFORMAT </w:instrText>
      </w:r>
      <w:r w:rsidR="00704C4B">
        <w:rPr>
          <w:u w:val="single"/>
        </w:rPr>
      </w:r>
      <w:r w:rsidR="00704C4B">
        <w:rPr>
          <w:u w:val="single"/>
        </w:rPr>
        <w:fldChar w:fldCharType="separate"/>
      </w:r>
      <w:r w:rsidR="0075292F">
        <w:rPr>
          <w:u w:val="single"/>
        </w:rPr>
        <w:t>10.9</w:t>
      </w:r>
      <w:r w:rsidR="00704C4B">
        <w:rPr>
          <w:u w:val="single"/>
        </w:rPr>
        <w:fldChar w:fldCharType="end"/>
      </w:r>
      <w:r>
        <w:t>, if any.</w:t>
      </w:r>
    </w:p>
    <w:p w14:paraId="2AC15EE0" w14:textId="77777777" w:rsidR="00704C4B" w:rsidRDefault="003A01BF">
      <w:pPr>
        <w:pStyle w:val="BodyTextFirstIndent"/>
        <w:rPr>
          <w:rFonts w:cs="Arial"/>
        </w:rPr>
      </w:pPr>
      <w:r>
        <w:t>“</w:t>
      </w:r>
      <w:r>
        <w:rPr>
          <w:u w:val="single"/>
        </w:rPr>
        <w:t>Operating Records</w:t>
      </w:r>
      <w:r>
        <w:t>” means all agreements associated with the Facility, operating logs</w:t>
      </w:r>
      <w:r>
        <w:rPr>
          <w:rFonts w:cs="Arial"/>
        </w:rPr>
        <w:t xml:space="preserve">, blueprints for construction, operating manuals, all warranties on equipment, and all documents, whether in printed or electronic format, that Seller uses or maintains for the operation of the Facility. </w:t>
      </w:r>
    </w:p>
    <w:p w14:paraId="4FBDA311" w14:textId="213E895D" w:rsidR="003A01BF" w:rsidRPr="002868FC" w:rsidRDefault="003A01BF">
      <w:pPr>
        <w:pStyle w:val="BodyTextFirstIndent"/>
        <w:rPr>
          <w:rFonts w:cs="Arial"/>
          <w:b/>
          <w:sz w:val="20"/>
          <w:szCs w:val="20"/>
          <w:lang w:val="en-US"/>
        </w:rPr>
      </w:pPr>
      <w:r>
        <w:rPr>
          <w:rFonts w:cs="Arial"/>
        </w:rPr>
        <w:t>“</w:t>
      </w:r>
      <w:r>
        <w:rPr>
          <w:rFonts w:cs="Arial"/>
          <w:u w:val="single"/>
        </w:rPr>
        <w:t>Option</w:t>
      </w:r>
      <w:r>
        <w:rPr>
          <w:rFonts w:cs="Arial"/>
        </w:rPr>
        <w:t>” means Company’s right</w:t>
      </w:r>
      <w:r>
        <w:rPr>
          <w:rFonts w:cs="Arial"/>
          <w:lang w:val="en-US"/>
        </w:rPr>
        <w:t>s</w:t>
      </w:r>
      <w:r>
        <w:rPr>
          <w:rFonts w:cs="Arial"/>
        </w:rPr>
        <w:t xml:space="preserve"> to purchase the Facility</w:t>
      </w:r>
      <w:r>
        <w:t xml:space="preserve"> on the terms and conditions </w:t>
      </w:r>
      <w:r>
        <w:rPr>
          <w:rFonts w:cs="Arial"/>
        </w:rPr>
        <w:t xml:space="preserve">set forth in </w:t>
      </w:r>
      <w:r>
        <w:rPr>
          <w:rFonts w:cs="Arial"/>
          <w:u w:val="single"/>
        </w:rPr>
        <w:t xml:space="preserve">Section </w:t>
      </w:r>
      <w:r w:rsidR="00704C4B">
        <w:rPr>
          <w:rFonts w:cs="Arial"/>
          <w:u w:val="single"/>
        </w:rPr>
        <w:fldChar w:fldCharType="begin"/>
      </w:r>
      <w:r w:rsidR="00704C4B">
        <w:rPr>
          <w:rFonts w:cs="Arial"/>
          <w:u w:val="single"/>
        </w:rPr>
        <w:instrText xml:space="preserve"> REF  _Ref141450377 \h \w  \* MERGEFORMAT </w:instrText>
      </w:r>
      <w:r w:rsidR="00704C4B">
        <w:rPr>
          <w:rFonts w:cs="Arial"/>
          <w:u w:val="single"/>
        </w:rPr>
      </w:r>
      <w:r w:rsidR="00704C4B">
        <w:rPr>
          <w:rFonts w:cs="Arial"/>
          <w:u w:val="single"/>
        </w:rPr>
        <w:fldChar w:fldCharType="separate"/>
      </w:r>
      <w:r w:rsidR="0075292F">
        <w:rPr>
          <w:rFonts w:cs="Arial"/>
          <w:u w:val="single"/>
        </w:rPr>
        <w:t>19.5</w:t>
      </w:r>
      <w:r w:rsidR="00704C4B">
        <w:rPr>
          <w:rFonts w:cs="Arial"/>
          <w:u w:val="single"/>
        </w:rPr>
        <w:fldChar w:fldCharType="end"/>
      </w:r>
      <w:r>
        <w:rPr>
          <w:rFonts w:cs="Arial"/>
        </w:rPr>
        <w:t xml:space="preserve">.   </w:t>
      </w:r>
    </w:p>
    <w:p w14:paraId="3925ACAD" w14:textId="6737015A" w:rsidR="00531102" w:rsidRPr="002868FC" w:rsidRDefault="00531102">
      <w:pPr>
        <w:pStyle w:val="BodyTextFirstIndent"/>
        <w:rPr>
          <w:rFonts w:cs="Arial"/>
          <w:b/>
          <w:i/>
          <w:sz w:val="20"/>
          <w:szCs w:val="20"/>
          <w:lang w:val="en-US"/>
        </w:rPr>
      </w:pPr>
      <w:r w:rsidRPr="002868FC">
        <w:t>“</w:t>
      </w:r>
      <w:r w:rsidRPr="002868FC">
        <w:rPr>
          <w:u w:val="single"/>
        </w:rPr>
        <w:t>Option Preliminary Exercise Notice</w:t>
      </w:r>
      <w:r w:rsidRPr="002868FC">
        <w:t>”</w:t>
      </w:r>
      <w:r w:rsidRPr="002868FC">
        <w:rPr>
          <w:lang w:val="en-US"/>
        </w:rPr>
        <w:t xml:space="preserve"> shall have the meaning set forth in </w:t>
      </w:r>
      <w:r w:rsidRPr="002868FC">
        <w:rPr>
          <w:u w:val="single"/>
          <w:lang w:val="en-US"/>
        </w:rPr>
        <w:t xml:space="preserve">Section </w:t>
      </w:r>
      <w:r w:rsidR="00704C4B" w:rsidRPr="002868FC">
        <w:rPr>
          <w:u w:val="single"/>
          <w:lang w:val="en-US"/>
        </w:rPr>
        <w:fldChar w:fldCharType="begin"/>
      </w:r>
      <w:r w:rsidR="00704C4B" w:rsidRPr="002868FC">
        <w:rPr>
          <w:u w:val="single"/>
          <w:lang w:val="en-US"/>
        </w:rPr>
        <w:instrText xml:space="preserve"> REF  _Ref141689788 \h \w  \* MERGEFORMAT </w:instrText>
      </w:r>
      <w:r w:rsidR="00704C4B" w:rsidRPr="002868FC">
        <w:rPr>
          <w:u w:val="single"/>
          <w:lang w:val="en-US"/>
        </w:rPr>
      </w:r>
      <w:r w:rsidR="00704C4B" w:rsidRPr="002868FC">
        <w:rPr>
          <w:u w:val="single"/>
          <w:lang w:val="en-US"/>
        </w:rPr>
        <w:fldChar w:fldCharType="separate"/>
      </w:r>
      <w:r w:rsidR="0075292F" w:rsidRPr="002868FC">
        <w:rPr>
          <w:u w:val="single"/>
          <w:lang w:val="en-US"/>
        </w:rPr>
        <w:t>19.5(A)</w:t>
      </w:r>
      <w:r w:rsidR="00704C4B" w:rsidRPr="002868FC">
        <w:rPr>
          <w:u w:val="single"/>
          <w:lang w:val="en-US"/>
        </w:rPr>
        <w:fldChar w:fldCharType="end"/>
      </w:r>
      <w:r w:rsidRPr="002868FC">
        <w:rPr>
          <w:lang w:val="en-US"/>
        </w:rPr>
        <w:t xml:space="preserve">. </w:t>
      </w:r>
      <w:r w:rsidRPr="002868FC">
        <w:t xml:space="preserve"> </w:t>
      </w:r>
    </w:p>
    <w:p w14:paraId="37E895CF" w14:textId="401A04A1" w:rsidR="00FF4565" w:rsidRDefault="00CC2198">
      <w:pPr>
        <w:pStyle w:val="BodyTextFirstIndent"/>
        <w:rPr>
          <w:rFonts w:cs="Arial"/>
          <w:lang w:val="en-US"/>
        </w:rPr>
      </w:pPr>
      <w:r w:rsidRPr="00BD2268">
        <w:rPr>
          <w:rFonts w:cs="Arial"/>
          <w:sz w:val="20"/>
          <w:szCs w:val="20"/>
          <w:highlight w:val="yellow"/>
          <w:lang w:val="en-US"/>
        </w:rPr>
        <w:t>[</w:t>
      </w:r>
      <w:r w:rsidRPr="00A87FDE">
        <w:rPr>
          <w:i/>
          <w:iCs/>
          <w:color w:val="FF0000"/>
          <w:sz w:val="20"/>
          <w:szCs w:val="20"/>
          <w:highlight w:val="yellow"/>
          <w:lang w:val="en-US"/>
        </w:rPr>
        <w:t>if applicable</w:t>
      </w:r>
      <w:r w:rsidRPr="00BD2268">
        <w:rPr>
          <w:rFonts w:cs="Arial"/>
          <w:sz w:val="20"/>
          <w:szCs w:val="20"/>
          <w:highlight w:val="yellow"/>
          <w:lang w:val="en-US"/>
        </w:rPr>
        <w:t>]</w:t>
      </w:r>
      <w:r>
        <w:rPr>
          <w:rFonts w:cs="Arial"/>
          <w:lang w:val="en-US"/>
        </w:rPr>
        <w:t xml:space="preserve"> “</w:t>
      </w:r>
      <w:r w:rsidRPr="00BD2268">
        <w:rPr>
          <w:rFonts w:cs="Arial"/>
          <w:u w:val="single"/>
          <w:lang w:val="en-US"/>
        </w:rPr>
        <w:t>Partial Completion Declaration</w:t>
      </w:r>
      <w:r>
        <w:rPr>
          <w:rFonts w:cs="Arial"/>
          <w:lang w:val="en-US"/>
        </w:rPr>
        <w:t xml:space="preserve">” shall have </w:t>
      </w:r>
      <w:r w:rsidR="009C13A4">
        <w:rPr>
          <w:rFonts w:cs="Arial"/>
          <w:lang w:val="en-US"/>
        </w:rPr>
        <w:t xml:space="preserve">the </w:t>
      </w:r>
      <w:r>
        <w:rPr>
          <w:rFonts w:cs="Arial"/>
          <w:lang w:val="en-US"/>
        </w:rPr>
        <w:t xml:space="preserve">meaning set forth in </w:t>
      </w:r>
      <w:r w:rsidRPr="009E6A55">
        <w:rPr>
          <w:rFonts w:cs="Arial"/>
          <w:u w:val="single"/>
          <w:lang w:val="en-US"/>
        </w:rPr>
        <w:t xml:space="preserve">Section </w:t>
      </w:r>
      <w:r w:rsidR="00704C4B">
        <w:rPr>
          <w:rFonts w:cs="Arial"/>
          <w:u w:val="single"/>
          <w:lang w:val="en-US"/>
        </w:rPr>
        <w:fldChar w:fldCharType="begin"/>
      </w:r>
      <w:r w:rsidR="00704C4B">
        <w:rPr>
          <w:rFonts w:cs="Arial"/>
          <w:u w:val="single"/>
          <w:lang w:val="en-US"/>
        </w:rPr>
        <w:instrText xml:space="preserve"> REF  _Ref141686162 \h \w  \* MERGEFORMAT </w:instrText>
      </w:r>
      <w:r w:rsidR="00704C4B">
        <w:rPr>
          <w:rFonts w:cs="Arial"/>
          <w:u w:val="single"/>
          <w:lang w:val="en-US"/>
        </w:rPr>
      </w:r>
      <w:r w:rsidR="00704C4B">
        <w:rPr>
          <w:rFonts w:cs="Arial"/>
          <w:u w:val="single"/>
          <w:lang w:val="en-US"/>
        </w:rPr>
        <w:fldChar w:fldCharType="separate"/>
      </w:r>
      <w:r w:rsidR="0075292F">
        <w:rPr>
          <w:rFonts w:cs="Arial"/>
          <w:u w:val="single"/>
          <w:lang w:val="en-US"/>
        </w:rPr>
        <w:t>4.5(E)</w:t>
      </w:r>
      <w:r w:rsidR="00704C4B">
        <w:rPr>
          <w:rFonts w:cs="Arial"/>
          <w:u w:val="single"/>
          <w:lang w:val="en-US"/>
        </w:rPr>
        <w:fldChar w:fldCharType="end"/>
      </w:r>
      <w:r w:rsidR="00FF4565" w:rsidRPr="009E6A55">
        <w:rPr>
          <w:rFonts w:cs="Arial"/>
          <w:u w:val="single"/>
          <w:lang w:val="en-US"/>
        </w:rPr>
        <w:t>.</w:t>
      </w:r>
    </w:p>
    <w:p w14:paraId="755E3918" w14:textId="0F9A923B" w:rsidR="003A01BF" w:rsidRDefault="003A01BF">
      <w:pPr>
        <w:pStyle w:val="BodyTextFirstIndent"/>
        <w:rPr>
          <w:rFonts w:cs="Arial"/>
        </w:rPr>
      </w:pPr>
      <w:r>
        <w:rPr>
          <w:rFonts w:cs="Arial"/>
        </w:rPr>
        <w:t>“</w:t>
      </w:r>
      <w:r>
        <w:rPr>
          <w:rFonts w:cs="Arial"/>
          <w:u w:val="single"/>
        </w:rPr>
        <w:t>Party</w:t>
      </w:r>
      <w:r>
        <w:rPr>
          <w:rFonts w:cs="Arial"/>
        </w:rPr>
        <w:t>” and “</w:t>
      </w:r>
      <w:r>
        <w:rPr>
          <w:rFonts w:cs="Arial"/>
          <w:u w:val="single"/>
        </w:rPr>
        <w:t>Parties</w:t>
      </w:r>
      <w:r>
        <w:rPr>
          <w:rFonts w:cs="Arial"/>
        </w:rPr>
        <w:t>” shall have the meanings set forth in the introductory paragraph.</w:t>
      </w:r>
    </w:p>
    <w:p w14:paraId="3AC13C2A" w14:textId="30CC4A53" w:rsidR="003A01BF" w:rsidRDefault="003A01BF">
      <w:pPr>
        <w:pStyle w:val="BodyTextFirstIndent"/>
        <w:rPr>
          <w:rFonts w:cs="Arial"/>
        </w:rPr>
      </w:pPr>
      <w:r>
        <w:rPr>
          <w:rFonts w:cs="Arial"/>
        </w:rPr>
        <w:t>“</w:t>
      </w:r>
      <w:r>
        <w:rPr>
          <w:rFonts w:cs="Arial"/>
          <w:u w:val="single"/>
        </w:rPr>
        <w:t>Pending Facility Transaction</w:t>
      </w:r>
      <w:r>
        <w:rPr>
          <w:rFonts w:cs="Arial"/>
        </w:rPr>
        <w:t>” or “</w:t>
      </w:r>
      <w:r>
        <w:rPr>
          <w:rFonts w:cs="Arial"/>
          <w:u w:val="single"/>
        </w:rPr>
        <w:t>PFT</w:t>
      </w:r>
      <w:r>
        <w:rPr>
          <w:rFonts w:cs="Arial"/>
        </w:rPr>
        <w:t xml:space="preserve">” shall have the meaning set forth in </w:t>
      </w:r>
      <w:r>
        <w:rPr>
          <w:rFonts w:cs="Arial"/>
          <w:u w:val="single"/>
        </w:rPr>
        <w:t xml:space="preserve">Section </w:t>
      </w:r>
      <w:r w:rsidR="00704C4B">
        <w:rPr>
          <w:rFonts w:cs="Arial"/>
          <w:u w:val="single"/>
        </w:rPr>
        <w:fldChar w:fldCharType="begin"/>
      </w:r>
      <w:r w:rsidR="00704C4B">
        <w:rPr>
          <w:rFonts w:cs="Arial"/>
          <w:u w:val="single"/>
        </w:rPr>
        <w:instrText xml:space="preserve"> REF  _Ref141692782 \h \w  \* MERGEFORMAT </w:instrText>
      </w:r>
      <w:r w:rsidR="00704C4B">
        <w:rPr>
          <w:rFonts w:cs="Arial"/>
          <w:u w:val="single"/>
        </w:rPr>
      </w:r>
      <w:r w:rsidR="00704C4B">
        <w:rPr>
          <w:rFonts w:cs="Arial"/>
          <w:u w:val="single"/>
        </w:rPr>
        <w:fldChar w:fldCharType="separate"/>
      </w:r>
      <w:r w:rsidR="0075292F">
        <w:rPr>
          <w:rFonts w:cs="Arial"/>
          <w:u w:val="single"/>
        </w:rPr>
        <w:t>19.4(D)</w:t>
      </w:r>
      <w:r w:rsidR="00704C4B">
        <w:rPr>
          <w:rFonts w:cs="Arial"/>
          <w:u w:val="single"/>
        </w:rPr>
        <w:fldChar w:fldCharType="end"/>
      </w:r>
      <w:r>
        <w:rPr>
          <w:rFonts w:cs="Arial"/>
        </w:rPr>
        <w:t>.</w:t>
      </w:r>
    </w:p>
    <w:p w14:paraId="222DE735" w14:textId="097D8C46" w:rsidR="003A01BF" w:rsidRDefault="003A01BF">
      <w:pPr>
        <w:pStyle w:val="BodyTextFirstIndent"/>
        <w:rPr>
          <w:rFonts w:cs="Arial"/>
        </w:rPr>
      </w:pPr>
      <w:r>
        <w:rPr>
          <w:rFonts w:cs="Arial"/>
        </w:rPr>
        <w:t>“</w:t>
      </w:r>
      <w:r>
        <w:rPr>
          <w:rFonts w:cs="Arial"/>
          <w:u w:val="single"/>
        </w:rPr>
        <w:t>Permit</w:t>
      </w:r>
      <w:r w:rsidR="00D94A8E">
        <w:rPr>
          <w:rFonts w:cs="Arial"/>
          <w:u w:val="single"/>
          <w:lang w:val="en-US"/>
        </w:rPr>
        <w:t>s</w:t>
      </w:r>
      <w:r>
        <w:rPr>
          <w:rFonts w:cs="Arial"/>
        </w:rPr>
        <w:t xml:space="preserve">” shall have the meaning set forth in </w:t>
      </w:r>
      <w:r>
        <w:rPr>
          <w:rFonts w:cs="Arial"/>
          <w:u w:val="single"/>
        </w:rPr>
        <w:t xml:space="preserve">Section </w:t>
      </w:r>
      <w:r w:rsidR="00170F11">
        <w:rPr>
          <w:rFonts w:cs="Arial"/>
          <w:u w:val="single"/>
        </w:rPr>
        <w:fldChar w:fldCharType="begin"/>
      </w:r>
      <w:r w:rsidR="00170F11">
        <w:rPr>
          <w:rFonts w:cs="Arial"/>
          <w:u w:val="single"/>
        </w:rPr>
        <w:instrText xml:space="preserve"> REF  _Ref141692814 \h \w  \* MERGEFORMAT </w:instrText>
      </w:r>
      <w:r w:rsidR="00170F11">
        <w:rPr>
          <w:rFonts w:cs="Arial"/>
          <w:u w:val="single"/>
        </w:rPr>
      </w:r>
      <w:r w:rsidR="00170F11">
        <w:rPr>
          <w:rFonts w:cs="Arial"/>
          <w:u w:val="single"/>
        </w:rPr>
        <w:fldChar w:fldCharType="separate"/>
      </w:r>
      <w:r w:rsidR="0075292F">
        <w:rPr>
          <w:rFonts w:cs="Arial"/>
          <w:u w:val="single"/>
        </w:rPr>
        <w:t>4.3(D)</w:t>
      </w:r>
      <w:r w:rsidR="00170F11">
        <w:rPr>
          <w:rFonts w:cs="Arial"/>
          <w:u w:val="single"/>
        </w:rPr>
        <w:fldChar w:fldCharType="end"/>
      </w:r>
      <w:r>
        <w:rPr>
          <w:rFonts w:cs="Arial"/>
        </w:rPr>
        <w:t>.</w:t>
      </w:r>
    </w:p>
    <w:p w14:paraId="560BAED3" w14:textId="7B8593A2" w:rsidR="003A01BF" w:rsidRDefault="003A01BF">
      <w:pPr>
        <w:pStyle w:val="BodyTextFirstIndent"/>
        <w:rPr>
          <w:rFonts w:cs="Arial"/>
        </w:rPr>
      </w:pPr>
      <w:r>
        <w:rPr>
          <w:rFonts w:cs="Arial"/>
        </w:rPr>
        <w:t>“</w:t>
      </w:r>
      <w:r>
        <w:rPr>
          <w:rFonts w:cs="Arial"/>
          <w:u w:val="single"/>
          <w:lang w:val="en-US"/>
        </w:rPr>
        <w:t>Permit Deficiency</w:t>
      </w:r>
      <w:r>
        <w:rPr>
          <w:rFonts w:cs="Arial"/>
        </w:rPr>
        <w:t xml:space="preserve">” shall have the meaning set forth in </w:t>
      </w:r>
      <w:r>
        <w:rPr>
          <w:rFonts w:cs="Arial"/>
          <w:u w:val="single"/>
        </w:rPr>
        <w:t xml:space="preserve">Section </w:t>
      </w:r>
      <w:r w:rsidR="00170F11">
        <w:rPr>
          <w:rFonts w:cs="Arial"/>
          <w:u w:val="single"/>
          <w:lang w:val="en-US"/>
        </w:rPr>
        <w:fldChar w:fldCharType="begin"/>
      </w:r>
      <w:r w:rsidR="00170F11">
        <w:rPr>
          <w:rFonts w:cs="Arial"/>
          <w:u w:val="single"/>
          <w:lang w:val="en-US"/>
        </w:rPr>
        <w:instrText xml:space="preserve"> REF  _Ref141692905 \h \w  \* MERGEFORMAT </w:instrText>
      </w:r>
      <w:r w:rsidR="00170F11">
        <w:rPr>
          <w:rFonts w:cs="Arial"/>
          <w:u w:val="single"/>
          <w:lang w:val="en-US"/>
        </w:rPr>
      </w:r>
      <w:r w:rsidR="00170F11">
        <w:rPr>
          <w:rFonts w:cs="Arial"/>
          <w:u w:val="single"/>
          <w:lang w:val="en-US"/>
        </w:rPr>
        <w:fldChar w:fldCharType="separate"/>
      </w:r>
      <w:r w:rsidR="0075292F">
        <w:rPr>
          <w:rFonts w:cs="Arial"/>
          <w:u w:val="single"/>
          <w:lang w:val="en-US"/>
        </w:rPr>
        <w:t>7.3(C)</w:t>
      </w:r>
      <w:r w:rsidR="00170F11">
        <w:rPr>
          <w:rFonts w:cs="Arial"/>
          <w:u w:val="single"/>
          <w:lang w:val="en-US"/>
        </w:rPr>
        <w:fldChar w:fldCharType="end"/>
      </w:r>
      <w:r>
        <w:rPr>
          <w:rFonts w:cs="Arial"/>
        </w:rPr>
        <w:t>.</w:t>
      </w:r>
    </w:p>
    <w:p w14:paraId="193EB4F0" w14:textId="77777777" w:rsidR="00827732" w:rsidRDefault="00827732" w:rsidP="00827732">
      <w:pPr>
        <w:ind w:firstLine="720"/>
        <w:rPr>
          <w:rFonts w:cs="Arial"/>
        </w:rPr>
      </w:pPr>
      <w:r w:rsidRPr="00F523AC">
        <w:rPr>
          <w:rFonts w:cs="Arial"/>
        </w:rPr>
        <w:lastRenderedPageBreak/>
        <w:t>“</w:t>
      </w:r>
      <w:r w:rsidRPr="00D40509">
        <w:rPr>
          <w:rFonts w:cs="Arial"/>
          <w:u w:val="single"/>
        </w:rPr>
        <w:t>Permitted Lien</w:t>
      </w:r>
      <w:r w:rsidRPr="00F523AC">
        <w:rPr>
          <w:rFonts w:cs="Arial"/>
        </w:rPr>
        <w:t>” means any of the following: (i) liens for the benefit of a Lender,</w:t>
      </w:r>
      <w:r>
        <w:rPr>
          <w:rFonts w:cs="Arial"/>
        </w:rPr>
        <w:t xml:space="preserve"> </w:t>
      </w:r>
      <w:r w:rsidRPr="00F523AC">
        <w:rPr>
          <w:rFonts w:cs="Arial"/>
        </w:rPr>
        <w:t>(ii) inchoate liens that arise by operation of law which are associated with obligations</w:t>
      </w:r>
      <w:r>
        <w:rPr>
          <w:rFonts w:cs="Arial"/>
        </w:rPr>
        <w:t xml:space="preserve"> </w:t>
      </w:r>
      <w:r w:rsidRPr="00F523AC">
        <w:rPr>
          <w:rFonts w:cs="Arial"/>
        </w:rPr>
        <w:t xml:space="preserve">that are not yet due and payable; (iii) liens cured or removed within thirty (30) </w:t>
      </w:r>
      <w:r w:rsidR="00146662">
        <w:rPr>
          <w:rFonts w:cs="Arial"/>
        </w:rPr>
        <w:t>D</w:t>
      </w:r>
      <w:r w:rsidRPr="00F523AC">
        <w:rPr>
          <w:rFonts w:cs="Arial"/>
        </w:rPr>
        <w:t>ays after</w:t>
      </w:r>
      <w:r>
        <w:rPr>
          <w:rFonts w:cs="Arial"/>
        </w:rPr>
        <w:t xml:space="preserve"> </w:t>
      </w:r>
      <w:r w:rsidRPr="00F523AC">
        <w:rPr>
          <w:rFonts w:cs="Arial"/>
        </w:rPr>
        <w:t>their incurrence; (iv) easements, rights-of-way, licenses, minor imperfections in title,</w:t>
      </w:r>
      <w:r>
        <w:rPr>
          <w:rFonts w:cs="Arial"/>
        </w:rPr>
        <w:t xml:space="preserve"> </w:t>
      </w:r>
      <w:r w:rsidRPr="00F523AC">
        <w:rPr>
          <w:rFonts w:cs="Arial"/>
        </w:rPr>
        <w:t>and other non-monetary liens incident to the ordinary course of business that, for all</w:t>
      </w:r>
      <w:r>
        <w:rPr>
          <w:rFonts w:cs="Arial"/>
        </w:rPr>
        <w:t xml:space="preserve"> </w:t>
      </w:r>
      <w:r w:rsidRPr="00F523AC">
        <w:rPr>
          <w:rFonts w:cs="Arial"/>
        </w:rPr>
        <w:t>instances, do not materially detract from the value of the Facility; (v) liens incurred in the</w:t>
      </w:r>
      <w:r>
        <w:rPr>
          <w:rFonts w:cs="Arial"/>
        </w:rPr>
        <w:t xml:space="preserve"> </w:t>
      </w:r>
      <w:r w:rsidRPr="00F523AC">
        <w:rPr>
          <w:rFonts w:cs="Arial"/>
        </w:rPr>
        <w:t>ordinary course of business in connection with worker’s compensation, unemployment</w:t>
      </w:r>
      <w:r>
        <w:rPr>
          <w:rFonts w:cs="Arial"/>
        </w:rPr>
        <w:t xml:space="preserve"> </w:t>
      </w:r>
      <w:r w:rsidRPr="00F523AC">
        <w:rPr>
          <w:rFonts w:cs="Arial"/>
        </w:rPr>
        <w:t xml:space="preserve">insurance, social security and other employment related laws; (vi) </w:t>
      </w:r>
      <w:r>
        <w:rPr>
          <w:rFonts w:cs="Arial"/>
        </w:rPr>
        <w:t>l</w:t>
      </w:r>
      <w:r w:rsidRPr="00F523AC">
        <w:rPr>
          <w:rFonts w:cs="Arial"/>
        </w:rPr>
        <w:t>iens, deposits or</w:t>
      </w:r>
      <w:r>
        <w:rPr>
          <w:rFonts w:cs="Arial"/>
        </w:rPr>
        <w:t xml:space="preserve"> </w:t>
      </w:r>
      <w:r w:rsidRPr="00F523AC">
        <w:rPr>
          <w:rFonts w:cs="Arial"/>
        </w:rPr>
        <w:t>pledges to secure mandatory statutory obligations or performance of bids, tenders or</w:t>
      </w:r>
      <w:r>
        <w:rPr>
          <w:rFonts w:cs="Arial"/>
        </w:rPr>
        <w:t xml:space="preserve"> </w:t>
      </w:r>
      <w:r w:rsidRPr="00F523AC">
        <w:rPr>
          <w:rFonts w:cs="Arial"/>
        </w:rPr>
        <w:t>agreements (including leases), or for similar purposes in the ordinary course of its</w:t>
      </w:r>
      <w:r>
        <w:rPr>
          <w:rFonts w:cs="Arial"/>
        </w:rPr>
        <w:t xml:space="preserve"> </w:t>
      </w:r>
      <w:r w:rsidRPr="00F523AC">
        <w:rPr>
          <w:rFonts w:cs="Arial"/>
        </w:rPr>
        <w:t>business; (vii) liens disclosed in any title policy issued in favor of Seller or a Lender or</w:t>
      </w:r>
      <w:r>
        <w:rPr>
          <w:rFonts w:cs="Arial"/>
        </w:rPr>
        <w:t xml:space="preserve"> </w:t>
      </w:r>
      <w:r w:rsidRPr="00F523AC">
        <w:rPr>
          <w:rFonts w:cs="Arial"/>
        </w:rPr>
        <w:t>any survey of the Site so long as such liens do not materially impair the construction or</w:t>
      </w:r>
      <w:r>
        <w:rPr>
          <w:rFonts w:cs="Arial"/>
        </w:rPr>
        <w:t xml:space="preserve"> </w:t>
      </w:r>
      <w:r w:rsidRPr="00F523AC">
        <w:rPr>
          <w:rFonts w:cs="Arial"/>
        </w:rPr>
        <w:t>operation of the Facility; (viii) purchase money liens secured by the assets so</w:t>
      </w:r>
      <w:r>
        <w:rPr>
          <w:rFonts w:cs="Arial"/>
        </w:rPr>
        <w:t xml:space="preserve"> </w:t>
      </w:r>
      <w:r w:rsidRPr="00F523AC">
        <w:rPr>
          <w:rFonts w:cs="Arial"/>
        </w:rPr>
        <w:t>purchased; and (ix) liens arising in connection with shared facilities arrangements for</w:t>
      </w:r>
      <w:r>
        <w:rPr>
          <w:rFonts w:cs="Arial"/>
        </w:rPr>
        <w:t xml:space="preserve"> </w:t>
      </w:r>
      <w:r w:rsidRPr="00F523AC">
        <w:rPr>
          <w:rFonts w:cs="Arial"/>
        </w:rPr>
        <w:t>other projects for which Company is, was or is reasonably expected to be an off-taker</w:t>
      </w:r>
      <w:r>
        <w:rPr>
          <w:rFonts w:cs="Arial"/>
        </w:rPr>
        <w:t xml:space="preserve"> </w:t>
      </w:r>
      <w:r w:rsidRPr="00F523AC">
        <w:rPr>
          <w:rFonts w:cs="Arial"/>
        </w:rPr>
        <w:t>and that do not materially impair the construction or operation of the Facility; and (x)</w:t>
      </w:r>
      <w:r>
        <w:rPr>
          <w:rFonts w:cs="Arial"/>
        </w:rPr>
        <w:t xml:space="preserve"> </w:t>
      </w:r>
      <w:r w:rsidRPr="00F523AC">
        <w:rPr>
          <w:rFonts w:cs="Arial"/>
        </w:rPr>
        <w:t>other liens securing obligations with an aggregate value not exceeding $1,000,000 so</w:t>
      </w:r>
      <w:r>
        <w:rPr>
          <w:rFonts w:cs="Arial"/>
        </w:rPr>
        <w:t xml:space="preserve"> </w:t>
      </w:r>
      <w:r w:rsidRPr="00F523AC">
        <w:rPr>
          <w:rFonts w:cs="Arial"/>
        </w:rPr>
        <w:t>long as such liens do not create an imminent risk of a sale or transfer of the Site, the</w:t>
      </w:r>
      <w:r>
        <w:rPr>
          <w:rFonts w:cs="Arial"/>
        </w:rPr>
        <w:t xml:space="preserve"> </w:t>
      </w:r>
      <w:r w:rsidRPr="00F523AC">
        <w:rPr>
          <w:rFonts w:cs="Arial"/>
        </w:rPr>
        <w:t>Facility or a material part thereof or interest therein.</w:t>
      </w:r>
      <w:r>
        <w:rPr>
          <w:rFonts w:cs="Arial"/>
        </w:rPr>
        <w:t xml:space="preserve"> </w:t>
      </w:r>
    </w:p>
    <w:p w14:paraId="15B01E53" w14:textId="77777777" w:rsidR="00827732" w:rsidRDefault="00827732" w:rsidP="00827732">
      <w:pPr>
        <w:pStyle w:val="BodyTextFirstIndent"/>
        <w:spacing w:after="0"/>
        <w:rPr>
          <w:rFonts w:cs="Arial"/>
        </w:rPr>
      </w:pPr>
    </w:p>
    <w:p w14:paraId="20882667" w14:textId="4301A97F" w:rsidR="003A01BF" w:rsidRDefault="003A01BF" w:rsidP="00827732">
      <w:pPr>
        <w:pStyle w:val="BodyTextFirstIndent"/>
        <w:spacing w:after="0"/>
        <w:rPr>
          <w:rFonts w:cs="Arial"/>
        </w:rPr>
      </w:pPr>
      <w:r>
        <w:rPr>
          <w:rFonts w:cs="Arial"/>
        </w:rPr>
        <w:t>“</w:t>
      </w:r>
      <w:r>
        <w:rPr>
          <w:rFonts w:cs="Arial"/>
          <w:u w:val="single"/>
        </w:rPr>
        <w:t>PFT Notice</w:t>
      </w:r>
      <w:r>
        <w:rPr>
          <w:rFonts w:cs="Arial"/>
        </w:rPr>
        <w:t xml:space="preserve">” shall have the meaning set forth in </w:t>
      </w:r>
      <w:r>
        <w:rPr>
          <w:rFonts w:cs="Arial"/>
          <w:u w:val="single"/>
        </w:rPr>
        <w:t xml:space="preserve">Section </w:t>
      </w:r>
      <w:r w:rsidR="00170F11">
        <w:rPr>
          <w:rFonts w:cs="Arial"/>
          <w:u w:val="single"/>
        </w:rPr>
        <w:fldChar w:fldCharType="begin"/>
      </w:r>
      <w:r w:rsidR="00170F11">
        <w:rPr>
          <w:rFonts w:cs="Arial"/>
          <w:u w:val="single"/>
        </w:rPr>
        <w:instrText xml:space="preserve"> REF  _Ref141692937 \h \w  \* MERGEFORMAT </w:instrText>
      </w:r>
      <w:r w:rsidR="00170F11">
        <w:rPr>
          <w:rFonts w:cs="Arial"/>
          <w:u w:val="single"/>
        </w:rPr>
      </w:r>
      <w:r w:rsidR="00170F11">
        <w:rPr>
          <w:rFonts w:cs="Arial"/>
          <w:u w:val="single"/>
        </w:rPr>
        <w:fldChar w:fldCharType="separate"/>
      </w:r>
      <w:r w:rsidR="0075292F">
        <w:rPr>
          <w:rFonts w:cs="Arial"/>
          <w:u w:val="single"/>
        </w:rPr>
        <w:t>19.4(A)</w:t>
      </w:r>
      <w:r w:rsidR="00170F11">
        <w:rPr>
          <w:rFonts w:cs="Arial"/>
          <w:u w:val="single"/>
        </w:rPr>
        <w:fldChar w:fldCharType="end"/>
      </w:r>
      <w:r>
        <w:rPr>
          <w:rFonts w:cs="Arial"/>
        </w:rPr>
        <w:t>.</w:t>
      </w:r>
    </w:p>
    <w:p w14:paraId="22360580" w14:textId="77777777" w:rsidR="00C15A3C" w:rsidRDefault="00C15A3C" w:rsidP="00827732">
      <w:pPr>
        <w:pStyle w:val="BodyTextFirstIndent"/>
        <w:spacing w:after="0"/>
        <w:rPr>
          <w:rFonts w:cs="Arial"/>
        </w:rPr>
      </w:pPr>
    </w:p>
    <w:p w14:paraId="0D7DCF4D" w14:textId="1D3FE201" w:rsidR="003A01BF" w:rsidRDefault="003A01BF">
      <w:pPr>
        <w:pStyle w:val="BodyTextFirstIndent"/>
        <w:rPr>
          <w:rFonts w:cs="Arial"/>
        </w:rPr>
      </w:pPr>
      <w:r>
        <w:rPr>
          <w:rFonts w:cs="Arial"/>
        </w:rPr>
        <w:t>“</w:t>
      </w:r>
      <w:r>
        <w:rPr>
          <w:rFonts w:cs="Arial"/>
          <w:u w:val="single"/>
          <w:lang w:val="en-US"/>
        </w:rPr>
        <w:t>Planned Permitted Energy</w:t>
      </w:r>
      <w:r>
        <w:rPr>
          <w:rFonts w:cs="Arial"/>
        </w:rPr>
        <w:t xml:space="preserve">” shall have the meaning set forth in </w:t>
      </w:r>
      <w:r>
        <w:rPr>
          <w:rFonts w:cs="Arial"/>
          <w:u w:val="single"/>
        </w:rPr>
        <w:t xml:space="preserve">Section </w:t>
      </w:r>
      <w:r w:rsidR="00170F11">
        <w:rPr>
          <w:rFonts w:cs="Arial"/>
          <w:u w:val="single"/>
          <w:lang w:val="en-US"/>
        </w:rPr>
        <w:fldChar w:fldCharType="begin"/>
      </w:r>
      <w:r w:rsidR="00170F11">
        <w:rPr>
          <w:rFonts w:cs="Arial"/>
          <w:u w:val="single"/>
          <w:lang w:val="en-US"/>
        </w:rPr>
        <w:instrText xml:space="preserve"> REF  _Ref141692972 \h \w  \* MERGEFORMAT </w:instrText>
      </w:r>
      <w:r w:rsidR="00170F11">
        <w:rPr>
          <w:rFonts w:cs="Arial"/>
          <w:u w:val="single"/>
          <w:lang w:val="en-US"/>
        </w:rPr>
      </w:r>
      <w:r w:rsidR="00170F11">
        <w:rPr>
          <w:rFonts w:cs="Arial"/>
          <w:u w:val="single"/>
          <w:lang w:val="en-US"/>
        </w:rPr>
        <w:fldChar w:fldCharType="separate"/>
      </w:r>
      <w:r w:rsidR="0075292F">
        <w:rPr>
          <w:rFonts w:cs="Arial"/>
          <w:u w:val="single"/>
          <w:lang w:val="en-US"/>
        </w:rPr>
        <w:t>7.3(E)</w:t>
      </w:r>
      <w:r w:rsidR="00170F11">
        <w:rPr>
          <w:rFonts w:cs="Arial"/>
          <w:u w:val="single"/>
          <w:lang w:val="en-US"/>
        </w:rPr>
        <w:fldChar w:fldCharType="end"/>
      </w:r>
      <w:r>
        <w:rPr>
          <w:rFonts w:cs="Arial"/>
        </w:rPr>
        <w:t>.</w:t>
      </w:r>
    </w:p>
    <w:p w14:paraId="2E86819C" w14:textId="12EE36BF" w:rsidR="00F809C8" w:rsidRPr="00842B66" w:rsidRDefault="00F809C8">
      <w:pPr>
        <w:pStyle w:val="BodyTextFirstIndent"/>
        <w:rPr>
          <w:rFonts w:cs="Arial"/>
          <w:lang w:val="en-US"/>
        </w:rPr>
      </w:pPr>
      <w:r>
        <w:rPr>
          <w:rFonts w:cs="Arial"/>
        </w:rPr>
        <w:t>“</w:t>
      </w:r>
      <w:r>
        <w:rPr>
          <w:rFonts w:cs="Arial"/>
          <w:u w:val="single"/>
        </w:rPr>
        <w:t>PI System</w:t>
      </w:r>
      <w:r>
        <w:rPr>
          <w:rFonts w:cs="Arial"/>
        </w:rPr>
        <w:t xml:space="preserve">” </w:t>
      </w:r>
      <w:r w:rsidR="00C64AB6">
        <w:rPr>
          <w:rFonts w:cs="Arial"/>
          <w:lang w:val="en-US"/>
        </w:rPr>
        <w:t xml:space="preserve">shall have </w:t>
      </w:r>
      <w:r w:rsidR="009C13A4">
        <w:rPr>
          <w:rFonts w:cs="Arial"/>
          <w:lang w:val="en-US"/>
        </w:rPr>
        <w:t xml:space="preserve">the </w:t>
      </w:r>
      <w:r w:rsidR="00C64AB6">
        <w:rPr>
          <w:rFonts w:cs="Arial"/>
          <w:lang w:val="en-US"/>
        </w:rPr>
        <w:t xml:space="preserve">meaning set forth in </w:t>
      </w:r>
      <w:r w:rsidR="00C64AB6" w:rsidRPr="009E6A55">
        <w:rPr>
          <w:rFonts w:cs="Arial"/>
          <w:u w:val="single"/>
          <w:lang w:val="en-US"/>
        </w:rPr>
        <w:t xml:space="preserve">Section </w:t>
      </w:r>
      <w:r w:rsidR="00B6380C">
        <w:rPr>
          <w:rFonts w:cs="Arial"/>
          <w:u w:val="single"/>
          <w:lang w:val="en-US"/>
        </w:rPr>
        <w:fldChar w:fldCharType="begin"/>
      </w:r>
      <w:r w:rsidR="00B6380C">
        <w:rPr>
          <w:rFonts w:cs="Arial"/>
          <w:u w:val="single"/>
          <w:lang w:val="en-US"/>
        </w:rPr>
        <w:instrText xml:space="preserve"> REF  _Ref141697833 \h \w  \* MERGEFORMAT </w:instrText>
      </w:r>
      <w:r w:rsidR="00B6380C">
        <w:rPr>
          <w:rFonts w:cs="Arial"/>
          <w:u w:val="single"/>
          <w:lang w:val="en-US"/>
        </w:rPr>
      </w:r>
      <w:r w:rsidR="00B6380C">
        <w:rPr>
          <w:rFonts w:cs="Arial"/>
          <w:u w:val="single"/>
          <w:lang w:val="en-US"/>
        </w:rPr>
        <w:fldChar w:fldCharType="separate"/>
      </w:r>
      <w:r w:rsidR="0075292F">
        <w:rPr>
          <w:rFonts w:cs="Arial"/>
          <w:u w:val="single"/>
          <w:lang w:val="en-US"/>
        </w:rPr>
        <w:t>10.8(A)</w:t>
      </w:r>
      <w:r w:rsidR="00B6380C">
        <w:rPr>
          <w:rFonts w:cs="Arial"/>
          <w:u w:val="single"/>
          <w:lang w:val="en-US"/>
        </w:rPr>
        <w:fldChar w:fldCharType="end"/>
      </w:r>
      <w:r w:rsidR="00C64AB6" w:rsidRPr="009E6A55">
        <w:rPr>
          <w:rFonts w:cs="Arial"/>
          <w:u w:val="single"/>
          <w:lang w:val="en-US"/>
        </w:rPr>
        <w:t>.</w:t>
      </w:r>
      <w:r w:rsidR="00C64AB6">
        <w:rPr>
          <w:rFonts w:cs="Arial"/>
          <w:lang w:val="en-US"/>
        </w:rPr>
        <w:t xml:space="preserve"> </w:t>
      </w:r>
    </w:p>
    <w:p w14:paraId="7926FFD5" w14:textId="25C95670" w:rsidR="003A01BF" w:rsidRPr="00E2141A" w:rsidRDefault="003A01BF">
      <w:pPr>
        <w:pStyle w:val="BodyTextFirstIndent"/>
        <w:rPr>
          <w:lang w:val="en-US"/>
        </w:rPr>
      </w:pPr>
      <w:r>
        <w:rPr>
          <w:rFonts w:cs="Arial"/>
        </w:rPr>
        <w:t>“</w:t>
      </w:r>
      <w:r>
        <w:rPr>
          <w:rFonts w:cs="Arial"/>
          <w:u w:val="single"/>
        </w:rPr>
        <w:t>Point of Delivery</w:t>
      </w:r>
      <w:r>
        <w:rPr>
          <w:rFonts w:cs="Arial"/>
        </w:rPr>
        <w:t xml:space="preserve">” </w:t>
      </w:r>
      <w:r>
        <w:t xml:space="preserve">means the physical point within the operational authority of Transmission Authority </w:t>
      </w:r>
      <w:r>
        <w:rPr>
          <w:rFonts w:cs="Arial"/>
        </w:rPr>
        <w:t>at which Seller makes available and delivers to Company the Contract Energy</w:t>
      </w:r>
      <w:r>
        <w:t xml:space="preserve">.  The Point of Delivery is specified in </w:t>
      </w:r>
      <w:r w:rsidR="00B6380C" w:rsidRPr="00B6380C">
        <w:rPr>
          <w:u w:val="single"/>
        </w:rPr>
        <w:fldChar w:fldCharType="begin"/>
      </w:r>
      <w:r w:rsidR="00B6380C" w:rsidRPr="00B6380C">
        <w:rPr>
          <w:u w:val="single"/>
        </w:rPr>
        <w:instrText xml:space="preserve"> REF  _Ref141697857 \h  \* MERGEFORMAT </w:instrText>
      </w:r>
      <w:r w:rsidR="00B6380C" w:rsidRPr="00B6380C">
        <w:rPr>
          <w:u w:val="single"/>
        </w:rPr>
      </w:r>
      <w:r w:rsidR="00B6380C" w:rsidRPr="00B6380C">
        <w:rPr>
          <w:u w:val="single"/>
        </w:rPr>
        <w:fldChar w:fldCharType="separate"/>
      </w:r>
      <w:r w:rsidR="0075292F" w:rsidRPr="0075292F">
        <w:rPr>
          <w:u w:val="single"/>
        </w:rPr>
        <w:t xml:space="preserve">Exhibit </w:t>
      </w:r>
      <w:r w:rsidR="0075292F" w:rsidRPr="0075292F">
        <w:rPr>
          <w:noProof/>
          <w:u w:val="single"/>
        </w:rPr>
        <w:t>C</w:t>
      </w:r>
      <w:r w:rsidR="0075292F" w:rsidRPr="0075292F">
        <w:rPr>
          <w:u w:val="single"/>
        </w:rPr>
        <w:t xml:space="preserve"> - Facility Description and Site Maps</w:t>
      </w:r>
      <w:r w:rsidR="00B6380C" w:rsidRPr="00B6380C">
        <w:rPr>
          <w:u w:val="single"/>
        </w:rPr>
        <w:fldChar w:fldCharType="end"/>
      </w:r>
      <w:r>
        <w:t xml:space="preserve">. </w:t>
      </w:r>
    </w:p>
    <w:p w14:paraId="68317720" w14:textId="50395E1E" w:rsidR="00431FF1" w:rsidRPr="00431FF1" w:rsidRDefault="00431FF1">
      <w:pPr>
        <w:pStyle w:val="BodyTextFirstIndent"/>
        <w:rPr>
          <w:lang w:val="en-US"/>
        </w:rPr>
      </w:pPr>
      <w:r>
        <w:rPr>
          <w:lang w:val="en-US"/>
        </w:rPr>
        <w:t>“</w:t>
      </w:r>
      <w:r w:rsidRPr="00431FF1">
        <w:rPr>
          <w:u w:val="single"/>
          <w:lang w:val="en-US"/>
        </w:rPr>
        <w:t>Post-COD Test</w:t>
      </w:r>
      <w:r>
        <w:rPr>
          <w:lang w:val="en-US"/>
        </w:rPr>
        <w:t xml:space="preserve">” and </w:t>
      </w:r>
      <w:r w:rsidRPr="00431FF1">
        <w:t>“</w:t>
      </w:r>
      <w:r>
        <w:rPr>
          <w:u w:val="single"/>
        </w:rPr>
        <w:t>Post-COD Testing</w:t>
      </w:r>
      <w:r w:rsidRPr="00431FF1">
        <w:t>”</w:t>
      </w:r>
      <w:r>
        <w:rPr>
          <w:lang w:val="en-US"/>
        </w:rPr>
        <w:t xml:space="preserve"> </w:t>
      </w:r>
      <w:r>
        <w:rPr>
          <w:rFonts w:cs="Arial"/>
        </w:rPr>
        <w:t>shall have the meaning</w:t>
      </w:r>
      <w:r w:rsidR="00B45A01">
        <w:rPr>
          <w:rFonts w:cs="Arial"/>
          <w:lang w:val="en-US"/>
        </w:rPr>
        <w:t>s</w:t>
      </w:r>
      <w:r>
        <w:rPr>
          <w:rFonts w:cs="Arial"/>
        </w:rPr>
        <w:t xml:space="preserve"> </w:t>
      </w:r>
      <w:r w:rsidR="00B45A01">
        <w:rPr>
          <w:rFonts w:cs="Arial"/>
          <w:lang w:val="en-US"/>
        </w:rPr>
        <w:t xml:space="preserve">as </w:t>
      </w:r>
      <w:r>
        <w:rPr>
          <w:rFonts w:cs="Arial"/>
        </w:rPr>
        <w:t xml:space="preserve">set forth in </w:t>
      </w:r>
      <w:r>
        <w:rPr>
          <w:rFonts w:cs="Arial"/>
          <w:u w:val="single"/>
        </w:rPr>
        <w:t xml:space="preserve">Section </w:t>
      </w:r>
      <w:r w:rsidR="00B6380C">
        <w:rPr>
          <w:rFonts w:cs="Arial"/>
          <w:u w:val="single"/>
          <w:lang w:val="en-US"/>
        </w:rPr>
        <w:fldChar w:fldCharType="begin"/>
      </w:r>
      <w:r w:rsidR="00B6380C">
        <w:rPr>
          <w:rFonts w:cs="Arial"/>
          <w:u w:val="single"/>
          <w:lang w:val="en-US"/>
        </w:rPr>
        <w:instrText xml:space="preserve"> REF  _Ref141447932 \h \w  \* MERGEFORMAT </w:instrText>
      </w:r>
      <w:r w:rsidR="00B6380C">
        <w:rPr>
          <w:rFonts w:cs="Arial"/>
          <w:u w:val="single"/>
          <w:lang w:val="en-US"/>
        </w:rPr>
      </w:r>
      <w:r w:rsidR="00B6380C">
        <w:rPr>
          <w:rFonts w:cs="Arial"/>
          <w:u w:val="single"/>
          <w:lang w:val="en-US"/>
        </w:rPr>
        <w:fldChar w:fldCharType="separate"/>
      </w:r>
      <w:r w:rsidR="0075292F">
        <w:rPr>
          <w:rFonts w:cs="Arial"/>
          <w:u w:val="single"/>
          <w:lang w:val="en-US"/>
        </w:rPr>
        <w:t>10.4(A)</w:t>
      </w:r>
      <w:r w:rsidR="00B6380C">
        <w:rPr>
          <w:rFonts w:cs="Arial"/>
          <w:u w:val="single"/>
          <w:lang w:val="en-US"/>
        </w:rPr>
        <w:fldChar w:fldCharType="end"/>
      </w:r>
      <w:r>
        <w:rPr>
          <w:rFonts w:cs="Arial"/>
        </w:rPr>
        <w:t>.</w:t>
      </w:r>
    </w:p>
    <w:p w14:paraId="4CB4046E" w14:textId="7D1968C7" w:rsidR="003A01BF" w:rsidRDefault="003A01BF">
      <w:pPr>
        <w:pStyle w:val="BodyTextFirstIndent"/>
        <w:rPr>
          <w:rFonts w:cs="Arial"/>
        </w:rPr>
      </w:pPr>
      <w:r>
        <w:rPr>
          <w:rFonts w:cs="Arial"/>
        </w:rPr>
        <w:t>“</w:t>
      </w:r>
      <w:r>
        <w:rPr>
          <w:rFonts w:cs="Arial"/>
          <w:u w:val="single"/>
          <w:lang w:val="en-US"/>
        </w:rPr>
        <w:t>Post-COD Test Energy</w:t>
      </w:r>
      <w:r>
        <w:rPr>
          <w:rFonts w:cs="Arial"/>
        </w:rPr>
        <w:t xml:space="preserve">” shall have the meaning set forth in </w:t>
      </w:r>
      <w:r>
        <w:rPr>
          <w:rFonts w:cs="Arial"/>
          <w:u w:val="single"/>
        </w:rPr>
        <w:t xml:space="preserve">Section </w:t>
      </w:r>
      <w:r w:rsidR="00513653">
        <w:rPr>
          <w:rFonts w:cs="Arial"/>
          <w:u w:val="single"/>
        </w:rPr>
        <w:fldChar w:fldCharType="begin"/>
      </w:r>
      <w:r w:rsidR="00513653">
        <w:rPr>
          <w:rFonts w:cs="Arial"/>
          <w:u w:val="single"/>
        </w:rPr>
        <w:instrText xml:space="preserve"> REF  _Ref141446689 \h \w  \* MERGEFORMAT </w:instrText>
      </w:r>
      <w:r w:rsidR="00513653">
        <w:rPr>
          <w:rFonts w:cs="Arial"/>
          <w:u w:val="single"/>
        </w:rPr>
      </w:r>
      <w:r w:rsidR="00513653">
        <w:rPr>
          <w:rFonts w:cs="Arial"/>
          <w:u w:val="single"/>
        </w:rPr>
        <w:fldChar w:fldCharType="separate"/>
      </w:r>
      <w:r w:rsidR="0075292F">
        <w:rPr>
          <w:rFonts w:cs="Arial"/>
          <w:u w:val="single"/>
        </w:rPr>
        <w:t>10.4(C)</w:t>
      </w:r>
      <w:r w:rsidR="00513653">
        <w:rPr>
          <w:rFonts w:cs="Arial"/>
          <w:u w:val="single"/>
        </w:rPr>
        <w:fldChar w:fldCharType="end"/>
      </w:r>
      <w:r>
        <w:rPr>
          <w:rFonts w:cs="Arial"/>
        </w:rPr>
        <w:t>.</w:t>
      </w:r>
    </w:p>
    <w:p w14:paraId="311AC8D4" w14:textId="65DA1FCC" w:rsidR="003A01BF" w:rsidRDefault="003A01BF">
      <w:pPr>
        <w:pStyle w:val="BodyTextFirstIndent"/>
        <w:rPr>
          <w:rFonts w:cs="Arial"/>
        </w:rPr>
      </w:pPr>
      <w:r>
        <w:rPr>
          <w:rFonts w:cs="Arial"/>
        </w:rPr>
        <w:t>“</w:t>
      </w:r>
      <w:r>
        <w:rPr>
          <w:rFonts w:cs="Arial"/>
          <w:u w:val="single"/>
          <w:lang w:val="en-US"/>
        </w:rPr>
        <w:t>Pre-COD Test Energy</w:t>
      </w:r>
      <w:r>
        <w:rPr>
          <w:rFonts w:cs="Arial"/>
        </w:rPr>
        <w:t xml:space="preserve">” shall have the meaning set forth in </w:t>
      </w:r>
      <w:r>
        <w:rPr>
          <w:rFonts w:cs="Arial"/>
          <w:u w:val="single"/>
        </w:rPr>
        <w:t xml:space="preserve">Section </w:t>
      </w:r>
      <w:r w:rsidR="00B6380C">
        <w:rPr>
          <w:rFonts w:cs="Arial"/>
          <w:u w:val="single"/>
        </w:rPr>
        <w:fldChar w:fldCharType="begin"/>
      </w:r>
      <w:r w:rsidR="00B6380C">
        <w:rPr>
          <w:rFonts w:cs="Arial"/>
          <w:u w:val="single"/>
        </w:rPr>
        <w:instrText xml:space="preserve"> REF  _Ref141697964 \h \w  \* MERGEFORMAT </w:instrText>
      </w:r>
      <w:r w:rsidR="00B6380C">
        <w:rPr>
          <w:rFonts w:cs="Arial"/>
          <w:u w:val="single"/>
        </w:rPr>
      </w:r>
      <w:r w:rsidR="00B6380C">
        <w:rPr>
          <w:rFonts w:cs="Arial"/>
          <w:u w:val="single"/>
        </w:rPr>
        <w:fldChar w:fldCharType="separate"/>
      </w:r>
      <w:r w:rsidR="0075292F">
        <w:rPr>
          <w:rFonts w:cs="Arial"/>
          <w:u w:val="single"/>
        </w:rPr>
        <w:t>4.6</w:t>
      </w:r>
      <w:r w:rsidR="00B6380C">
        <w:rPr>
          <w:rFonts w:cs="Arial"/>
          <w:u w:val="single"/>
        </w:rPr>
        <w:fldChar w:fldCharType="end"/>
      </w:r>
      <w:r>
        <w:rPr>
          <w:rFonts w:cs="Arial"/>
        </w:rPr>
        <w:t>.</w:t>
      </w:r>
    </w:p>
    <w:p w14:paraId="6B9730D3" w14:textId="5841A2EC" w:rsidR="003A01BF" w:rsidRDefault="003A01BF">
      <w:pPr>
        <w:pStyle w:val="BodyTextFirstIndent"/>
        <w:rPr>
          <w:b/>
          <w:i/>
          <w:sz w:val="20"/>
          <w:szCs w:val="20"/>
          <w:lang w:val="en-US"/>
        </w:rPr>
      </w:pPr>
      <w:r>
        <w:t>“</w:t>
      </w:r>
      <w:r>
        <w:rPr>
          <w:u w:val="single"/>
        </w:rPr>
        <w:t>Predicted Net Heat Rate</w:t>
      </w:r>
      <w:r>
        <w:t xml:space="preserve">” means the predicted net heat rate for the Facility, stated in Btu/kWh, </w:t>
      </w:r>
      <w:r>
        <w:rPr>
          <w:lang w:val="en-US"/>
        </w:rPr>
        <w:t>HHV</w:t>
      </w:r>
      <w:r>
        <w:t>, at Reference Conditions</w:t>
      </w:r>
      <w:r>
        <w:rPr>
          <w:lang w:val="en-US"/>
        </w:rPr>
        <w:t xml:space="preserve">, </w:t>
      </w:r>
      <w:r>
        <w:t xml:space="preserve">with (as applicable) cooling of intake air and </w:t>
      </w:r>
      <w:r>
        <w:rPr>
          <w:lang w:val="en-US"/>
        </w:rPr>
        <w:t>f</w:t>
      </w:r>
      <w:r>
        <w:t>ull supplemental fuel firing</w:t>
      </w:r>
      <w:r>
        <w:rPr>
          <w:lang w:val="en-US"/>
        </w:rPr>
        <w:t>,</w:t>
      </w:r>
      <w:r>
        <w:t xml:space="preserve"> and adjusted to reflect the turbine manufacturer’s estimated degradation in equipment performance over the period of Commercial Operation from new and clean equipment conditions as specified in </w:t>
      </w:r>
      <w:r w:rsidR="00513653" w:rsidRPr="00513653">
        <w:rPr>
          <w:u w:val="single"/>
        </w:rPr>
        <w:fldChar w:fldCharType="begin"/>
      </w:r>
      <w:r w:rsidR="00513653" w:rsidRPr="00513653">
        <w:rPr>
          <w:u w:val="single"/>
        </w:rPr>
        <w:instrText xml:space="preserve"> REF  _Ref141447127 \h  \* MERGEFORMAT </w:instrText>
      </w:r>
      <w:r w:rsidR="00513653" w:rsidRPr="00513653">
        <w:rPr>
          <w:u w:val="single"/>
        </w:rPr>
      </w:r>
      <w:r w:rsidR="00513653" w:rsidRPr="00513653">
        <w:rPr>
          <w:u w:val="single"/>
        </w:rPr>
        <w:fldChar w:fldCharType="separate"/>
      </w:r>
      <w:r w:rsidR="0075292F" w:rsidRPr="0075292F">
        <w:rPr>
          <w:u w:val="single"/>
        </w:rPr>
        <w:t xml:space="preserve">Exhibit </w:t>
      </w:r>
      <w:r w:rsidR="0075292F" w:rsidRPr="0075292F">
        <w:rPr>
          <w:noProof/>
          <w:u w:val="single"/>
        </w:rPr>
        <w:t>K</w:t>
      </w:r>
      <w:r w:rsidR="0075292F" w:rsidRPr="0075292F">
        <w:rPr>
          <w:u w:val="single"/>
        </w:rPr>
        <w:t xml:space="preserve"> -  Heat Rate Testing</w:t>
      </w:r>
      <w:r w:rsidR="00513653" w:rsidRPr="00513653">
        <w:rPr>
          <w:u w:val="single"/>
        </w:rPr>
        <w:fldChar w:fldCharType="end"/>
      </w:r>
      <w:r>
        <w:t>.  The initial Predicted Net Heat Rate shall be</w:t>
      </w:r>
      <w:r w:rsidR="007E689B">
        <w:rPr>
          <w:lang w:val="en-US"/>
        </w:rPr>
        <w:t xml:space="preserve"> </w:t>
      </w:r>
      <w:r>
        <w:t xml:space="preserve">the </w:t>
      </w:r>
      <w:r w:rsidR="00B8247E">
        <w:rPr>
          <w:lang w:val="en-US"/>
        </w:rPr>
        <w:t>lesser of (i) [</w:t>
      </w:r>
      <w:r w:rsidR="00B8247E" w:rsidRPr="00B8247E">
        <w:rPr>
          <w:highlight w:val="yellow"/>
          <w:lang w:val="en-US"/>
        </w:rPr>
        <w:t>_____</w:t>
      </w:r>
      <w:r w:rsidR="00B8247E">
        <w:rPr>
          <w:lang w:val="en-US"/>
        </w:rPr>
        <w:t xml:space="preserve">] </w:t>
      </w:r>
      <w:r w:rsidR="005F1289">
        <w:rPr>
          <w:lang w:val="en-US"/>
        </w:rPr>
        <w:t>B</w:t>
      </w:r>
      <w:r w:rsidR="00B8247E">
        <w:rPr>
          <w:lang w:val="en-US"/>
        </w:rPr>
        <w:t xml:space="preserve">tu/kWh HHV or (ii) the </w:t>
      </w:r>
      <w:r>
        <w:t xml:space="preserve">Actual Net Heat Rate </w:t>
      </w:r>
      <w:r>
        <w:rPr>
          <w:lang w:val="en-US"/>
        </w:rPr>
        <w:t xml:space="preserve">measured by </w:t>
      </w:r>
      <w:r>
        <w:t>the initial heat rate test of the Facilit</w:t>
      </w:r>
      <w:r>
        <w:rPr>
          <w:lang w:val="en-US"/>
        </w:rPr>
        <w:t>y</w:t>
      </w:r>
      <w:r>
        <w:t xml:space="preserve">.  </w:t>
      </w:r>
      <w:r>
        <w:rPr>
          <w:lang w:val="en-US"/>
        </w:rPr>
        <w:t xml:space="preserve"> [</w:t>
      </w:r>
      <w:r w:rsidR="009E2DFC" w:rsidRPr="00471093">
        <w:rPr>
          <w:i/>
          <w:color w:val="FF0000"/>
          <w:sz w:val="20"/>
          <w:highlight w:val="yellow"/>
          <w:lang w:val="en-US"/>
        </w:rPr>
        <w:t>if applicable</w:t>
      </w:r>
      <w:r w:rsidR="009E2DFC">
        <w:rPr>
          <w:lang w:val="en-US"/>
        </w:rPr>
        <w:t xml:space="preserve"> </w:t>
      </w:r>
      <w:r w:rsidRPr="005B3AD1">
        <w:t xml:space="preserve">The Predicted Net Heat Rate degradation adjustment, as </w:t>
      </w:r>
      <w:r w:rsidRPr="005B3AD1">
        <w:lastRenderedPageBreak/>
        <w:t xml:space="preserve">specified in </w:t>
      </w:r>
      <w:r w:rsidR="00513653" w:rsidRPr="00513653">
        <w:rPr>
          <w:u w:val="single"/>
        </w:rPr>
        <w:fldChar w:fldCharType="begin"/>
      </w:r>
      <w:r w:rsidR="00513653" w:rsidRPr="00513653">
        <w:rPr>
          <w:u w:val="single"/>
        </w:rPr>
        <w:instrText xml:space="preserve"> REF  _Ref141447127 \h  \* MERGEFORMAT </w:instrText>
      </w:r>
      <w:r w:rsidR="00513653" w:rsidRPr="00513653">
        <w:rPr>
          <w:u w:val="single"/>
        </w:rPr>
      </w:r>
      <w:r w:rsidR="00513653" w:rsidRPr="00513653">
        <w:rPr>
          <w:u w:val="single"/>
        </w:rPr>
        <w:fldChar w:fldCharType="separate"/>
      </w:r>
      <w:r w:rsidR="0075292F" w:rsidRPr="0075292F">
        <w:rPr>
          <w:u w:val="single"/>
        </w:rPr>
        <w:t xml:space="preserve">Exhibit </w:t>
      </w:r>
      <w:r w:rsidR="0075292F" w:rsidRPr="0075292F">
        <w:rPr>
          <w:noProof/>
          <w:u w:val="single"/>
        </w:rPr>
        <w:t>K</w:t>
      </w:r>
      <w:r w:rsidR="0075292F" w:rsidRPr="0075292F">
        <w:rPr>
          <w:u w:val="single"/>
        </w:rPr>
        <w:t xml:space="preserve"> -  Heat Rate Testing</w:t>
      </w:r>
      <w:r w:rsidR="00513653" w:rsidRPr="00513653">
        <w:rPr>
          <w:u w:val="single"/>
        </w:rPr>
        <w:fldChar w:fldCharType="end"/>
      </w:r>
      <w:r w:rsidRPr="005B3AD1">
        <w:t xml:space="preserve">, shall be used to adjust such initial Predicted Net Heat Rate, and thereby establish the Predicted Net Heat Rate, over the </w:t>
      </w:r>
      <w:r w:rsidRPr="005B3AD1">
        <w:rPr>
          <w:lang w:val="en-US"/>
        </w:rPr>
        <w:t>Term</w:t>
      </w:r>
      <w:r w:rsidRPr="005B3AD1">
        <w:t>.</w:t>
      </w:r>
      <w:r>
        <w:rPr>
          <w:lang w:val="en-US"/>
        </w:rPr>
        <w:t xml:space="preserve">] </w:t>
      </w:r>
      <w:r>
        <w:rPr>
          <w:b/>
          <w:i/>
          <w:sz w:val="20"/>
          <w:szCs w:val="20"/>
          <w:lang w:val="en-US"/>
        </w:rPr>
        <w:t xml:space="preserve">   </w:t>
      </w:r>
    </w:p>
    <w:p w14:paraId="7E7241F7" w14:textId="428E52FE" w:rsidR="009E2DFC" w:rsidRPr="002868FC" w:rsidRDefault="009E2DFC">
      <w:pPr>
        <w:pStyle w:val="BodyTextFirstIndent"/>
        <w:rPr>
          <w:b/>
          <w:i/>
          <w:sz w:val="20"/>
          <w:szCs w:val="20"/>
          <w:lang w:val="en-US"/>
        </w:rPr>
      </w:pPr>
      <w:r>
        <w:rPr>
          <w:lang w:val="en-US"/>
        </w:rPr>
        <w:t>“</w:t>
      </w:r>
      <w:r w:rsidRPr="009E2DFC">
        <w:rPr>
          <w:u w:val="single"/>
          <w:lang w:val="en-US"/>
        </w:rPr>
        <w:t>PSA</w:t>
      </w:r>
      <w:r>
        <w:rPr>
          <w:lang w:val="en-US"/>
        </w:rPr>
        <w:t xml:space="preserve">” shall have the meaning set forth in </w:t>
      </w:r>
      <w:r w:rsidRPr="009E2DFC">
        <w:rPr>
          <w:u w:val="single"/>
          <w:lang w:val="en-US"/>
        </w:rPr>
        <w:t xml:space="preserve">Section </w:t>
      </w:r>
      <w:r w:rsidR="00513653">
        <w:rPr>
          <w:u w:val="single"/>
          <w:lang w:val="en-US"/>
        </w:rPr>
        <w:fldChar w:fldCharType="begin"/>
      </w:r>
      <w:r w:rsidR="00513653">
        <w:rPr>
          <w:u w:val="single"/>
          <w:lang w:val="en-US"/>
        </w:rPr>
        <w:instrText xml:space="preserve"> REF  _Ref141698253 \h \w  \* MERGEFORMAT </w:instrText>
      </w:r>
      <w:r w:rsidR="00513653">
        <w:rPr>
          <w:u w:val="single"/>
          <w:lang w:val="en-US"/>
        </w:rPr>
      </w:r>
      <w:r w:rsidR="00513653">
        <w:rPr>
          <w:u w:val="single"/>
          <w:lang w:val="en-US"/>
        </w:rPr>
        <w:fldChar w:fldCharType="separate"/>
      </w:r>
      <w:r w:rsidR="0075292F">
        <w:rPr>
          <w:u w:val="single"/>
          <w:lang w:val="en-US"/>
        </w:rPr>
        <w:t>12.1(E)4</w:t>
      </w:r>
      <w:r w:rsidR="00513653">
        <w:rPr>
          <w:u w:val="single"/>
          <w:lang w:val="en-US"/>
        </w:rPr>
        <w:fldChar w:fldCharType="end"/>
      </w:r>
      <w:r>
        <w:rPr>
          <w:lang w:val="en-US"/>
        </w:rPr>
        <w:t>.</w:t>
      </w:r>
      <w:r w:rsidR="000627AE">
        <w:rPr>
          <w:lang w:val="en-US"/>
        </w:rPr>
        <w:t xml:space="preserve"> </w:t>
      </w:r>
    </w:p>
    <w:p w14:paraId="00599A45" w14:textId="744D12E8" w:rsidR="003A01BF" w:rsidRPr="002868FC" w:rsidRDefault="003A01BF">
      <w:pPr>
        <w:pStyle w:val="BodyTextFirstIndent"/>
      </w:pPr>
      <w:r w:rsidRPr="002868FC">
        <w:t>“</w:t>
      </w:r>
      <w:r w:rsidRPr="002868FC">
        <w:rPr>
          <w:u w:val="single"/>
        </w:rPr>
        <w:t>PUC Approval</w:t>
      </w:r>
      <w:r w:rsidRPr="002868FC">
        <w:t xml:space="preserve">” shall </w:t>
      </w:r>
      <w:r w:rsidRPr="002868FC">
        <w:rPr>
          <w:rFonts w:cs="Arial"/>
        </w:rPr>
        <w:t>have the meaning set forth in</w:t>
      </w:r>
      <w:r w:rsidRPr="002868FC">
        <w:t xml:space="preserve"> </w:t>
      </w:r>
      <w:r w:rsidRPr="002868FC">
        <w:rPr>
          <w:u w:val="single"/>
        </w:rPr>
        <w:t xml:space="preserve">Section </w:t>
      </w:r>
      <w:r w:rsidR="00513653" w:rsidRPr="002868FC">
        <w:rPr>
          <w:u w:val="single"/>
        </w:rPr>
        <w:fldChar w:fldCharType="begin"/>
      </w:r>
      <w:r w:rsidR="00513653" w:rsidRPr="002868FC">
        <w:rPr>
          <w:u w:val="single"/>
        </w:rPr>
        <w:instrText xml:space="preserve"> REF  _Ref141698299 \h \w  \* MERGEFORMAT </w:instrText>
      </w:r>
      <w:r w:rsidR="00513653" w:rsidRPr="002868FC">
        <w:rPr>
          <w:u w:val="single"/>
        </w:rPr>
      </w:r>
      <w:r w:rsidR="00513653" w:rsidRPr="002868FC">
        <w:rPr>
          <w:u w:val="single"/>
        </w:rPr>
        <w:fldChar w:fldCharType="separate"/>
      </w:r>
      <w:r w:rsidR="0075292F" w:rsidRPr="002868FC">
        <w:rPr>
          <w:u w:val="single"/>
        </w:rPr>
        <w:t>6.1(D)</w:t>
      </w:r>
      <w:r w:rsidR="00513653" w:rsidRPr="002868FC">
        <w:rPr>
          <w:u w:val="single"/>
        </w:rPr>
        <w:fldChar w:fldCharType="end"/>
      </w:r>
      <w:r w:rsidRPr="002868FC">
        <w:t>.</w:t>
      </w:r>
    </w:p>
    <w:p w14:paraId="1CCDC25A" w14:textId="0A1A6938" w:rsidR="00121527" w:rsidRPr="00580DC8" w:rsidRDefault="00121527" w:rsidP="006C4292">
      <w:pPr>
        <w:pStyle w:val="BodyTextFirstIndent"/>
        <w:spacing w:before="120"/>
        <w:rPr>
          <w:lang w:val="en-US"/>
        </w:rPr>
      </w:pPr>
      <w:r>
        <w:rPr>
          <w:lang w:val="en-US"/>
        </w:rPr>
        <w:t>“</w:t>
      </w:r>
      <w:r w:rsidRPr="00580DC8">
        <w:rPr>
          <w:u w:val="single"/>
          <w:lang w:val="en-US"/>
        </w:rPr>
        <w:t>Purchase Price</w:t>
      </w:r>
      <w:r>
        <w:rPr>
          <w:lang w:val="en-US"/>
        </w:rPr>
        <w:t xml:space="preserve">” shall have the meaning set forth in </w:t>
      </w:r>
      <w:r w:rsidRPr="00580DC8">
        <w:rPr>
          <w:u w:val="single"/>
          <w:lang w:val="en-US"/>
        </w:rPr>
        <w:t>Section 19.5(G)</w:t>
      </w:r>
    </w:p>
    <w:p w14:paraId="386C64B1" w14:textId="7B562656" w:rsidR="00D92229" w:rsidRDefault="0079777B">
      <w:pPr>
        <w:pStyle w:val="BodyTextFirstIndent"/>
        <w:spacing w:after="100"/>
        <w:rPr>
          <w:lang w:val="en-US"/>
        </w:rPr>
      </w:pPr>
      <w:r>
        <w:rPr>
          <w:lang w:val="en-US"/>
        </w:rPr>
        <w:t>“</w:t>
      </w:r>
      <w:r>
        <w:rPr>
          <w:u w:val="single"/>
          <w:lang w:val="en-US"/>
        </w:rPr>
        <w:t>Recovery Plan</w:t>
      </w:r>
      <w:r w:rsidRPr="000A3B86">
        <w:rPr>
          <w:lang w:val="en-US"/>
        </w:rPr>
        <w:t>” means</w:t>
      </w:r>
      <w:r>
        <w:rPr>
          <w:lang w:val="en-US"/>
        </w:rPr>
        <w:t xml:space="preserve">, with respect to Seller’s failure to achieve a Critical Path Development Milestone under </w:t>
      </w:r>
      <w:r w:rsidRPr="00076D0B">
        <w:rPr>
          <w:lang w:val="en-US"/>
        </w:rPr>
        <w:t>Section 4.1(B)</w:t>
      </w:r>
      <w:r w:rsidRPr="00C37B15">
        <w:rPr>
          <w:lang w:val="en-US"/>
        </w:rPr>
        <w:t>,</w:t>
      </w:r>
      <w:r>
        <w:rPr>
          <w:lang w:val="en-US"/>
        </w:rPr>
        <w:t xml:space="preserve"> a plan (confirmed by a qualified consultant, vendor or expert reasonably acceptable to Company) indicating in sufficient detail, to Company’s reasonable satisfaction, the steps to be taken by Seller to achieve the missed Critical Path Development Milestone by a date certain, which date shall be the earliest reasonable date for achievement of the Critical Path Development Milestone, but shall not exceed [ninety (90)] days following the completion deadline set forth in </w:t>
      </w:r>
      <w:r>
        <w:rPr>
          <w:u w:val="single"/>
          <w:lang w:val="en-US"/>
        </w:rPr>
        <w:t>Section 4.1(B)</w:t>
      </w:r>
      <w:r>
        <w:rPr>
          <w:lang w:val="en-US"/>
        </w:rPr>
        <w:t xml:space="preserve"> for such Critical Path Development Milestone. If the date certain identified in a Recovery Plan is later than the completion deadline(s) for any other Critical Path Development Milestone(s) (as those deadlines are set forth in </w:t>
      </w:r>
      <w:r w:rsidRPr="00076D0B">
        <w:rPr>
          <w:lang w:val="en-US"/>
        </w:rPr>
        <w:t>Section 4.1(B)</w:t>
      </w:r>
      <w:r w:rsidRPr="00C37B15">
        <w:rPr>
          <w:lang w:val="en-US"/>
        </w:rPr>
        <w:t>),</w:t>
      </w:r>
      <w:r>
        <w:rPr>
          <w:lang w:val="en-US"/>
        </w:rPr>
        <w:t xml:space="preserve"> then such Recovery Plan shall also describe the impacts, if any, to such other Critical Path Development Milestone(s); </w:t>
      </w:r>
      <w:r>
        <w:rPr>
          <w:i/>
          <w:iCs/>
          <w:lang w:val="en-US"/>
        </w:rPr>
        <w:t>provided, however</w:t>
      </w:r>
      <w:r>
        <w:rPr>
          <w:lang w:val="en-US"/>
        </w:rPr>
        <w:t xml:space="preserve">, that Seller shall remain responsible for achieving such other Critical Path Development Milestone(s), as set forth in </w:t>
      </w:r>
      <w:r w:rsidRPr="00076D0B">
        <w:rPr>
          <w:lang w:val="en-US"/>
        </w:rPr>
        <w:t>Section 4.1(B)</w:t>
      </w:r>
      <w:r w:rsidRPr="00C37B15">
        <w:rPr>
          <w:lang w:val="en-US"/>
        </w:rPr>
        <w:t>,</w:t>
      </w:r>
      <w:r>
        <w:rPr>
          <w:lang w:val="en-US"/>
        </w:rPr>
        <w:t xml:space="preserve"> </w:t>
      </w:r>
      <w:r w:rsidRPr="00076D0B">
        <w:rPr>
          <w:lang w:val="en-US"/>
        </w:rPr>
        <w:t>Section 12.2(A)</w:t>
      </w:r>
      <w:r w:rsidRPr="00C37B15">
        <w:rPr>
          <w:lang w:val="en-US"/>
        </w:rPr>
        <w:t>,</w:t>
      </w:r>
      <w:r>
        <w:rPr>
          <w:lang w:val="en-US"/>
        </w:rPr>
        <w:t xml:space="preserve"> and </w:t>
      </w:r>
      <w:r w:rsidRPr="00076D0B">
        <w:rPr>
          <w:lang w:val="en-US"/>
        </w:rPr>
        <w:t>Section 12.2(B)</w:t>
      </w:r>
      <w:r w:rsidRPr="00C37B15">
        <w:rPr>
          <w:lang w:val="en-US"/>
        </w:rPr>
        <w:t>.</w:t>
      </w:r>
    </w:p>
    <w:p w14:paraId="6DAA1861" w14:textId="3D8037EC" w:rsidR="003A01BF" w:rsidRDefault="003A01BF">
      <w:pPr>
        <w:pStyle w:val="BodyTextFirstIndent"/>
        <w:spacing w:after="100"/>
      </w:pPr>
      <w:r>
        <w:t>“</w:t>
      </w:r>
      <w:r>
        <w:rPr>
          <w:u w:val="single"/>
        </w:rPr>
        <w:t>Reference Conditions</w:t>
      </w:r>
      <w:r>
        <w:t>” means the operating and ambient conditions used to establish the Predicted Net Heat Rate to provide a reference for adjustment in determining the Actual Net Heat Rate from heat rate testing</w:t>
      </w:r>
      <w:r>
        <w:rPr>
          <w:lang w:val="en-US"/>
        </w:rPr>
        <w:t xml:space="preserve"> </w:t>
      </w:r>
      <w:r>
        <w:t xml:space="preserve">pursuant to </w:t>
      </w:r>
      <w:r w:rsidR="00E114B1" w:rsidRPr="00E114B1">
        <w:rPr>
          <w:u w:val="single"/>
          <w:lang w:val="en-US"/>
        </w:rPr>
        <w:fldChar w:fldCharType="begin"/>
      </w:r>
      <w:r w:rsidR="00E114B1" w:rsidRPr="00E114B1">
        <w:rPr>
          <w:u w:val="single"/>
          <w:lang w:val="en-US"/>
        </w:rPr>
        <w:instrText xml:space="preserve"> REF  _Ref141447127 \h  \* MERGEFORMAT </w:instrText>
      </w:r>
      <w:r w:rsidR="00E114B1" w:rsidRPr="00E114B1">
        <w:rPr>
          <w:u w:val="single"/>
          <w:lang w:val="en-US"/>
        </w:rPr>
      </w:r>
      <w:r w:rsidR="00E114B1" w:rsidRPr="00E114B1">
        <w:rPr>
          <w:u w:val="single"/>
          <w:lang w:val="en-US"/>
        </w:rPr>
        <w:fldChar w:fldCharType="separate"/>
      </w:r>
      <w:r w:rsidR="0075292F" w:rsidRPr="0075292F">
        <w:rPr>
          <w:u w:val="single"/>
        </w:rPr>
        <w:t xml:space="preserve">Exhibit </w:t>
      </w:r>
      <w:r w:rsidR="0075292F" w:rsidRPr="0075292F">
        <w:rPr>
          <w:noProof/>
          <w:u w:val="single"/>
        </w:rPr>
        <w:t>K</w:t>
      </w:r>
      <w:r w:rsidR="0075292F" w:rsidRPr="0075292F">
        <w:rPr>
          <w:u w:val="single"/>
        </w:rPr>
        <w:t xml:space="preserve"> -  Heat Rate Testing</w:t>
      </w:r>
      <w:r w:rsidR="00E114B1" w:rsidRPr="00E114B1">
        <w:rPr>
          <w:u w:val="single"/>
          <w:lang w:val="en-US"/>
        </w:rPr>
        <w:fldChar w:fldCharType="end"/>
      </w:r>
      <w:r w:rsidR="00542A62" w:rsidRPr="00E114B1">
        <w:rPr>
          <w:lang w:val="en-US"/>
        </w:rPr>
        <w:t>, and</w:t>
      </w:r>
      <w:r w:rsidR="00542A62">
        <w:rPr>
          <w:lang w:val="en-US"/>
        </w:rPr>
        <w:t xml:space="preserve"> to </w:t>
      </w:r>
      <w:r w:rsidR="00542A62">
        <w:t xml:space="preserve">provide a reference for adjustment in determining the </w:t>
      </w:r>
      <w:r w:rsidR="00542A62">
        <w:rPr>
          <w:lang w:val="en-US"/>
        </w:rPr>
        <w:t>Net Capacity</w:t>
      </w:r>
      <w:r w:rsidR="00542A62">
        <w:t xml:space="preserve"> </w:t>
      </w:r>
      <w:r w:rsidR="00542A62">
        <w:rPr>
          <w:lang w:val="en-US"/>
        </w:rPr>
        <w:t xml:space="preserve">for capacity </w:t>
      </w:r>
      <w:r w:rsidR="00542A62">
        <w:t>testing</w:t>
      </w:r>
      <w:r w:rsidR="00542A62">
        <w:rPr>
          <w:lang w:val="en-US"/>
        </w:rPr>
        <w:t xml:space="preserve"> purposes </w:t>
      </w:r>
      <w:r w:rsidR="00542A62">
        <w:t xml:space="preserve">pursuant to </w:t>
      </w:r>
      <w:r w:rsidR="00E114B1" w:rsidRPr="004D55F2">
        <w:rPr>
          <w:u w:val="single"/>
          <w:lang w:val="en-US"/>
        </w:rPr>
        <w:fldChar w:fldCharType="begin"/>
      </w:r>
      <w:r w:rsidR="00E114B1" w:rsidRPr="004D55F2">
        <w:rPr>
          <w:u w:val="single"/>
          <w:lang w:val="en-US"/>
        </w:rPr>
        <w:instrText xml:space="preserve"> REF  _Ref141447848 \h  \* MERGEFORMAT </w:instrText>
      </w:r>
      <w:r w:rsidR="00E114B1" w:rsidRPr="004D55F2">
        <w:rPr>
          <w:u w:val="single"/>
          <w:lang w:val="en-US"/>
        </w:rPr>
      </w:r>
      <w:r w:rsidR="00E114B1" w:rsidRPr="004D55F2">
        <w:rPr>
          <w:u w:val="single"/>
          <w:lang w:val="en-US"/>
        </w:rPr>
        <w:fldChar w:fldCharType="separate"/>
      </w:r>
      <w:r w:rsidR="0075292F" w:rsidRPr="0075292F">
        <w:rPr>
          <w:u w:val="single"/>
        </w:rPr>
        <w:t xml:space="preserve">Exhibit </w:t>
      </w:r>
      <w:r w:rsidR="0075292F" w:rsidRPr="0075292F">
        <w:rPr>
          <w:noProof/>
          <w:u w:val="single"/>
        </w:rPr>
        <w:t>J</w:t>
      </w:r>
      <w:r w:rsidR="0075292F" w:rsidRPr="0075292F">
        <w:rPr>
          <w:u w:val="single"/>
        </w:rPr>
        <w:t xml:space="preserve"> -  Capacity Testing</w:t>
      </w:r>
      <w:r w:rsidR="00E114B1" w:rsidRPr="004D55F2">
        <w:rPr>
          <w:u w:val="single"/>
          <w:lang w:val="en-US"/>
        </w:rPr>
        <w:fldChar w:fldCharType="end"/>
      </w:r>
      <w:r>
        <w:t xml:space="preserve">.  </w:t>
      </w:r>
    </w:p>
    <w:p w14:paraId="31762694" w14:textId="77777777" w:rsidR="007E10EB" w:rsidRPr="007E10EB" w:rsidRDefault="003A01BF" w:rsidP="00CA27BB">
      <w:pPr>
        <w:pStyle w:val="BodyTextFirstIndent"/>
        <w:numPr>
          <w:ilvl w:val="0"/>
          <w:numId w:val="43"/>
        </w:numPr>
        <w:spacing w:after="100"/>
      </w:pPr>
      <w:r>
        <w:t xml:space="preserve">The Reference Conditions for the Facility shall </w:t>
      </w:r>
      <w:r w:rsidR="007E10EB">
        <w:rPr>
          <w:lang w:val="en-US"/>
        </w:rPr>
        <w:t>include b</w:t>
      </w:r>
      <w:r w:rsidR="00655A71">
        <w:rPr>
          <w:lang w:val="en-US"/>
        </w:rPr>
        <w:t>u</w:t>
      </w:r>
      <w:r w:rsidR="007E10EB">
        <w:rPr>
          <w:lang w:val="en-US"/>
        </w:rPr>
        <w:t>t not be limited to:</w:t>
      </w:r>
    </w:p>
    <w:p w14:paraId="1CB2DC33" w14:textId="77777777" w:rsidR="007E10EB" w:rsidRPr="007E10EB" w:rsidRDefault="003A01BF" w:rsidP="00CA27BB">
      <w:pPr>
        <w:pStyle w:val="BodyTextFirstIndent"/>
        <w:numPr>
          <w:ilvl w:val="1"/>
          <w:numId w:val="43"/>
        </w:numPr>
        <w:spacing w:after="100"/>
      </w:pPr>
      <w:r>
        <w:t xml:space="preserve">ambient temperature of </w:t>
      </w:r>
      <w:r>
        <w:rPr>
          <w:shd w:val="clear" w:color="auto" w:fill="FFFFFF"/>
          <w:lang w:val="en-US"/>
        </w:rPr>
        <w:t>__</w:t>
      </w:r>
      <w:r>
        <w:rPr>
          <w:shd w:val="clear" w:color="auto" w:fill="FFFFFF"/>
        </w:rPr>
        <w:t xml:space="preserve"> degrees Fahrenheit (</w:t>
      </w:r>
      <w:r>
        <w:rPr>
          <w:shd w:val="clear" w:color="auto" w:fill="FFFFFF"/>
          <w:vertAlign w:val="superscript"/>
          <w:lang w:val="en-US"/>
        </w:rPr>
        <w:t>o</w:t>
      </w:r>
      <w:r>
        <w:rPr>
          <w:shd w:val="clear" w:color="auto" w:fill="FFFFFF"/>
        </w:rPr>
        <w:t xml:space="preserve">F), </w:t>
      </w:r>
      <w:r>
        <w:rPr>
          <w:highlight w:val="yellow"/>
          <w:shd w:val="clear" w:color="auto" w:fill="FFFFFF"/>
          <w:lang w:val="en-US"/>
        </w:rPr>
        <w:t>__</w:t>
      </w:r>
      <w:r>
        <w:rPr>
          <w:highlight w:val="yellow"/>
          <w:shd w:val="clear" w:color="auto" w:fill="FFFFFF"/>
        </w:rPr>
        <w:t>%</w:t>
      </w:r>
      <w:r>
        <w:rPr>
          <w:shd w:val="clear" w:color="auto" w:fill="FFFFFF"/>
        </w:rPr>
        <w:t xml:space="preserve"> </w:t>
      </w:r>
    </w:p>
    <w:p w14:paraId="14B6619A" w14:textId="77777777" w:rsidR="00655A71" w:rsidRPr="00655A71" w:rsidRDefault="003A01BF" w:rsidP="00CA27BB">
      <w:pPr>
        <w:pStyle w:val="BodyTextFirstIndent"/>
        <w:numPr>
          <w:ilvl w:val="1"/>
          <w:numId w:val="43"/>
        </w:numPr>
        <w:spacing w:after="100"/>
      </w:pPr>
      <w:r>
        <w:rPr>
          <w:shd w:val="clear" w:color="auto" w:fill="FFFFFF"/>
        </w:rPr>
        <w:t>ambient relative humidity,</w:t>
      </w:r>
      <w:r>
        <w:t xml:space="preserve"> and standard ambient pressure (14.696 psia at mean sea level) adjusted to the Site elevation of </w:t>
      </w:r>
      <w:r>
        <w:rPr>
          <w:i/>
          <w:highlight w:val="yellow"/>
        </w:rPr>
        <w:t>[</w:t>
      </w:r>
      <w:r>
        <w:rPr>
          <w:i/>
          <w:highlight w:val="yellow"/>
          <w:u w:val="single"/>
        </w:rPr>
        <w:t>___]</w:t>
      </w:r>
      <w:r>
        <w:t xml:space="preserve"> feet above mean sea level. </w:t>
      </w:r>
      <w:r>
        <w:rPr>
          <w:lang w:val="en-US"/>
        </w:rPr>
        <w:t xml:space="preserve"> </w:t>
      </w:r>
    </w:p>
    <w:p w14:paraId="33CB18F4" w14:textId="77777777" w:rsidR="003A01BF" w:rsidRDefault="003A01BF" w:rsidP="00CA27BB">
      <w:pPr>
        <w:pStyle w:val="BodyTextFirstIndent"/>
        <w:numPr>
          <w:ilvl w:val="1"/>
          <w:numId w:val="43"/>
        </w:numPr>
        <w:spacing w:after="100"/>
      </w:pPr>
      <w:r>
        <w:rPr>
          <w:b/>
          <w:i/>
          <w:sz w:val="20"/>
          <w:szCs w:val="20"/>
          <w:lang w:val="en-US"/>
        </w:rPr>
        <w:t>[insert applicable winter reference conditions]</w:t>
      </w:r>
      <w:r>
        <w:t xml:space="preserve"> </w:t>
      </w:r>
    </w:p>
    <w:p w14:paraId="11891179" w14:textId="77777777" w:rsidR="007E10EB" w:rsidRDefault="007E10EB" w:rsidP="00CA27BB">
      <w:pPr>
        <w:pStyle w:val="BodyTextFirstIndent"/>
        <w:numPr>
          <w:ilvl w:val="0"/>
          <w:numId w:val="43"/>
        </w:numPr>
        <w:spacing w:after="100"/>
      </w:pPr>
      <w:r>
        <w:rPr>
          <w:lang w:val="en-US"/>
        </w:rPr>
        <w:t xml:space="preserve">Operating Reference Conditions </w:t>
      </w:r>
      <w:r>
        <w:t>for the Facility shall</w:t>
      </w:r>
      <w:r w:rsidR="00655A71">
        <w:rPr>
          <w:lang w:val="en-US"/>
        </w:rPr>
        <w:t xml:space="preserve"> include but not be limited to</w:t>
      </w:r>
      <w:r>
        <w:t xml:space="preserve"> the </w:t>
      </w:r>
      <w:r>
        <w:rPr>
          <w:lang w:val="en-US"/>
        </w:rPr>
        <w:t xml:space="preserve">following </w:t>
      </w:r>
      <w:r>
        <w:t xml:space="preserve">design parameters for the </w:t>
      </w:r>
      <w:r>
        <w:rPr>
          <w:lang w:val="en-US"/>
        </w:rPr>
        <w:t>Generating Units,</w:t>
      </w:r>
      <w:r>
        <w:t xml:space="preserve"> </w:t>
      </w:r>
      <w:r>
        <w:rPr>
          <w:lang w:val="en-US"/>
        </w:rPr>
        <w:t>where appropriate</w:t>
      </w:r>
      <w:r>
        <w:rPr>
          <w:shd w:val="clear" w:color="auto" w:fill="FFFFFF"/>
        </w:rPr>
        <w:t>:</w:t>
      </w:r>
    </w:p>
    <w:p w14:paraId="527017B6" w14:textId="77777777" w:rsidR="007E10EB" w:rsidRDefault="007E10EB" w:rsidP="00CA27BB">
      <w:pPr>
        <w:pStyle w:val="BodyTextFirstIndent"/>
        <w:numPr>
          <w:ilvl w:val="1"/>
          <w:numId w:val="43"/>
        </w:numPr>
        <w:spacing w:after="40"/>
        <w:rPr>
          <w:u w:val="single"/>
        </w:rPr>
      </w:pPr>
      <w:r>
        <w:t xml:space="preserve">Fuel Composition: </w:t>
      </w:r>
      <w:r>
        <w:rPr>
          <w:lang w:val="en-US"/>
        </w:rPr>
        <w:tab/>
        <w:t>______</w:t>
      </w:r>
    </w:p>
    <w:p w14:paraId="314A8945" w14:textId="77777777" w:rsidR="007E10EB" w:rsidRDefault="007E10EB" w:rsidP="00CA27BB">
      <w:pPr>
        <w:pStyle w:val="BodyTextFirstIndent"/>
        <w:numPr>
          <w:ilvl w:val="1"/>
          <w:numId w:val="43"/>
        </w:numPr>
        <w:spacing w:after="40"/>
      </w:pPr>
      <w:r>
        <w:t xml:space="preserve">Intake Pressure Drop: </w:t>
      </w:r>
      <w:r>
        <w:rPr>
          <w:lang w:val="en-US"/>
        </w:rPr>
        <w:tab/>
        <w:t>______</w:t>
      </w:r>
    </w:p>
    <w:p w14:paraId="1380E1FA" w14:textId="77777777" w:rsidR="007E10EB" w:rsidRDefault="007E10EB" w:rsidP="00CA27BB">
      <w:pPr>
        <w:pStyle w:val="BodyTextFirstIndent"/>
        <w:numPr>
          <w:ilvl w:val="1"/>
          <w:numId w:val="43"/>
        </w:numPr>
        <w:spacing w:after="40"/>
        <w:rPr>
          <w:u w:val="single"/>
        </w:rPr>
      </w:pPr>
      <w:r>
        <w:t xml:space="preserve">Exhaust Pressure Drop: </w:t>
      </w:r>
      <w:r>
        <w:rPr>
          <w:lang w:val="en-US"/>
        </w:rPr>
        <w:tab/>
        <w:t>______</w:t>
      </w:r>
    </w:p>
    <w:p w14:paraId="5269F95A" w14:textId="77777777" w:rsidR="007E10EB" w:rsidRDefault="007E10EB" w:rsidP="00CA27BB">
      <w:pPr>
        <w:pStyle w:val="BodyTextFirstIndent"/>
        <w:numPr>
          <w:ilvl w:val="1"/>
          <w:numId w:val="43"/>
        </w:numPr>
        <w:spacing w:after="40"/>
      </w:pPr>
      <w:r>
        <w:t>Firing/Exhaust Temperature:</w:t>
      </w:r>
      <w:r>
        <w:rPr>
          <w:lang w:val="en-US"/>
        </w:rPr>
        <w:tab/>
        <w:t>______</w:t>
      </w:r>
    </w:p>
    <w:p w14:paraId="468FE11D" w14:textId="77777777" w:rsidR="007E10EB" w:rsidRDefault="007E10EB" w:rsidP="00CA27BB">
      <w:pPr>
        <w:pStyle w:val="BodyTextFirstIndent"/>
        <w:numPr>
          <w:ilvl w:val="1"/>
          <w:numId w:val="43"/>
        </w:numPr>
        <w:spacing w:after="40"/>
      </w:pPr>
      <w:r>
        <w:t xml:space="preserve">Use of Bleed Air: </w:t>
      </w:r>
      <w:r>
        <w:rPr>
          <w:lang w:val="en-US"/>
        </w:rPr>
        <w:tab/>
        <w:t>______</w:t>
      </w:r>
    </w:p>
    <w:p w14:paraId="18BBF333" w14:textId="77777777" w:rsidR="007E10EB" w:rsidRDefault="007E10EB" w:rsidP="00CA27BB">
      <w:pPr>
        <w:pStyle w:val="BodyTextFirstIndent"/>
        <w:numPr>
          <w:ilvl w:val="1"/>
          <w:numId w:val="43"/>
        </w:numPr>
        <w:spacing w:after="40"/>
      </w:pPr>
      <w:r>
        <w:t xml:space="preserve">Water or Steam Injections Rate: </w:t>
      </w:r>
      <w:r>
        <w:rPr>
          <w:lang w:val="en-US"/>
        </w:rPr>
        <w:tab/>
        <w:t xml:space="preserve">______ </w:t>
      </w:r>
    </w:p>
    <w:p w14:paraId="7D6DA0F3" w14:textId="77777777" w:rsidR="007E10EB" w:rsidRDefault="007E10EB" w:rsidP="00CA27BB">
      <w:pPr>
        <w:pStyle w:val="BodyTextFirstIndent"/>
        <w:numPr>
          <w:ilvl w:val="1"/>
          <w:numId w:val="43"/>
        </w:numPr>
        <w:spacing w:after="40"/>
      </w:pPr>
      <w:r>
        <w:rPr>
          <w:lang w:val="en-US"/>
        </w:rPr>
        <w:lastRenderedPageBreak/>
        <w:t>Steam Turbine Exhaust Pressure: ______</w:t>
      </w:r>
    </w:p>
    <w:p w14:paraId="71C477AC" w14:textId="77777777" w:rsidR="007E10EB" w:rsidRDefault="007E10EB" w:rsidP="00CA27BB">
      <w:pPr>
        <w:pStyle w:val="BodyTextFirstIndent"/>
        <w:numPr>
          <w:ilvl w:val="1"/>
          <w:numId w:val="43"/>
        </w:numPr>
        <w:spacing w:after="40"/>
      </w:pPr>
      <w:r>
        <w:rPr>
          <w:lang w:val="en-US"/>
        </w:rPr>
        <w:t>Cooling Water Temperature:</w:t>
      </w:r>
      <w:r>
        <w:rPr>
          <w:lang w:val="en-US"/>
        </w:rPr>
        <w:tab/>
        <w:t>______</w:t>
      </w:r>
    </w:p>
    <w:p w14:paraId="192FE2D2" w14:textId="77777777" w:rsidR="007E10EB" w:rsidRDefault="007E10EB" w:rsidP="00CA27BB">
      <w:pPr>
        <w:pStyle w:val="BodyTextFirstIndent"/>
        <w:numPr>
          <w:ilvl w:val="1"/>
          <w:numId w:val="43"/>
        </w:numPr>
        <w:spacing w:after="40"/>
      </w:pPr>
      <w:r>
        <w:t xml:space="preserve">Generator Power Factor: </w:t>
      </w:r>
      <w:r>
        <w:rPr>
          <w:lang w:val="en-US"/>
        </w:rPr>
        <w:tab/>
        <w:t>_______</w:t>
      </w:r>
    </w:p>
    <w:p w14:paraId="5D1D43F7" w14:textId="77777777" w:rsidR="007E10EB" w:rsidRDefault="007E10EB" w:rsidP="00CA27BB">
      <w:pPr>
        <w:pStyle w:val="BodyTextFirstIndent"/>
        <w:numPr>
          <w:ilvl w:val="1"/>
          <w:numId w:val="43"/>
        </w:numPr>
        <w:spacing w:after="40"/>
      </w:pPr>
      <w:r>
        <w:t xml:space="preserve">Boiler Blowdown %: </w:t>
      </w:r>
      <w:r>
        <w:rPr>
          <w:lang w:val="en-US"/>
        </w:rPr>
        <w:tab/>
        <w:t>_______</w:t>
      </w:r>
    </w:p>
    <w:p w14:paraId="46C544FB" w14:textId="77777777" w:rsidR="007E10EB" w:rsidRDefault="007E10EB" w:rsidP="00CA27BB">
      <w:pPr>
        <w:pStyle w:val="BodyTextFirstIndent"/>
        <w:numPr>
          <w:ilvl w:val="1"/>
          <w:numId w:val="43"/>
        </w:numPr>
        <w:spacing w:after="0"/>
      </w:pPr>
      <w:r>
        <w:t xml:space="preserve">Fuel Temperature: </w:t>
      </w:r>
      <w:r>
        <w:rPr>
          <w:lang w:val="en-US"/>
        </w:rPr>
        <w:tab/>
        <w:t>_______</w:t>
      </w:r>
    </w:p>
    <w:p w14:paraId="18F41A64" w14:textId="77777777" w:rsidR="007E10EB" w:rsidRPr="00E516D9" w:rsidRDefault="007E10EB" w:rsidP="00CA27BB">
      <w:pPr>
        <w:pStyle w:val="BodyTextFirstIndent"/>
        <w:numPr>
          <w:ilvl w:val="1"/>
          <w:numId w:val="43"/>
        </w:numPr>
        <w:spacing w:after="0"/>
      </w:pPr>
      <w:r>
        <w:t xml:space="preserve">Thermal Energy Export: </w:t>
      </w:r>
      <w:r>
        <w:rPr>
          <w:lang w:val="en-US"/>
        </w:rPr>
        <w:tab/>
        <w:t>_______</w:t>
      </w:r>
    </w:p>
    <w:p w14:paraId="67A5338F" w14:textId="77777777" w:rsidR="00E516D9" w:rsidRPr="00655A71" w:rsidRDefault="00E516D9" w:rsidP="00E516D9">
      <w:pPr>
        <w:pStyle w:val="BodyTextFirstIndent"/>
        <w:spacing w:after="0"/>
        <w:ind w:left="2160" w:firstLine="0"/>
      </w:pPr>
      <w:r>
        <w:rPr>
          <w:lang w:val="en-US"/>
        </w:rPr>
        <w:t>[</w:t>
      </w:r>
      <w:r w:rsidRPr="00E516D9">
        <w:rPr>
          <w:color w:val="FF0000"/>
          <w:highlight w:val="yellow"/>
          <w:lang w:val="en-US"/>
        </w:rPr>
        <w:t>For Combined Cycle</w:t>
      </w:r>
      <w:r w:rsidRPr="00E516D9">
        <w:rPr>
          <w:lang w:val="en-US"/>
        </w:rPr>
        <w:t xml:space="preserve">] </w:t>
      </w:r>
    </w:p>
    <w:p w14:paraId="47B7EEDB" w14:textId="77777777" w:rsidR="00655A71" w:rsidRPr="00655A71" w:rsidRDefault="00655A71" w:rsidP="00CA27BB">
      <w:pPr>
        <w:pStyle w:val="BodyTextFirstIndent"/>
        <w:numPr>
          <w:ilvl w:val="1"/>
          <w:numId w:val="43"/>
        </w:numPr>
        <w:spacing w:after="0"/>
      </w:pPr>
      <w:r>
        <w:rPr>
          <w:lang w:val="en-US"/>
        </w:rPr>
        <w:t>Main Steam Flow Rate:  ________</w:t>
      </w:r>
      <w:r w:rsidR="00E516D9">
        <w:rPr>
          <w:lang w:val="en-US"/>
        </w:rPr>
        <w:t xml:space="preserve"> </w:t>
      </w:r>
    </w:p>
    <w:p w14:paraId="765335B3" w14:textId="77777777" w:rsidR="00655A71" w:rsidRDefault="00655A71" w:rsidP="00CA27BB">
      <w:pPr>
        <w:pStyle w:val="BodyTextFirstIndent"/>
        <w:numPr>
          <w:ilvl w:val="1"/>
          <w:numId w:val="43"/>
        </w:numPr>
        <w:spacing w:after="0"/>
      </w:pPr>
      <w:r>
        <w:rPr>
          <w:lang w:val="en-US"/>
        </w:rPr>
        <w:t>Duct Firing Flow Rate:  ________</w:t>
      </w:r>
    </w:p>
    <w:p w14:paraId="714014AD" w14:textId="77777777" w:rsidR="007E10EB" w:rsidRDefault="007E10EB" w:rsidP="007E10EB">
      <w:pPr>
        <w:pStyle w:val="BodyTextFirstIndent"/>
        <w:spacing w:after="100"/>
        <w:ind w:firstLine="0"/>
      </w:pPr>
    </w:p>
    <w:p w14:paraId="42662C68" w14:textId="77777777" w:rsidR="003A01BF" w:rsidRDefault="003A01BF">
      <w:pPr>
        <w:pStyle w:val="BodyTextFirstIndent"/>
      </w:pPr>
      <w:r>
        <w:t>“</w:t>
      </w:r>
      <w:r>
        <w:rPr>
          <w:u w:val="single"/>
        </w:rPr>
        <w:t>Replacement Power Costs</w:t>
      </w:r>
      <w:r>
        <w:t>” for any period mean the costs incurred by Company to replace the</w:t>
      </w:r>
      <w:r>
        <w:rPr>
          <w:lang w:val="en-US"/>
        </w:rPr>
        <w:t xml:space="preserve"> Contract Capacity, Contract Energy and other</w:t>
      </w:r>
      <w:r>
        <w:t xml:space="preserve"> products and services </w:t>
      </w:r>
      <w:r>
        <w:rPr>
          <w:lang w:val="en-US"/>
        </w:rPr>
        <w:t>which</w:t>
      </w:r>
      <w:r>
        <w:t xml:space="preserve"> Seller was required to provide under this PPA (but failed to so provide) during such period, less the sum of any payments from Company to Seller under this PPA that were eliminated </w:t>
      </w:r>
      <w:r>
        <w:rPr>
          <w:lang w:val="en-US"/>
        </w:rPr>
        <w:t>with respect to</w:t>
      </w:r>
      <w:r>
        <w:t xml:space="preserve"> such period as a result of such failure.  Replacement Power Costs shall be determined on an hourly basis and shall equal the sum of the following for each hour where the following calculation achieves a positive number:  </w:t>
      </w:r>
    </w:p>
    <w:p w14:paraId="64C2597C" w14:textId="77777777" w:rsidR="003A01BF" w:rsidRDefault="003A01BF">
      <w:pPr>
        <w:pStyle w:val="BodyTextFirstIndent"/>
        <w:ind w:left="720" w:firstLine="360"/>
      </w:pPr>
      <w:r>
        <w:t xml:space="preserve">Hourly Replacement Power Costs = (A + B + C) – </w:t>
      </w:r>
      <w:r>
        <w:rPr>
          <w:lang w:val="en-US"/>
        </w:rPr>
        <w:t>D</w:t>
      </w:r>
      <w:r>
        <w:t>, where</w:t>
      </w:r>
    </w:p>
    <w:p w14:paraId="0EEFE3BC" w14:textId="77777777" w:rsidR="003A01BF" w:rsidRDefault="003A01BF">
      <w:pPr>
        <w:pStyle w:val="BodyTextFirstIndent"/>
        <w:ind w:left="2160" w:right="360" w:hanging="720"/>
      </w:pPr>
      <w:r>
        <w:t xml:space="preserve">“A” = the product of (x) the number of MW of lost capacity, derived by subtracting the number of MW of capacity of the Facility that qualifies for capacity credit actually made available to Company from the amount of qualifying capacity associated with the entire Facility, and (y) the applicable market price for capacity made available to Company’s system, for such hour; </w:t>
      </w:r>
    </w:p>
    <w:p w14:paraId="2400562D" w14:textId="77777777" w:rsidR="003A01BF" w:rsidRDefault="003A01BF">
      <w:pPr>
        <w:pStyle w:val="BodyTextFirstIndent"/>
        <w:ind w:left="2160" w:right="360" w:hanging="720"/>
      </w:pPr>
      <w:r>
        <w:t xml:space="preserve">“B” = </w:t>
      </w:r>
      <w:r>
        <w:tab/>
        <w:t xml:space="preserve">the </w:t>
      </w:r>
      <w:r>
        <w:rPr>
          <w:lang w:val="en-US"/>
        </w:rPr>
        <w:t>price paid by Company for</w:t>
      </w:r>
      <w:r>
        <w:t xml:space="preserve"> the MWh of energy purchased by Company to replace the </w:t>
      </w:r>
      <w:r>
        <w:rPr>
          <w:lang w:val="en-US"/>
        </w:rPr>
        <w:t>Contract</w:t>
      </w:r>
      <w:r>
        <w:t xml:space="preserve"> Energy that was not delivered under this PPA during such hour; </w:t>
      </w:r>
    </w:p>
    <w:p w14:paraId="3BF6BCA3" w14:textId="77777777" w:rsidR="003A01BF" w:rsidRDefault="003A01BF">
      <w:pPr>
        <w:pStyle w:val="BodyTextFirstIndent"/>
        <w:tabs>
          <w:tab w:val="left" w:pos="1800"/>
        </w:tabs>
        <w:ind w:left="2160" w:right="360" w:hanging="720"/>
      </w:pPr>
      <w:r>
        <w:t>“</w:t>
      </w:r>
      <w:r>
        <w:rPr>
          <w:lang w:val="en-US"/>
        </w:rPr>
        <w:t>C</w:t>
      </w:r>
      <w:r>
        <w:t>” =</w:t>
      </w:r>
      <w:r>
        <w:tab/>
        <w:t xml:space="preserve">the actual cost of transmission, </w:t>
      </w:r>
      <w:r w:rsidR="00C15A3C">
        <w:rPr>
          <w:lang w:val="en-US"/>
        </w:rPr>
        <w:t>A</w:t>
      </w:r>
      <w:r>
        <w:t xml:space="preserve">ncillary </w:t>
      </w:r>
      <w:r w:rsidR="00C15A3C">
        <w:rPr>
          <w:lang w:val="en-US"/>
        </w:rPr>
        <w:t>S</w:t>
      </w:r>
      <w:r>
        <w:t xml:space="preserve">ervices, fuel and fuel transportation, </w:t>
      </w:r>
      <w:r>
        <w:rPr>
          <w:lang w:val="en-US"/>
        </w:rPr>
        <w:t xml:space="preserve">other incremental costs, and any </w:t>
      </w:r>
      <w:r>
        <w:t>related penalties that could not be avoided or mitigated, and transaction charges to deliver reasonably available energy to Company in amounts equal to the number of MWh for which Replacement Power Costs are owed</w:t>
      </w:r>
      <w:r>
        <w:rPr>
          <w:lang w:val="en-US"/>
        </w:rPr>
        <w:t>;  and</w:t>
      </w:r>
    </w:p>
    <w:p w14:paraId="03AF8D37" w14:textId="77777777" w:rsidR="003A01BF" w:rsidRDefault="003A01BF">
      <w:pPr>
        <w:pStyle w:val="BodyTextFirstIndent"/>
        <w:tabs>
          <w:tab w:val="left" w:pos="1800"/>
        </w:tabs>
        <w:ind w:left="2160" w:right="360" w:hanging="720"/>
      </w:pPr>
      <w:r>
        <w:rPr>
          <w:lang w:val="en-US"/>
        </w:rPr>
        <w:t>“D” =</w:t>
      </w:r>
      <w:r>
        <w:rPr>
          <w:lang w:val="en-US"/>
        </w:rPr>
        <w:tab/>
      </w:r>
      <w:r>
        <w:t xml:space="preserve">the sum of all </w:t>
      </w:r>
      <w:r>
        <w:rPr>
          <w:lang w:val="en-US"/>
        </w:rPr>
        <w:t xml:space="preserve">payments </w:t>
      </w:r>
      <w:r>
        <w:t>avoided by Company as a result of Seller’s breach, for such hour</w:t>
      </w:r>
      <w:r>
        <w:rPr>
          <w:lang w:val="en-US"/>
        </w:rPr>
        <w:t xml:space="preserve">, including avoided payments under </w:t>
      </w:r>
      <w:r>
        <w:rPr>
          <w:u w:val="single"/>
          <w:lang w:val="en-US"/>
        </w:rPr>
        <w:t>Article 8</w:t>
      </w:r>
      <w:r>
        <w:rPr>
          <w:lang w:val="en-US"/>
        </w:rPr>
        <w:t xml:space="preserve"> and avoided fuel costs.</w:t>
      </w:r>
    </w:p>
    <w:p w14:paraId="00C91BD9" w14:textId="1BCFA8D7" w:rsidR="00DE10F9" w:rsidRPr="00DE10F9" w:rsidRDefault="00DE10F9">
      <w:pPr>
        <w:pStyle w:val="BodyTextFirstIndent"/>
        <w:rPr>
          <w:lang w:val="en-US"/>
        </w:rPr>
      </w:pPr>
      <w:r>
        <w:t>“</w:t>
      </w:r>
      <w:r>
        <w:rPr>
          <w:u w:val="single"/>
        </w:rPr>
        <w:t>Reported Availability: Fuel Oil</w:t>
      </w:r>
      <w:r>
        <w:t>”</w:t>
      </w:r>
      <w:r>
        <w:rPr>
          <w:lang w:val="en-US"/>
        </w:rPr>
        <w:t xml:space="preserve"> shall have the meaning set forth in </w:t>
      </w:r>
      <w:r w:rsidRPr="00DE10F9">
        <w:rPr>
          <w:u w:val="single"/>
          <w:lang w:val="en-US"/>
        </w:rPr>
        <w:t xml:space="preserve">Section </w:t>
      </w:r>
      <w:r w:rsidR="00E114B1">
        <w:rPr>
          <w:u w:val="single"/>
          <w:lang w:val="en-US"/>
        </w:rPr>
        <w:fldChar w:fldCharType="begin"/>
      </w:r>
      <w:r w:rsidR="00E114B1">
        <w:rPr>
          <w:u w:val="single"/>
          <w:lang w:val="en-US"/>
        </w:rPr>
        <w:instrText xml:space="preserve"> REF  _Ref141703056 \h \w  \* MERGEFORMAT </w:instrText>
      </w:r>
      <w:r w:rsidR="00E114B1">
        <w:rPr>
          <w:u w:val="single"/>
          <w:lang w:val="en-US"/>
        </w:rPr>
      </w:r>
      <w:r w:rsidR="00E114B1">
        <w:rPr>
          <w:u w:val="single"/>
          <w:lang w:val="en-US"/>
        </w:rPr>
        <w:fldChar w:fldCharType="separate"/>
      </w:r>
      <w:r w:rsidR="0075292F">
        <w:rPr>
          <w:u w:val="single"/>
          <w:lang w:val="en-US"/>
        </w:rPr>
        <w:t>10.11(A)</w:t>
      </w:r>
      <w:r w:rsidR="00E114B1">
        <w:rPr>
          <w:u w:val="single"/>
          <w:lang w:val="en-US"/>
        </w:rPr>
        <w:fldChar w:fldCharType="end"/>
      </w:r>
      <w:r>
        <w:rPr>
          <w:lang w:val="en-US"/>
        </w:rPr>
        <w:t>. [</w:t>
      </w:r>
      <w:r w:rsidRPr="00DE10F9">
        <w:rPr>
          <w:i/>
          <w:color w:val="FF0000"/>
          <w:highlight w:val="yellow"/>
          <w:lang w:val="en-US"/>
        </w:rPr>
        <w:t>if needed</w:t>
      </w:r>
      <w:r>
        <w:rPr>
          <w:lang w:val="en-US"/>
        </w:rPr>
        <w:t>]</w:t>
      </w:r>
    </w:p>
    <w:p w14:paraId="3E3E1565" w14:textId="47F997DA" w:rsidR="00DE10F9" w:rsidRPr="00DE10F9" w:rsidRDefault="00DE10F9">
      <w:pPr>
        <w:pStyle w:val="BodyTextFirstIndent"/>
        <w:rPr>
          <w:lang w:val="en-US"/>
        </w:rPr>
      </w:pPr>
      <w:r>
        <w:t>“</w:t>
      </w:r>
      <w:r>
        <w:rPr>
          <w:u w:val="single"/>
        </w:rPr>
        <w:t>Reported Availability: Gas</w:t>
      </w:r>
      <w:r>
        <w:t>”</w:t>
      </w:r>
      <w:r>
        <w:rPr>
          <w:lang w:val="en-US"/>
        </w:rPr>
        <w:t xml:space="preserve"> shall have the meaning set forth in</w:t>
      </w:r>
      <w:r w:rsidR="00516347">
        <w:rPr>
          <w:lang w:val="en-US"/>
        </w:rPr>
        <w:t xml:space="preserve"> </w:t>
      </w:r>
      <w:r w:rsidR="00516347" w:rsidRPr="004A2AD2">
        <w:rPr>
          <w:u w:val="single"/>
          <w:lang w:val="en-US"/>
        </w:rPr>
        <w:t>Section</w:t>
      </w:r>
      <w:r w:rsidR="0079777B">
        <w:rPr>
          <w:u w:val="single"/>
          <w:lang w:val="en-US"/>
        </w:rPr>
        <w:t xml:space="preserve"> </w:t>
      </w:r>
      <w:r w:rsidR="0079777B">
        <w:rPr>
          <w:u w:val="single"/>
          <w:lang w:val="en-US"/>
        </w:rPr>
        <w:fldChar w:fldCharType="begin"/>
      </w:r>
      <w:r w:rsidR="0079777B">
        <w:rPr>
          <w:u w:val="single"/>
          <w:lang w:val="en-US"/>
        </w:rPr>
        <w:instrText xml:space="preserve"> REF _Ref141447286 \w \h </w:instrText>
      </w:r>
      <w:r w:rsidR="0079777B">
        <w:rPr>
          <w:u w:val="single"/>
          <w:lang w:val="en-US"/>
        </w:rPr>
      </w:r>
      <w:r w:rsidR="0079777B">
        <w:rPr>
          <w:u w:val="single"/>
          <w:lang w:val="en-US"/>
        </w:rPr>
        <w:fldChar w:fldCharType="separate"/>
      </w:r>
      <w:r w:rsidR="0079777B">
        <w:rPr>
          <w:u w:val="single"/>
          <w:lang w:val="en-US"/>
        </w:rPr>
        <w:t>10.10</w:t>
      </w:r>
      <w:r w:rsidR="0079777B">
        <w:rPr>
          <w:u w:val="single"/>
          <w:lang w:val="en-US"/>
        </w:rPr>
        <w:fldChar w:fldCharType="end"/>
      </w:r>
      <w:r w:rsidR="00BA54E4" w:rsidRPr="004A2AD2">
        <w:rPr>
          <w:u w:val="single"/>
          <w:lang w:val="en-US"/>
        </w:rPr>
        <w:t>.</w:t>
      </w:r>
    </w:p>
    <w:p w14:paraId="6EC79B0E" w14:textId="77777777" w:rsidR="00613F26" w:rsidRDefault="003A01BF">
      <w:pPr>
        <w:pStyle w:val="BodyTextFirstIndent"/>
        <w:rPr>
          <w:lang w:val="en-US"/>
        </w:rPr>
      </w:pPr>
      <w:r>
        <w:lastRenderedPageBreak/>
        <w:t>“</w:t>
      </w:r>
      <w:r>
        <w:rPr>
          <w:u w:val="single"/>
        </w:rPr>
        <w:t>ROFO</w:t>
      </w:r>
      <w:r>
        <w:t xml:space="preserve">” </w:t>
      </w:r>
      <w:r w:rsidR="00613F26">
        <w:rPr>
          <w:lang w:val="en-US"/>
        </w:rPr>
        <w:t>means Right of First Offer.</w:t>
      </w:r>
    </w:p>
    <w:p w14:paraId="7A946BCE" w14:textId="75CA1C9D" w:rsidR="003A01BF" w:rsidRDefault="003A01BF">
      <w:pPr>
        <w:pStyle w:val="BodyTextFirstIndent"/>
      </w:pPr>
      <w:r>
        <w:t>“</w:t>
      </w:r>
      <w:r>
        <w:rPr>
          <w:u w:val="single"/>
        </w:rPr>
        <w:t>ROFO Notice</w:t>
      </w:r>
      <w:r>
        <w:t xml:space="preserve">” shall have the meaning set forth in </w:t>
      </w:r>
      <w:r>
        <w:rPr>
          <w:u w:val="single"/>
        </w:rPr>
        <w:t xml:space="preserve">Section </w:t>
      </w:r>
      <w:r w:rsidR="00AB74F0">
        <w:rPr>
          <w:u w:val="single"/>
        </w:rPr>
        <w:fldChar w:fldCharType="begin"/>
      </w:r>
      <w:r w:rsidR="00AB74F0">
        <w:rPr>
          <w:u w:val="single"/>
        </w:rPr>
        <w:instrText xml:space="preserve"> REF  _Ref141703122 \h \w  \* MERGEFORMAT </w:instrText>
      </w:r>
      <w:r w:rsidR="00AB74F0">
        <w:rPr>
          <w:u w:val="single"/>
        </w:rPr>
      </w:r>
      <w:r w:rsidR="00AB74F0">
        <w:rPr>
          <w:u w:val="single"/>
        </w:rPr>
        <w:fldChar w:fldCharType="separate"/>
      </w:r>
      <w:r w:rsidR="0075292F">
        <w:rPr>
          <w:u w:val="single"/>
        </w:rPr>
        <w:t>19.3(A)</w:t>
      </w:r>
      <w:r w:rsidR="00AB74F0">
        <w:rPr>
          <w:u w:val="single"/>
        </w:rPr>
        <w:fldChar w:fldCharType="end"/>
      </w:r>
      <w:r>
        <w:t>.</w:t>
      </w:r>
    </w:p>
    <w:p w14:paraId="2AF8CAA1" w14:textId="77777777" w:rsidR="00125A37" w:rsidRPr="004A526B" w:rsidRDefault="003A01BF">
      <w:pPr>
        <w:pStyle w:val="BodyTextFirstIndent"/>
      </w:pPr>
      <w:r>
        <w:t>“</w:t>
      </w:r>
      <w:r>
        <w:rPr>
          <w:u w:val="single"/>
        </w:rPr>
        <w:t>SCADA</w:t>
      </w:r>
      <w:r w:rsidR="00C15A3C">
        <w:rPr>
          <w:u w:val="single"/>
          <w:lang w:val="en-US"/>
        </w:rPr>
        <w:t xml:space="preserve"> System</w:t>
      </w:r>
      <w:r>
        <w:t>” means supervisory control and data acquisition.</w:t>
      </w:r>
    </w:p>
    <w:p w14:paraId="258241A8" w14:textId="0BEF88BC" w:rsidR="00E14233" w:rsidRDefault="003A01BF" w:rsidP="00E14233">
      <w:pPr>
        <w:pStyle w:val="BodyTextFirstIndent"/>
        <w:rPr>
          <w:lang w:val="en-US"/>
        </w:rPr>
      </w:pPr>
      <w:r>
        <w:t>“</w:t>
      </w:r>
      <w:r w:rsidR="001A0082" w:rsidRPr="00BD2268">
        <w:rPr>
          <w:u w:val="single"/>
          <w:lang w:val="en-US"/>
        </w:rPr>
        <w:t>Safety Requirements</w:t>
      </w:r>
      <w:r w:rsidR="001A0082">
        <w:rPr>
          <w:lang w:val="en-US"/>
        </w:rPr>
        <w:t>” means</w:t>
      </w:r>
      <w:r w:rsidR="00E14233">
        <w:rPr>
          <w:lang w:val="en-US"/>
        </w:rPr>
        <w:t xml:space="preserve"> those requirements set forth in </w:t>
      </w:r>
      <w:r w:rsidR="00AB74F0" w:rsidRPr="00AB74F0">
        <w:rPr>
          <w:u w:val="single"/>
          <w:lang w:val="en-US"/>
        </w:rPr>
        <w:fldChar w:fldCharType="begin"/>
      </w:r>
      <w:r w:rsidR="00AB74F0" w:rsidRPr="00AB74F0">
        <w:rPr>
          <w:u w:val="single"/>
          <w:lang w:val="en-US"/>
        </w:rPr>
        <w:instrText xml:space="preserve"> REF  _Ref141445980 \h  \* MERGEFORMAT </w:instrText>
      </w:r>
      <w:r w:rsidR="00AB74F0" w:rsidRPr="00AB74F0">
        <w:rPr>
          <w:u w:val="single"/>
          <w:lang w:val="en-US"/>
        </w:rPr>
      </w:r>
      <w:r w:rsidR="00AB74F0" w:rsidRPr="00AB74F0">
        <w:rPr>
          <w:u w:val="single"/>
          <w:lang w:val="en-US"/>
        </w:rPr>
        <w:fldChar w:fldCharType="separate"/>
      </w:r>
      <w:r w:rsidR="00B15A15" w:rsidRPr="00B15A15">
        <w:rPr>
          <w:u w:val="single"/>
        </w:rPr>
        <w:t xml:space="preserve">Exhibit </w:t>
      </w:r>
      <w:r w:rsidR="00B15A15" w:rsidRPr="00B15A15">
        <w:rPr>
          <w:noProof/>
          <w:u w:val="single"/>
        </w:rPr>
        <w:t>T</w:t>
      </w:r>
      <w:r w:rsidR="00B15A15" w:rsidRPr="00B15A15">
        <w:rPr>
          <w:u w:val="single"/>
        </w:rPr>
        <w:t xml:space="preserve"> - Safety Requirements</w:t>
      </w:r>
      <w:r w:rsidR="00AB74F0" w:rsidRPr="00AB74F0">
        <w:rPr>
          <w:u w:val="single"/>
          <w:lang w:val="en-US"/>
        </w:rPr>
        <w:fldChar w:fldCharType="end"/>
      </w:r>
      <w:r w:rsidR="00E14233">
        <w:rPr>
          <w:lang w:val="en-US"/>
        </w:rPr>
        <w:t xml:space="preserve">, in addition to any other safety-related practices required by Applicable Law and Good Utility Practice. </w:t>
      </w:r>
    </w:p>
    <w:p w14:paraId="111D823B" w14:textId="6E3D535E" w:rsidR="003A01BF" w:rsidRDefault="00FE633A">
      <w:pPr>
        <w:pStyle w:val="BodyTextFirstIndent"/>
      </w:pPr>
      <w:r w:rsidRPr="009E6A55">
        <w:rPr>
          <w:u w:val="single"/>
          <w:lang w:val="en-US"/>
        </w:rPr>
        <w:t>“</w:t>
      </w:r>
      <w:r w:rsidR="003A01BF">
        <w:rPr>
          <w:u w:val="single"/>
        </w:rPr>
        <w:t>Scheduled Outage/Derating</w:t>
      </w:r>
      <w:r w:rsidR="003A01BF">
        <w:t xml:space="preserve">” means a planned interruption/reduction of the Facility’s generation that (i) has been coordinated in advance with Company, </w:t>
      </w:r>
      <w:r w:rsidR="003A01BF">
        <w:rPr>
          <w:lang w:val="en-US"/>
        </w:rPr>
        <w:t xml:space="preserve">per </w:t>
      </w:r>
      <w:r w:rsidR="005604D2" w:rsidRPr="009E6A55">
        <w:rPr>
          <w:u w:val="single"/>
          <w:lang w:val="en-US"/>
        </w:rPr>
        <w:t xml:space="preserve">Section </w:t>
      </w:r>
      <w:r w:rsidR="00AB74F0">
        <w:rPr>
          <w:u w:val="single"/>
          <w:lang w:val="en-US"/>
        </w:rPr>
        <w:fldChar w:fldCharType="begin"/>
      </w:r>
      <w:r w:rsidR="00AB74F0">
        <w:rPr>
          <w:u w:val="single"/>
          <w:lang w:val="en-US"/>
        </w:rPr>
        <w:instrText xml:space="preserve"> REF  _Ref141703199 \h \w  \* MERGEFORMAT </w:instrText>
      </w:r>
      <w:r w:rsidR="00AB74F0">
        <w:rPr>
          <w:u w:val="single"/>
          <w:lang w:val="en-US"/>
        </w:rPr>
      </w:r>
      <w:r w:rsidR="00AB74F0">
        <w:rPr>
          <w:u w:val="single"/>
          <w:lang w:val="en-US"/>
        </w:rPr>
        <w:fldChar w:fldCharType="separate"/>
      </w:r>
      <w:r w:rsidR="0075292F">
        <w:rPr>
          <w:u w:val="single"/>
          <w:lang w:val="en-US"/>
        </w:rPr>
        <w:t>10.2</w:t>
      </w:r>
      <w:r w:rsidR="00AB74F0">
        <w:rPr>
          <w:u w:val="single"/>
          <w:lang w:val="en-US"/>
        </w:rPr>
        <w:fldChar w:fldCharType="end"/>
      </w:r>
      <w:r w:rsidR="005604D2">
        <w:rPr>
          <w:lang w:val="en-US"/>
        </w:rPr>
        <w:t xml:space="preserve"> and </w:t>
      </w:r>
      <w:r w:rsidR="00AB74F0" w:rsidRPr="00AB74F0">
        <w:rPr>
          <w:u w:val="single"/>
          <w:lang w:val="en-US"/>
        </w:rPr>
        <w:fldChar w:fldCharType="begin"/>
      </w:r>
      <w:r w:rsidR="00AB74F0" w:rsidRPr="00AB74F0">
        <w:rPr>
          <w:u w:val="single"/>
          <w:lang w:val="en-US"/>
        </w:rPr>
        <w:instrText xml:space="preserve"> REF  _Ref141446914 \h  \* MERGEFORMAT </w:instrText>
      </w:r>
      <w:r w:rsidR="00AB74F0" w:rsidRPr="00AB74F0">
        <w:rPr>
          <w:u w:val="single"/>
          <w:lang w:val="en-US"/>
        </w:rPr>
      </w:r>
      <w:r w:rsidR="00AB74F0" w:rsidRPr="00AB74F0">
        <w:rPr>
          <w:u w:val="single"/>
          <w:lang w:val="en-US"/>
        </w:rPr>
        <w:fldChar w:fldCharType="separate"/>
      </w:r>
      <w:r w:rsidR="0075292F" w:rsidRPr="0075292F">
        <w:rPr>
          <w:u w:val="single"/>
        </w:rPr>
        <w:t xml:space="preserve">Exhibit </w:t>
      </w:r>
      <w:r w:rsidR="0075292F" w:rsidRPr="0075292F">
        <w:rPr>
          <w:noProof/>
          <w:u w:val="single"/>
        </w:rPr>
        <w:t>L</w:t>
      </w:r>
      <w:r w:rsidR="0075292F" w:rsidRPr="0075292F">
        <w:rPr>
          <w:u w:val="single"/>
        </w:rPr>
        <w:t xml:space="preserve"> -  Maintenance</w:t>
      </w:r>
      <w:r w:rsidR="00AB74F0" w:rsidRPr="00AB74F0">
        <w:rPr>
          <w:u w:val="single"/>
          <w:lang w:val="en-US"/>
        </w:rPr>
        <w:fldChar w:fldCharType="end"/>
      </w:r>
      <w:r w:rsidR="003A01BF">
        <w:t xml:space="preserve">, (ii) is required for inspection, or preventive or corrective maintenance, and (iii) complies with the scheduling requirements </w:t>
      </w:r>
      <w:r w:rsidR="003A01BF">
        <w:rPr>
          <w:lang w:val="en-US"/>
        </w:rPr>
        <w:t>of the applicable</w:t>
      </w:r>
      <w:r w:rsidR="003A01BF">
        <w:t xml:space="preserve"> Transmission Authority.</w:t>
      </w:r>
    </w:p>
    <w:p w14:paraId="3419CDC0" w14:textId="36EB022D" w:rsidR="003A01BF" w:rsidRDefault="003A01BF">
      <w:pPr>
        <w:pStyle w:val="BodyTextFirstIndent"/>
      </w:pPr>
      <w:r>
        <w:t>“</w:t>
      </w:r>
      <w:r>
        <w:rPr>
          <w:u w:val="single"/>
        </w:rPr>
        <w:t>Scheduled Termination Date</w:t>
      </w:r>
      <w:r>
        <w:t xml:space="preserve">” shall have the meaning set forth in </w:t>
      </w:r>
      <w:r w:rsidR="00AB74F0">
        <w:rPr>
          <w:u w:val="single"/>
        </w:rPr>
        <w:fldChar w:fldCharType="begin"/>
      </w:r>
      <w:r w:rsidR="00AB74F0">
        <w:rPr>
          <w:u w:val="single"/>
        </w:rPr>
        <w:instrText xml:space="preserve"> REF  _Ref141703286 \h \w  \* MERGEFORMAT </w:instrText>
      </w:r>
      <w:r w:rsidR="00AB74F0">
        <w:rPr>
          <w:u w:val="single"/>
        </w:rPr>
      </w:r>
      <w:r w:rsidR="00AB74F0">
        <w:rPr>
          <w:u w:val="single"/>
        </w:rPr>
        <w:fldChar w:fldCharType="separate"/>
      </w:r>
      <w:r w:rsidR="0075292F">
        <w:rPr>
          <w:u w:val="single"/>
        </w:rPr>
        <w:t>Article 2</w:t>
      </w:r>
      <w:r w:rsidR="00AB74F0">
        <w:rPr>
          <w:u w:val="single"/>
        </w:rPr>
        <w:fldChar w:fldCharType="end"/>
      </w:r>
      <w:r>
        <w:t>.</w:t>
      </w:r>
    </w:p>
    <w:p w14:paraId="5CF7210E" w14:textId="1110CC06" w:rsidR="00613F26" w:rsidRPr="002868FC" w:rsidRDefault="00613F26">
      <w:pPr>
        <w:pStyle w:val="BodyTextFirstIndent"/>
        <w:rPr>
          <w:lang w:val="en-US"/>
        </w:rPr>
      </w:pPr>
      <w:r>
        <w:t>“</w:t>
      </w:r>
      <w:r>
        <w:rPr>
          <w:u w:val="single"/>
        </w:rPr>
        <w:t>Second Option</w:t>
      </w:r>
      <w:r>
        <w:t>”</w:t>
      </w:r>
      <w:r>
        <w:rPr>
          <w:lang w:val="en-US"/>
        </w:rPr>
        <w:t xml:space="preserve"> shall have the meaning set forth in </w:t>
      </w:r>
      <w:r w:rsidRPr="00613F26">
        <w:rPr>
          <w:u w:val="single"/>
          <w:lang w:val="en-US"/>
        </w:rPr>
        <w:t xml:space="preserve">Section </w:t>
      </w:r>
      <w:r w:rsidR="00AB74F0" w:rsidRPr="002868FC">
        <w:rPr>
          <w:u w:val="single"/>
          <w:lang w:val="en-US"/>
        </w:rPr>
        <w:fldChar w:fldCharType="begin"/>
      </w:r>
      <w:r w:rsidR="00AB74F0" w:rsidRPr="002868FC">
        <w:rPr>
          <w:u w:val="single"/>
          <w:lang w:val="en-US"/>
        </w:rPr>
        <w:instrText xml:space="preserve"> REF  _Ref141689788 \h \w  \* MERGEFORMAT </w:instrText>
      </w:r>
      <w:r w:rsidR="00AB74F0" w:rsidRPr="002868FC">
        <w:rPr>
          <w:u w:val="single"/>
          <w:lang w:val="en-US"/>
        </w:rPr>
      </w:r>
      <w:r w:rsidR="00AB74F0" w:rsidRPr="002868FC">
        <w:rPr>
          <w:u w:val="single"/>
          <w:lang w:val="en-US"/>
        </w:rPr>
        <w:fldChar w:fldCharType="separate"/>
      </w:r>
      <w:r w:rsidR="0075292F" w:rsidRPr="002868FC">
        <w:rPr>
          <w:u w:val="single"/>
          <w:lang w:val="en-US"/>
        </w:rPr>
        <w:t>19.5(A)</w:t>
      </w:r>
      <w:r w:rsidR="00AB74F0" w:rsidRPr="002868FC">
        <w:rPr>
          <w:u w:val="single"/>
          <w:lang w:val="en-US"/>
        </w:rPr>
        <w:fldChar w:fldCharType="end"/>
      </w:r>
      <w:r w:rsidRPr="002868FC">
        <w:rPr>
          <w:lang w:val="en-US"/>
        </w:rPr>
        <w:t>.</w:t>
      </w:r>
      <w:r w:rsidR="00531102" w:rsidRPr="002868FC">
        <w:rPr>
          <w:lang w:val="en-US"/>
        </w:rPr>
        <w:t xml:space="preserve"> </w:t>
      </w:r>
    </w:p>
    <w:p w14:paraId="0FBBFBEB" w14:textId="7F3D373C" w:rsidR="003A01BF" w:rsidRDefault="003A01BF">
      <w:pPr>
        <w:pStyle w:val="BodyTextFirstIndent"/>
      </w:pPr>
      <w:r>
        <w:t>“</w:t>
      </w:r>
      <w:r>
        <w:rPr>
          <w:u w:val="single"/>
        </w:rPr>
        <w:t>Security Fund</w:t>
      </w:r>
      <w:r>
        <w:t xml:space="preserve">” shall have the meaning set forth in </w:t>
      </w:r>
      <w:r>
        <w:rPr>
          <w:u w:val="single"/>
        </w:rPr>
        <w:t xml:space="preserve">Section </w:t>
      </w:r>
      <w:r w:rsidR="00AB74F0">
        <w:rPr>
          <w:u w:val="single"/>
        </w:rPr>
        <w:fldChar w:fldCharType="begin"/>
      </w:r>
      <w:r w:rsidR="00AB74F0">
        <w:rPr>
          <w:u w:val="single"/>
        </w:rPr>
        <w:instrText xml:space="preserve"> REF  _Ref141703361 \h \w  \* MERGEFORMAT </w:instrText>
      </w:r>
      <w:r w:rsidR="00AB74F0">
        <w:rPr>
          <w:u w:val="single"/>
        </w:rPr>
      </w:r>
      <w:r w:rsidR="00AB74F0">
        <w:rPr>
          <w:u w:val="single"/>
        </w:rPr>
        <w:fldChar w:fldCharType="separate"/>
      </w:r>
      <w:r w:rsidR="0075292F">
        <w:rPr>
          <w:u w:val="single"/>
        </w:rPr>
        <w:t>11.1(A)</w:t>
      </w:r>
      <w:r w:rsidR="00AB74F0">
        <w:rPr>
          <w:u w:val="single"/>
        </w:rPr>
        <w:fldChar w:fldCharType="end"/>
      </w:r>
      <w:r>
        <w:t>.</w:t>
      </w:r>
    </w:p>
    <w:p w14:paraId="39BC1414" w14:textId="7825E630" w:rsidR="007E2D87" w:rsidRDefault="007E2D87" w:rsidP="007E2D87">
      <w:pPr>
        <w:pStyle w:val="BodyTextFirstIndent"/>
        <w:rPr>
          <w:lang w:val="en-US"/>
        </w:rPr>
      </w:pPr>
      <w:r>
        <w:rPr>
          <w:lang w:val="en-US"/>
        </w:rPr>
        <w:t>“</w:t>
      </w:r>
      <w:r w:rsidRPr="007E2D87">
        <w:rPr>
          <w:u w:val="single"/>
          <w:lang w:val="en-US"/>
        </w:rPr>
        <w:t>Seller</w:t>
      </w:r>
      <w:r>
        <w:rPr>
          <w:lang w:val="en-US"/>
        </w:rPr>
        <w:t>” shall have the meaning set forth in introductory paragraph.</w:t>
      </w:r>
    </w:p>
    <w:p w14:paraId="289AE4A3" w14:textId="49F16FA7" w:rsidR="00793566" w:rsidRDefault="00542FE0" w:rsidP="007E2D87">
      <w:pPr>
        <w:pStyle w:val="BodyTextFirstIndent"/>
        <w:rPr>
          <w:lang w:val="en-US"/>
        </w:rPr>
      </w:pPr>
      <w:r>
        <w:rPr>
          <w:lang w:val="en-US"/>
        </w:rPr>
        <w:t>“</w:t>
      </w:r>
      <w:r w:rsidR="00793566" w:rsidRPr="0079777B">
        <w:rPr>
          <w:u w:val="single"/>
          <w:lang w:val="en-US"/>
        </w:rPr>
        <w:t>Seller Initiated Test</w:t>
      </w:r>
      <w:r w:rsidR="00793566" w:rsidRPr="006423CA">
        <w:rPr>
          <w:lang w:val="en-US"/>
        </w:rPr>
        <w:t>”</w:t>
      </w:r>
      <w:r w:rsidR="00793566">
        <w:rPr>
          <w:lang w:val="en-US"/>
        </w:rPr>
        <w:t xml:space="preserve"> shall have </w:t>
      </w:r>
      <w:r w:rsidR="009C13A4">
        <w:rPr>
          <w:lang w:val="en-US"/>
        </w:rPr>
        <w:t xml:space="preserve">the </w:t>
      </w:r>
      <w:r w:rsidR="00793566">
        <w:rPr>
          <w:lang w:val="en-US"/>
        </w:rPr>
        <w:t xml:space="preserve">meaning set forth in </w:t>
      </w:r>
      <w:r w:rsidR="00793566" w:rsidRPr="009E6A55">
        <w:rPr>
          <w:u w:val="single"/>
          <w:lang w:val="en-US"/>
        </w:rPr>
        <w:t xml:space="preserve">Section </w:t>
      </w:r>
      <w:r w:rsidR="00AB74F0">
        <w:rPr>
          <w:u w:val="single"/>
          <w:lang w:val="en-US"/>
        </w:rPr>
        <w:fldChar w:fldCharType="begin"/>
      </w:r>
      <w:r w:rsidR="00AB74F0">
        <w:rPr>
          <w:u w:val="single"/>
          <w:lang w:val="en-US"/>
        </w:rPr>
        <w:instrText xml:space="preserve"> REF  _Ref141678011 \h \w  \* MERGEFORMAT </w:instrText>
      </w:r>
      <w:r w:rsidR="00AB74F0">
        <w:rPr>
          <w:u w:val="single"/>
          <w:lang w:val="en-US"/>
        </w:rPr>
      </w:r>
      <w:r w:rsidR="00AB74F0">
        <w:rPr>
          <w:u w:val="single"/>
          <w:lang w:val="en-US"/>
        </w:rPr>
        <w:fldChar w:fldCharType="separate"/>
      </w:r>
      <w:r w:rsidR="0075292F">
        <w:rPr>
          <w:u w:val="single"/>
          <w:lang w:val="en-US"/>
        </w:rPr>
        <w:t>10.1</w:t>
      </w:r>
      <w:r w:rsidR="00AB74F0">
        <w:rPr>
          <w:u w:val="single"/>
          <w:lang w:val="en-US"/>
        </w:rPr>
        <w:fldChar w:fldCharType="end"/>
      </w:r>
      <w:r w:rsidR="00D60A27">
        <w:rPr>
          <w:lang w:val="en-US"/>
        </w:rPr>
        <w:t>.</w:t>
      </w:r>
    </w:p>
    <w:p w14:paraId="1280879E" w14:textId="30997765" w:rsidR="00C266CA" w:rsidRPr="007E2D87" w:rsidRDefault="00C266CA" w:rsidP="007E2D87">
      <w:pPr>
        <w:pStyle w:val="BodyTextFirstIndent"/>
        <w:rPr>
          <w:lang w:val="en-US"/>
        </w:rPr>
      </w:pPr>
      <w:r>
        <w:rPr>
          <w:lang w:val="en-US"/>
        </w:rPr>
        <w:t>“</w:t>
      </w:r>
      <w:r w:rsidRPr="00BD2268">
        <w:rPr>
          <w:u w:val="single"/>
          <w:lang w:val="en-US"/>
        </w:rPr>
        <w:t>Seller’s Post-COD Testing</w:t>
      </w:r>
      <w:r>
        <w:rPr>
          <w:lang w:val="en-US"/>
        </w:rPr>
        <w:t>” shall have</w:t>
      </w:r>
      <w:r w:rsidR="009C13A4">
        <w:rPr>
          <w:lang w:val="en-US"/>
        </w:rPr>
        <w:t xml:space="preserve"> the</w:t>
      </w:r>
      <w:r>
        <w:rPr>
          <w:lang w:val="en-US"/>
        </w:rPr>
        <w:t xml:space="preserve"> meaning set forth in </w:t>
      </w:r>
      <w:r w:rsidRPr="009E6A55">
        <w:rPr>
          <w:u w:val="single"/>
          <w:lang w:val="en-US"/>
        </w:rPr>
        <w:t>S</w:t>
      </w:r>
      <w:r w:rsidR="005F5FBA" w:rsidRPr="009E6A55">
        <w:rPr>
          <w:u w:val="single"/>
          <w:lang w:val="en-US"/>
        </w:rPr>
        <w:t>e</w:t>
      </w:r>
      <w:r w:rsidRPr="009E6A55">
        <w:rPr>
          <w:u w:val="single"/>
          <w:lang w:val="en-US"/>
        </w:rPr>
        <w:t>ction 10.</w:t>
      </w:r>
      <w:r w:rsidR="00107219" w:rsidRPr="009E6A55">
        <w:rPr>
          <w:u w:val="single"/>
          <w:lang w:val="en-US"/>
        </w:rPr>
        <w:t>4</w:t>
      </w:r>
      <w:r w:rsidR="005F5FBA" w:rsidRPr="009E6A55">
        <w:rPr>
          <w:u w:val="single"/>
          <w:lang w:val="en-US"/>
        </w:rPr>
        <w:t>(C).</w:t>
      </w:r>
    </w:p>
    <w:p w14:paraId="7F5B1575" w14:textId="4B2C20B7" w:rsidR="003A01BF" w:rsidRDefault="003A01BF">
      <w:pPr>
        <w:pStyle w:val="BodyTextFirstIndent"/>
      </w:pPr>
      <w:r>
        <w:t>“</w:t>
      </w:r>
      <w:r>
        <w:rPr>
          <w:u w:val="single"/>
        </w:rPr>
        <w:t>Site</w:t>
      </w:r>
      <w:r>
        <w:t xml:space="preserve">” means the parcel of real property on which the Facility will be located, including any easements, rights of way, surface use agreements and other interests or rights in real estate necessary for the construction, operation and maintenance of the Facility.  The Site is more specifically described in </w:t>
      </w:r>
      <w:r w:rsidR="00AB74F0" w:rsidRPr="004D55F2">
        <w:rPr>
          <w:u w:val="single"/>
        </w:rPr>
        <w:fldChar w:fldCharType="begin"/>
      </w:r>
      <w:r w:rsidR="00AB74F0" w:rsidRPr="004D55F2">
        <w:rPr>
          <w:u w:val="single"/>
        </w:rPr>
        <w:instrText xml:space="preserve"> REF  _Ref141703421 \h  \* MERGEFORMAT </w:instrText>
      </w:r>
      <w:r w:rsidR="00AB74F0" w:rsidRPr="004D55F2">
        <w:rPr>
          <w:u w:val="single"/>
        </w:rPr>
      </w:r>
      <w:r w:rsidR="00AB74F0" w:rsidRPr="004D55F2">
        <w:rPr>
          <w:u w:val="single"/>
        </w:rPr>
        <w:fldChar w:fldCharType="separate"/>
      </w:r>
      <w:r w:rsidR="0075292F" w:rsidRPr="0075292F">
        <w:rPr>
          <w:u w:val="single"/>
        </w:rPr>
        <w:t xml:space="preserve">Exhibit </w:t>
      </w:r>
      <w:r w:rsidR="0075292F" w:rsidRPr="0075292F">
        <w:rPr>
          <w:noProof/>
          <w:u w:val="single"/>
        </w:rPr>
        <w:t>C</w:t>
      </w:r>
      <w:r w:rsidR="0075292F" w:rsidRPr="0075292F">
        <w:rPr>
          <w:u w:val="single"/>
        </w:rPr>
        <w:t xml:space="preserve"> - Facility Description and Site Maps</w:t>
      </w:r>
      <w:r w:rsidR="00AB74F0" w:rsidRPr="004D55F2">
        <w:rPr>
          <w:u w:val="single"/>
        </w:rPr>
        <w:fldChar w:fldCharType="end"/>
      </w:r>
      <w:r>
        <w:t xml:space="preserve"> to this PPA.</w:t>
      </w:r>
    </w:p>
    <w:p w14:paraId="645333AB" w14:textId="05D6EAF8" w:rsidR="00053C87" w:rsidRDefault="00053C87" w:rsidP="00053C87">
      <w:pPr>
        <w:pStyle w:val="BodyTextFirstIndent"/>
      </w:pPr>
      <w:r>
        <w:rPr>
          <w:lang w:val="en-US"/>
        </w:rPr>
        <w:t xml:space="preserve"> “</w:t>
      </w:r>
      <w:r>
        <w:t>Scheduled Maintenance Energy</w:t>
      </w:r>
      <w:r>
        <w:rPr>
          <w:lang w:val="en-US"/>
        </w:rPr>
        <w:t>”</w:t>
      </w:r>
      <w:r w:rsidR="00155662">
        <w:rPr>
          <w:lang w:val="en-US"/>
        </w:rPr>
        <w:t xml:space="preserve"> or “SME” shall have the meaning set forth in </w:t>
      </w:r>
      <w:r w:rsidR="00155662" w:rsidRPr="008C46D7">
        <w:rPr>
          <w:u w:val="single"/>
          <w:lang w:val="en-US"/>
        </w:rPr>
        <w:t>Section</w:t>
      </w:r>
      <w:r w:rsidR="00462E90" w:rsidRPr="008C46D7">
        <w:rPr>
          <w:u w:val="single"/>
          <w:lang w:val="en-US"/>
        </w:rPr>
        <w:t xml:space="preserve"> </w:t>
      </w:r>
      <w:r w:rsidR="00F41C1F" w:rsidRPr="008C46D7">
        <w:rPr>
          <w:u w:val="single"/>
          <w:lang w:val="en-US"/>
        </w:rPr>
        <w:fldChar w:fldCharType="begin"/>
      </w:r>
      <w:r w:rsidR="00F41C1F" w:rsidRPr="008C46D7">
        <w:rPr>
          <w:u w:val="single"/>
          <w:lang w:val="en-US"/>
        </w:rPr>
        <w:instrText xml:space="preserve"> REF _Ref141446895 \r \h </w:instrText>
      </w:r>
      <w:r w:rsidR="00F41C1F" w:rsidRPr="008C46D7">
        <w:rPr>
          <w:u w:val="single"/>
          <w:lang w:val="en-US"/>
        </w:rPr>
      </w:r>
      <w:r w:rsidR="00F41C1F" w:rsidRPr="008C46D7">
        <w:rPr>
          <w:u w:val="single"/>
          <w:lang w:val="en-US"/>
        </w:rPr>
        <w:fldChar w:fldCharType="separate"/>
      </w:r>
      <w:r w:rsidR="00F41C1F" w:rsidRPr="008C46D7">
        <w:rPr>
          <w:u w:val="single"/>
          <w:lang w:val="en-US"/>
        </w:rPr>
        <w:t>8.1</w:t>
      </w:r>
      <w:r w:rsidR="00F41C1F" w:rsidRPr="008C46D7">
        <w:rPr>
          <w:u w:val="single"/>
          <w:lang w:val="en-US"/>
        </w:rPr>
        <w:fldChar w:fldCharType="end"/>
      </w:r>
      <w:r w:rsidR="00F41C1F" w:rsidRPr="008C46D7">
        <w:rPr>
          <w:u w:val="single"/>
          <w:lang w:val="en-US"/>
        </w:rPr>
        <w:t>.</w:t>
      </w:r>
    </w:p>
    <w:p w14:paraId="66F22539" w14:textId="4D75C69F" w:rsidR="00053C87" w:rsidRDefault="00053C87">
      <w:pPr>
        <w:pStyle w:val="BodyTextFirstIndent"/>
        <w:rPr>
          <w:lang w:val="en-US"/>
        </w:rPr>
      </w:pPr>
      <w:r>
        <w:t>“</w:t>
      </w:r>
      <w:r w:rsidRPr="00DE10DB">
        <w:rPr>
          <w:u w:val="single"/>
        </w:rPr>
        <w:t>Specified Ramp Range</w:t>
      </w:r>
      <w:r>
        <w:t>”</w:t>
      </w:r>
      <w:r>
        <w:rPr>
          <w:lang w:val="en-US"/>
        </w:rPr>
        <w:t xml:space="preserve"> shall have the meaning set fo</w:t>
      </w:r>
      <w:r w:rsidR="000753F5">
        <w:rPr>
          <w:lang w:val="en-US"/>
        </w:rPr>
        <w:t>r</w:t>
      </w:r>
      <w:r>
        <w:rPr>
          <w:lang w:val="en-US"/>
        </w:rPr>
        <w:t xml:space="preserve">th in </w:t>
      </w:r>
      <w:r w:rsidR="00AB74F0" w:rsidRPr="00AB74F0">
        <w:rPr>
          <w:u w:val="single"/>
          <w:lang w:val="en-US"/>
        </w:rPr>
        <w:fldChar w:fldCharType="begin"/>
      </w:r>
      <w:r w:rsidR="00AB74F0" w:rsidRPr="00AB74F0">
        <w:rPr>
          <w:u w:val="single"/>
          <w:lang w:val="en-US"/>
        </w:rPr>
        <w:instrText xml:space="preserve"> REF  _Ref141445129 \h  \* MERGEFORMAT </w:instrText>
      </w:r>
      <w:r w:rsidR="00AB74F0" w:rsidRPr="00AB74F0">
        <w:rPr>
          <w:u w:val="single"/>
          <w:lang w:val="en-US"/>
        </w:rPr>
      </w:r>
      <w:r w:rsidR="00AB74F0" w:rsidRPr="00AB74F0">
        <w:rPr>
          <w:u w:val="single"/>
          <w:lang w:val="en-US"/>
        </w:rPr>
        <w:fldChar w:fldCharType="separate"/>
      </w:r>
      <w:r w:rsidR="0075292F" w:rsidRPr="0075292F">
        <w:rPr>
          <w:u w:val="single"/>
        </w:rPr>
        <w:t xml:space="preserve">Exhibit </w:t>
      </w:r>
      <w:r w:rsidR="0075292F" w:rsidRPr="0075292F">
        <w:rPr>
          <w:noProof/>
          <w:u w:val="single"/>
        </w:rPr>
        <w:t>I</w:t>
      </w:r>
      <w:r w:rsidR="0075292F" w:rsidRPr="0075292F">
        <w:rPr>
          <w:u w:val="single"/>
        </w:rPr>
        <w:t xml:space="preserve"> - Operating Standards</w:t>
      </w:r>
      <w:r w:rsidR="00AB74F0" w:rsidRPr="00AB74F0">
        <w:rPr>
          <w:u w:val="single"/>
          <w:lang w:val="en-US"/>
        </w:rPr>
        <w:fldChar w:fldCharType="end"/>
      </w:r>
      <w:r>
        <w:rPr>
          <w:lang w:val="en-US"/>
        </w:rPr>
        <w:t>.</w:t>
      </w:r>
    </w:p>
    <w:p w14:paraId="728AF071" w14:textId="36E4D79F" w:rsidR="007C0A8D" w:rsidRPr="00053C87" w:rsidRDefault="007C0A8D">
      <w:pPr>
        <w:pStyle w:val="BodyTextFirstIndent"/>
        <w:rPr>
          <w:lang w:val="en-US"/>
        </w:rPr>
      </w:pPr>
      <w:r w:rsidRPr="002868FC">
        <w:rPr>
          <w:rFonts w:cs="Arial"/>
        </w:rPr>
        <w:t>“</w:t>
      </w:r>
      <w:r w:rsidRPr="002868FC">
        <w:rPr>
          <w:rFonts w:cs="Arial"/>
          <w:u w:val="single"/>
        </w:rPr>
        <w:t>Specialty Vendors</w:t>
      </w:r>
      <w:r w:rsidRPr="002868FC">
        <w:rPr>
          <w:rFonts w:cs="Arial"/>
        </w:rPr>
        <w:t>” means one or more employers or service providers (collectivel</w:t>
      </w:r>
      <w:r w:rsidRPr="00696E9F">
        <w:rPr>
          <w:rFonts w:cs="Arial"/>
        </w:rPr>
        <w:t xml:space="preserve">y with their respective employees, contractors and service providers) that uses or relies upon proprietary or specialized procedures, processes, equipment, or requires workers with specialized training or certification to investigate, inspect, or provide other services that do not constitute construction labor. Examples of Specialty </w:t>
      </w:r>
      <w:r w:rsidRPr="0033394E">
        <w:rPr>
          <w:rFonts w:cs="Arial"/>
        </w:rPr>
        <w:t xml:space="preserve">Vendors include but are not limited to engineers, professional engineers, architects, quality control/assurance personnel and/or environmental compliance personnel. Work </w:t>
      </w:r>
      <w:r w:rsidRPr="0033394E">
        <w:rPr>
          <w:rFonts w:cs="Arial"/>
        </w:rPr>
        <w:lastRenderedPageBreak/>
        <w:t xml:space="preserve">provided by Specialty Vendors is excluded from the requirement to be certified as set forth in </w:t>
      </w:r>
      <w:r w:rsidRPr="008B1D6B">
        <w:rPr>
          <w:rFonts w:cs="Arial"/>
          <w:u w:val="single"/>
        </w:rPr>
        <w:t xml:space="preserve">Section </w:t>
      </w:r>
      <w:r w:rsidR="00AB74F0">
        <w:rPr>
          <w:rFonts w:cs="Arial"/>
          <w:u w:val="single"/>
        </w:rPr>
        <w:fldChar w:fldCharType="begin"/>
      </w:r>
      <w:r w:rsidR="00AB74F0">
        <w:rPr>
          <w:rFonts w:cs="Arial"/>
          <w:u w:val="single"/>
        </w:rPr>
        <w:instrText xml:space="preserve"> REF  _Ref141703539 \h \w  \* MERGEFORMAT </w:instrText>
      </w:r>
      <w:r w:rsidR="00AB74F0">
        <w:rPr>
          <w:rFonts w:cs="Arial"/>
          <w:u w:val="single"/>
        </w:rPr>
      </w:r>
      <w:r w:rsidR="00AB74F0">
        <w:rPr>
          <w:rFonts w:cs="Arial"/>
          <w:u w:val="single"/>
        </w:rPr>
        <w:fldChar w:fldCharType="separate"/>
      </w:r>
      <w:r w:rsidR="0075292F">
        <w:rPr>
          <w:rFonts w:cs="Arial"/>
          <w:u w:val="single"/>
        </w:rPr>
        <w:t>4.5(C)2.m</w:t>
      </w:r>
      <w:r w:rsidR="00AB74F0">
        <w:rPr>
          <w:rFonts w:cs="Arial"/>
          <w:u w:val="single"/>
        </w:rPr>
        <w:fldChar w:fldCharType="end"/>
      </w:r>
      <w:r w:rsidRPr="0033394E">
        <w:rPr>
          <w:rFonts w:cs="Arial"/>
        </w:rPr>
        <w:t>.</w:t>
      </w:r>
    </w:p>
    <w:p w14:paraId="57371F1A" w14:textId="77777777" w:rsidR="003A01BF" w:rsidRDefault="003A01BF">
      <w:pPr>
        <w:pStyle w:val="BodyTextFirstIndent"/>
      </w:pPr>
      <w:r>
        <w:t>“</w:t>
      </w:r>
      <w:r>
        <w:rPr>
          <w:u w:val="single"/>
        </w:rPr>
        <w:t>Successful Start</w:t>
      </w:r>
      <w:r>
        <w:t xml:space="preserve">” means, in response to a request from Company to start a </w:t>
      </w:r>
      <w:r>
        <w:rPr>
          <w:lang w:val="en-US"/>
        </w:rPr>
        <w:t xml:space="preserve">Generating </w:t>
      </w:r>
      <w:r>
        <w:t>Unit</w:t>
      </w:r>
      <w:r w:rsidR="00335D83">
        <w:rPr>
          <w:lang w:val="en-US"/>
        </w:rPr>
        <w:t xml:space="preserve"> or, if applicable, all Generating Units simultaneously </w:t>
      </w:r>
      <w:r>
        <w:rPr>
          <w:lang w:val="en-US"/>
        </w:rPr>
        <w:t>[</w:t>
      </w:r>
      <w:r w:rsidR="006F60E1" w:rsidRPr="006F60E1">
        <w:rPr>
          <w:b/>
          <w:i/>
          <w:color w:val="FF0000"/>
          <w:sz w:val="20"/>
          <w:szCs w:val="20"/>
          <w:highlight w:val="yellow"/>
          <w:lang w:val="en-US"/>
        </w:rPr>
        <w:t>if applicable</w:t>
      </w:r>
      <w:r w:rsidR="006F60E1">
        <w:rPr>
          <w:lang w:val="en-US"/>
        </w:rPr>
        <w:t xml:space="preserve"> </w:t>
      </w:r>
      <w:r>
        <w:rPr>
          <w:lang w:val="en-US"/>
        </w:rPr>
        <w:t>on natural gas or fuel oil, as designated</w:t>
      </w:r>
      <w:r>
        <w:t xml:space="preserve"> by Company</w:t>
      </w:r>
      <w:r>
        <w:rPr>
          <w:lang w:val="en-US"/>
        </w:rPr>
        <w:t>]</w:t>
      </w:r>
      <w:r>
        <w:t xml:space="preserve">, Seller’s start and operation of such </w:t>
      </w:r>
      <w:r w:rsidR="00335D83">
        <w:rPr>
          <w:lang w:val="en-US"/>
        </w:rPr>
        <w:t xml:space="preserve">Generating </w:t>
      </w:r>
      <w:r>
        <w:t>Unit</w:t>
      </w:r>
      <w:r w:rsidR="00335D83">
        <w:rPr>
          <w:lang w:val="en-US"/>
        </w:rPr>
        <w:t>(s)</w:t>
      </w:r>
      <w:r>
        <w:t xml:space="preserve"> that:</w:t>
      </w:r>
    </w:p>
    <w:p w14:paraId="78B1129E" w14:textId="77777777" w:rsidR="003A01BF" w:rsidRDefault="003A01BF">
      <w:pPr>
        <w:pStyle w:val="BodyTextFirstIndent"/>
        <w:tabs>
          <w:tab w:val="left" w:pos="1620"/>
        </w:tabs>
        <w:ind w:firstLine="1080"/>
      </w:pPr>
      <w:r>
        <w:t xml:space="preserve">(i) </w:t>
      </w:r>
      <w:r>
        <w:rPr>
          <w:lang w:val="en-US"/>
        </w:rPr>
        <w:tab/>
      </w:r>
      <w:r w:rsidR="00227520">
        <w:rPr>
          <w:lang w:val="en-US"/>
        </w:rPr>
        <w:t xml:space="preserve">syncs to the grid and </w:t>
      </w:r>
      <w:r>
        <w:t>achieves the Minimum Loading level for the requested operating configuration within</w:t>
      </w:r>
      <w:r>
        <w:rPr>
          <w:lang w:val="en-US"/>
        </w:rPr>
        <w:t xml:space="preserve"> </w:t>
      </w:r>
      <w:r w:rsidR="00151C41">
        <w:rPr>
          <w:lang w:val="en-US"/>
        </w:rPr>
        <w:t xml:space="preserve">ten (10) </w:t>
      </w:r>
      <w:r>
        <w:rPr>
          <w:lang w:val="en-US"/>
        </w:rPr>
        <w:t xml:space="preserve">minutes for single-cycle starts </w:t>
      </w:r>
      <w:r w:rsidR="00227520">
        <w:rPr>
          <w:lang w:val="en-US"/>
        </w:rPr>
        <w:t xml:space="preserve"> </w:t>
      </w:r>
      <w:r>
        <w:t>(</w:t>
      </w:r>
      <w:r w:rsidR="00227520">
        <w:rPr>
          <w:lang w:val="en-US"/>
        </w:rPr>
        <w:t xml:space="preserve">ninety </w:t>
      </w:r>
      <w:r w:rsidR="00227520">
        <w:t>(</w:t>
      </w:r>
      <w:r w:rsidR="00227520">
        <w:rPr>
          <w:lang w:val="en-US"/>
        </w:rPr>
        <w:t>90) minutes</w:t>
      </w:r>
      <w:r>
        <w:rPr>
          <w:lang w:val="en-US"/>
        </w:rPr>
        <w:t xml:space="preserve"> for combined cycle starts</w:t>
      </w:r>
      <w:r>
        <w:t>) after the time Company request</w:t>
      </w:r>
      <w:r>
        <w:rPr>
          <w:lang w:val="en-US"/>
        </w:rPr>
        <w:t>s</w:t>
      </w:r>
      <w:r>
        <w:t xml:space="preserve"> the turbine start to begin, and </w:t>
      </w:r>
    </w:p>
    <w:p w14:paraId="3C242000" w14:textId="2E11DD8D" w:rsidR="006F60E1" w:rsidRPr="003B6180" w:rsidRDefault="003A01BF" w:rsidP="006F60E1">
      <w:pPr>
        <w:pStyle w:val="BodyTextFirstIndent"/>
        <w:tabs>
          <w:tab w:val="left" w:pos="1620"/>
        </w:tabs>
        <w:ind w:firstLine="1080"/>
        <w:rPr>
          <w:lang w:val="en-US"/>
        </w:rPr>
      </w:pPr>
      <w:r>
        <w:t xml:space="preserve">(ii) </w:t>
      </w:r>
      <w:r>
        <w:rPr>
          <w:lang w:val="en-US"/>
        </w:rPr>
        <w:tab/>
      </w:r>
      <w:r>
        <w:t xml:space="preserve">upon achieving </w:t>
      </w:r>
      <w:r>
        <w:rPr>
          <w:lang w:val="en-US"/>
        </w:rPr>
        <w:t>such</w:t>
      </w:r>
      <w:r>
        <w:t xml:space="preserve"> Minimum Loading level, </w:t>
      </w:r>
      <w:r w:rsidR="00B1216A">
        <w:rPr>
          <w:lang w:val="en-US"/>
        </w:rPr>
        <w:t>(a) achieves and maintains AGC, and (b)</w:t>
      </w:r>
      <w:r w:rsidR="00B1216A" w:rsidRPr="009E6A55">
        <w:rPr>
          <w:lang w:val="en-US"/>
        </w:rPr>
        <w:t xml:space="preserve"> </w:t>
      </w:r>
      <w:r>
        <w:t>generates continuously for a period of not less than one hour while synchronized to Transmission Authority’s System at or above such Minimum Loading level without experiencing any abnormal operating conditions</w:t>
      </w:r>
      <w:r w:rsidR="006F60E1">
        <w:rPr>
          <w:lang w:val="en-US"/>
        </w:rPr>
        <w:t xml:space="preserve"> </w:t>
      </w:r>
      <w:r w:rsidR="006F60E1" w:rsidRPr="00E2141A">
        <w:rPr>
          <w:highlight w:val="yellow"/>
          <w:lang w:val="en-US"/>
        </w:rPr>
        <w:t>[</w:t>
      </w:r>
      <w:r w:rsidR="006F60E1" w:rsidRPr="00E2141A">
        <w:rPr>
          <w:i/>
          <w:color w:val="FF0000"/>
          <w:highlight w:val="yellow"/>
          <w:lang w:val="en-US"/>
        </w:rPr>
        <w:t>if applicable</w:t>
      </w:r>
      <w:r w:rsidR="006F60E1" w:rsidRPr="003B6180">
        <w:rPr>
          <w:lang w:val="en-US"/>
        </w:rPr>
        <w:t xml:space="preserve"> and,</w:t>
      </w:r>
    </w:p>
    <w:p w14:paraId="50EC695B" w14:textId="77777777" w:rsidR="006F60E1" w:rsidRDefault="006F60E1" w:rsidP="006F60E1">
      <w:pPr>
        <w:pStyle w:val="BodyTextFirstIndent"/>
        <w:tabs>
          <w:tab w:val="left" w:pos="1620"/>
        </w:tabs>
        <w:ind w:firstLine="1080"/>
      </w:pPr>
      <w:r w:rsidRPr="003B6180">
        <w:rPr>
          <w:lang w:val="en-US"/>
        </w:rPr>
        <w:t xml:space="preserve">(iii) </w:t>
      </w:r>
      <w:r w:rsidRPr="003B6180">
        <w:t>continu</w:t>
      </w:r>
      <w:r w:rsidRPr="003B6180">
        <w:rPr>
          <w:lang w:val="en-US"/>
        </w:rPr>
        <w:t>es</w:t>
      </w:r>
      <w:r w:rsidRPr="003B6180">
        <w:t xml:space="preserve"> to operate without interruption </w:t>
      </w:r>
      <w:r w:rsidRPr="003B6180">
        <w:rPr>
          <w:rFonts w:cs="Arial"/>
        </w:rPr>
        <w:t>when switch</w:t>
      </w:r>
      <w:r w:rsidRPr="003B6180">
        <w:rPr>
          <w:rFonts w:cs="Arial"/>
          <w:lang w:val="en-US"/>
        </w:rPr>
        <w:t>ed</w:t>
      </w:r>
      <w:r w:rsidRPr="003B6180">
        <w:rPr>
          <w:rFonts w:cs="Arial"/>
        </w:rPr>
        <w:t xml:space="preserve"> from natural gas to fuel oil</w:t>
      </w:r>
      <w:r w:rsidRPr="003B6180">
        <w:rPr>
          <w:rFonts w:cs="Arial"/>
          <w:lang w:val="en-US"/>
        </w:rPr>
        <w:t xml:space="preserve"> when ordered to do so by Company’s EMCC at any time during operation</w:t>
      </w:r>
      <w:r w:rsidRPr="003B6180">
        <w:t>.</w:t>
      </w:r>
      <w:r w:rsidRPr="003B6180">
        <w:rPr>
          <w:lang w:val="en-US"/>
        </w:rPr>
        <w:t>]</w:t>
      </w:r>
      <w:r>
        <w:rPr>
          <w:lang w:val="en-US"/>
        </w:rPr>
        <w:t xml:space="preserve"> </w:t>
      </w:r>
    </w:p>
    <w:p w14:paraId="18929B3B" w14:textId="3AA3CC05" w:rsidR="003A01BF" w:rsidRDefault="003A01BF" w:rsidP="00C53D01">
      <w:pPr>
        <w:pStyle w:val="BodyTextFirstIndent"/>
        <w:tabs>
          <w:tab w:val="left" w:pos="1620"/>
        </w:tabs>
      </w:pPr>
      <w:r>
        <w:rPr>
          <w:rFonts w:cs="Arial"/>
        </w:rPr>
        <w:t>“</w:t>
      </w:r>
      <w:r>
        <w:rPr>
          <w:rFonts w:cs="Arial"/>
          <w:u w:val="single"/>
        </w:rPr>
        <w:t>Target COD</w:t>
      </w:r>
      <w:r>
        <w:rPr>
          <w:rFonts w:cs="Arial"/>
        </w:rPr>
        <w:t xml:space="preserve">” shall have the meaning set forth in </w:t>
      </w:r>
      <w:r>
        <w:rPr>
          <w:rFonts w:cs="Arial"/>
          <w:u w:val="single"/>
        </w:rPr>
        <w:t xml:space="preserve">Section </w:t>
      </w:r>
      <w:r w:rsidR="00AB74F0">
        <w:rPr>
          <w:rFonts w:cs="Arial"/>
          <w:u w:val="single"/>
        </w:rPr>
        <w:fldChar w:fldCharType="begin"/>
      </w:r>
      <w:r w:rsidR="00AB74F0">
        <w:rPr>
          <w:rFonts w:cs="Arial"/>
          <w:u w:val="single"/>
        </w:rPr>
        <w:instrText xml:space="preserve"> REF  _Ref141703618 \h \w  \* MERGEFORMAT </w:instrText>
      </w:r>
      <w:r w:rsidR="00AB74F0">
        <w:rPr>
          <w:rFonts w:cs="Arial"/>
          <w:u w:val="single"/>
        </w:rPr>
      </w:r>
      <w:r w:rsidR="00AB74F0">
        <w:rPr>
          <w:rFonts w:cs="Arial"/>
          <w:u w:val="single"/>
        </w:rPr>
        <w:fldChar w:fldCharType="separate"/>
      </w:r>
      <w:r w:rsidR="0075292F">
        <w:rPr>
          <w:rFonts w:cs="Arial"/>
          <w:u w:val="single"/>
        </w:rPr>
        <w:t>4.5(A)</w:t>
      </w:r>
      <w:r w:rsidR="00AB74F0">
        <w:rPr>
          <w:rFonts w:cs="Arial"/>
          <w:u w:val="single"/>
        </w:rPr>
        <w:fldChar w:fldCharType="end"/>
      </w:r>
      <w:r>
        <w:t>.</w:t>
      </w:r>
    </w:p>
    <w:p w14:paraId="4B59F1BC" w14:textId="0430B4D3" w:rsidR="00613F26" w:rsidRPr="002868FC" w:rsidRDefault="00613F26">
      <w:pPr>
        <w:pStyle w:val="BodyTextFirstIndent"/>
        <w:rPr>
          <w:lang w:val="en-US"/>
        </w:rPr>
      </w:pPr>
      <w:r>
        <w:t>“</w:t>
      </w:r>
      <w:r w:rsidRPr="00FB3DA8">
        <w:rPr>
          <w:u w:val="single"/>
        </w:rPr>
        <w:t>TE Partnership</w:t>
      </w:r>
      <w:r>
        <w:t>”</w:t>
      </w:r>
      <w:r>
        <w:rPr>
          <w:lang w:val="en-US"/>
        </w:rPr>
        <w:t xml:space="preserve"> shall have the meaning set forth in </w:t>
      </w:r>
      <w:r w:rsidRPr="00613F26">
        <w:rPr>
          <w:u w:val="single"/>
          <w:lang w:val="en-US"/>
        </w:rPr>
        <w:t xml:space="preserve">Section </w:t>
      </w:r>
      <w:r w:rsidR="00AB74F0">
        <w:rPr>
          <w:u w:val="single"/>
          <w:lang w:val="en-US"/>
        </w:rPr>
        <w:fldChar w:fldCharType="begin"/>
      </w:r>
      <w:r w:rsidR="00AB74F0">
        <w:rPr>
          <w:u w:val="single"/>
          <w:lang w:val="en-US"/>
        </w:rPr>
        <w:instrText xml:space="preserve"> REF  _Ref141450377 \h \w  \* MERGEFORMAT </w:instrText>
      </w:r>
      <w:r w:rsidR="00AB74F0">
        <w:rPr>
          <w:u w:val="single"/>
          <w:lang w:val="en-US"/>
        </w:rPr>
      </w:r>
      <w:r w:rsidR="00AB74F0">
        <w:rPr>
          <w:u w:val="single"/>
          <w:lang w:val="en-US"/>
        </w:rPr>
        <w:fldChar w:fldCharType="separate"/>
      </w:r>
      <w:r w:rsidR="0075292F">
        <w:rPr>
          <w:u w:val="single"/>
          <w:lang w:val="en-US"/>
        </w:rPr>
        <w:t>19.5</w:t>
      </w:r>
      <w:r w:rsidR="00AB74F0">
        <w:rPr>
          <w:u w:val="single"/>
          <w:lang w:val="en-US"/>
        </w:rPr>
        <w:fldChar w:fldCharType="end"/>
      </w:r>
      <w:r>
        <w:rPr>
          <w:lang w:val="en-US"/>
        </w:rPr>
        <w:t>.</w:t>
      </w:r>
      <w:r w:rsidR="00531102">
        <w:rPr>
          <w:lang w:val="en-US"/>
        </w:rPr>
        <w:t xml:space="preserve"> </w:t>
      </w:r>
    </w:p>
    <w:p w14:paraId="549BA831" w14:textId="11F001C0" w:rsidR="003A01BF" w:rsidRDefault="003A01BF">
      <w:pPr>
        <w:pStyle w:val="BodyTextFirstIndent"/>
      </w:pPr>
      <w:r>
        <w:t>“</w:t>
      </w:r>
      <w:r>
        <w:rPr>
          <w:u w:val="single"/>
        </w:rPr>
        <w:t>Term</w:t>
      </w:r>
      <w:r>
        <w:t xml:space="preserve">” means the period of time during which this PPA remains in full force and effect, as further defined in </w:t>
      </w:r>
      <w:r w:rsidR="00AB74F0">
        <w:rPr>
          <w:u w:val="single"/>
        </w:rPr>
        <w:fldChar w:fldCharType="begin"/>
      </w:r>
      <w:r w:rsidR="00AB74F0">
        <w:rPr>
          <w:u w:val="single"/>
        </w:rPr>
        <w:instrText xml:space="preserve"> REF  _Ref141703685 \h \w  \* MERGEFORMAT </w:instrText>
      </w:r>
      <w:r w:rsidR="00AB74F0">
        <w:rPr>
          <w:u w:val="single"/>
        </w:rPr>
      </w:r>
      <w:r w:rsidR="00AB74F0">
        <w:rPr>
          <w:u w:val="single"/>
        </w:rPr>
        <w:fldChar w:fldCharType="separate"/>
      </w:r>
      <w:r w:rsidR="0075292F">
        <w:rPr>
          <w:u w:val="single"/>
        </w:rPr>
        <w:t>Article 2</w:t>
      </w:r>
      <w:r w:rsidR="00AB74F0">
        <w:rPr>
          <w:u w:val="single"/>
        </w:rPr>
        <w:fldChar w:fldCharType="end"/>
      </w:r>
      <w:r>
        <w:t>.</w:t>
      </w:r>
    </w:p>
    <w:p w14:paraId="7290330B" w14:textId="2778132A" w:rsidR="003A01BF" w:rsidRDefault="003A01BF">
      <w:pPr>
        <w:pStyle w:val="BodyTextFirstIndent"/>
      </w:pPr>
      <w:r>
        <w:t>“</w:t>
      </w:r>
      <w:r>
        <w:rPr>
          <w:u w:val="single"/>
          <w:lang w:val="en-US"/>
        </w:rPr>
        <w:t>Termination LDs</w:t>
      </w:r>
      <w:r>
        <w:t xml:space="preserve">” shall have the meaning set forth in </w:t>
      </w:r>
      <w:r>
        <w:rPr>
          <w:u w:val="single"/>
        </w:rPr>
        <w:t xml:space="preserve">Section </w:t>
      </w:r>
      <w:r w:rsidR="00AB74F0">
        <w:rPr>
          <w:u w:val="single"/>
        </w:rPr>
        <w:fldChar w:fldCharType="begin"/>
      </w:r>
      <w:r w:rsidR="00AB74F0">
        <w:rPr>
          <w:u w:val="single"/>
        </w:rPr>
        <w:instrText xml:space="preserve"> REF  _Ref141444418 \h \w  \* MERGEFORMAT </w:instrText>
      </w:r>
      <w:r w:rsidR="00AB74F0">
        <w:rPr>
          <w:u w:val="single"/>
        </w:rPr>
      </w:r>
      <w:r w:rsidR="00AB74F0">
        <w:rPr>
          <w:u w:val="single"/>
        </w:rPr>
        <w:fldChar w:fldCharType="separate"/>
      </w:r>
      <w:r w:rsidR="0075292F">
        <w:rPr>
          <w:u w:val="single"/>
        </w:rPr>
        <w:t>12.2(C)</w:t>
      </w:r>
      <w:r w:rsidR="00AB74F0">
        <w:rPr>
          <w:u w:val="single"/>
        </w:rPr>
        <w:fldChar w:fldCharType="end"/>
      </w:r>
      <w:r>
        <w:t>.</w:t>
      </w:r>
    </w:p>
    <w:p w14:paraId="210325A2" w14:textId="1724A007" w:rsidR="003A01BF" w:rsidRDefault="003A01BF">
      <w:pPr>
        <w:pStyle w:val="BodyTextFirstIndent"/>
      </w:pPr>
      <w:r>
        <w:t>“</w:t>
      </w:r>
      <w:r>
        <w:rPr>
          <w:u w:val="single"/>
        </w:rPr>
        <w:t>Test Energy</w:t>
      </w:r>
      <w:r>
        <w:t xml:space="preserve">” shall have the meaning set </w:t>
      </w:r>
      <w:r w:rsidR="00742718">
        <w:rPr>
          <w:lang w:val="en-US"/>
        </w:rPr>
        <w:t>f</w:t>
      </w:r>
      <w:r>
        <w:t xml:space="preserve">orth in </w:t>
      </w:r>
      <w:r>
        <w:rPr>
          <w:u w:val="single"/>
        </w:rPr>
        <w:t xml:space="preserve">Section </w:t>
      </w:r>
      <w:r w:rsidR="00AB74F0">
        <w:rPr>
          <w:u w:val="single"/>
        </w:rPr>
        <w:fldChar w:fldCharType="begin"/>
      </w:r>
      <w:r w:rsidR="00AB74F0">
        <w:rPr>
          <w:u w:val="single"/>
        </w:rPr>
        <w:instrText xml:space="preserve"> REF  _Ref141703804 \h \w  \* MERGEFORMAT </w:instrText>
      </w:r>
      <w:r w:rsidR="00AB74F0">
        <w:rPr>
          <w:u w:val="single"/>
        </w:rPr>
      </w:r>
      <w:r w:rsidR="00AB74F0">
        <w:rPr>
          <w:u w:val="single"/>
        </w:rPr>
        <w:fldChar w:fldCharType="separate"/>
      </w:r>
      <w:r w:rsidR="0075292F">
        <w:rPr>
          <w:u w:val="single"/>
        </w:rPr>
        <w:t>4.6(C)</w:t>
      </w:r>
      <w:r w:rsidR="00AB74F0">
        <w:rPr>
          <w:u w:val="single"/>
        </w:rPr>
        <w:fldChar w:fldCharType="end"/>
      </w:r>
      <w:r>
        <w:t>.</w:t>
      </w:r>
    </w:p>
    <w:p w14:paraId="2B0724E6" w14:textId="03F1E30B" w:rsidR="003A01BF" w:rsidRDefault="003A01BF" w:rsidP="00AA3C0A">
      <w:pPr>
        <w:pStyle w:val="BodyTextFirstIndent"/>
      </w:pPr>
      <w:r>
        <w:t>“</w:t>
      </w:r>
      <w:r>
        <w:rPr>
          <w:u w:val="single"/>
        </w:rPr>
        <w:t>Test Energy Rate</w:t>
      </w:r>
      <w:r>
        <w:t xml:space="preserve">” shall </w:t>
      </w:r>
      <w:r w:rsidR="00507B30">
        <w:rPr>
          <w:lang w:val="en-US"/>
        </w:rPr>
        <w:t>be $[</w:t>
      </w:r>
      <w:r w:rsidR="00507B30" w:rsidRPr="00507B30">
        <w:rPr>
          <w:highlight w:val="yellow"/>
          <w:lang w:val="en-US"/>
        </w:rPr>
        <w:t>_______</w:t>
      </w:r>
      <w:r w:rsidR="00507B30">
        <w:rPr>
          <w:lang w:val="en-US"/>
        </w:rPr>
        <w:t>]/MWh.</w:t>
      </w:r>
      <w:r w:rsidR="00AA3C0A">
        <w:rPr>
          <w:lang w:val="en-US"/>
        </w:rPr>
        <w:t xml:space="preserve"> T</w:t>
      </w:r>
      <w:r w:rsidRPr="002868FC">
        <w:rPr>
          <w:lang w:val="en-US"/>
        </w:rPr>
        <w:t>he lowest Locational Marginal Price (LMP) for energy during the period when</w:t>
      </w:r>
      <w:r w:rsidR="003C5BD3">
        <w:rPr>
          <w:lang w:val="en-US"/>
        </w:rPr>
        <w:t xml:space="preserve"> </w:t>
      </w:r>
      <w:r w:rsidRPr="002868FC">
        <w:rPr>
          <w:lang w:val="en-US"/>
        </w:rPr>
        <w:t xml:space="preserve">the </w:t>
      </w:r>
      <w:r>
        <w:rPr>
          <w:lang w:val="en-US"/>
        </w:rPr>
        <w:t>relevant Test Energy is generated, at the node nearest the Facility, minus $1.00 per MWh, minus any applicable resulting incremental charges to Company by the Transmission Authority.</w:t>
      </w:r>
    </w:p>
    <w:p w14:paraId="4C1F6279" w14:textId="19057CC6" w:rsidR="003A01BF" w:rsidRDefault="003A01BF">
      <w:pPr>
        <w:pStyle w:val="BodyTextFirstIndent"/>
      </w:pPr>
      <w:r>
        <w:t>“</w:t>
      </w:r>
      <w:r>
        <w:rPr>
          <w:u w:val="single"/>
        </w:rPr>
        <w:t>Transmission Authority</w:t>
      </w:r>
      <w:r>
        <w:t xml:space="preserve">” means collectively those entities owning and/or operating the interconnected transmission system applicable to Seller and the Facility pursuant to a Transmission Tariff, including (i) </w:t>
      </w:r>
      <w:r w:rsidR="003C5FD0">
        <w:rPr>
          <w:lang w:val="en-US"/>
        </w:rPr>
        <w:t>NSP</w:t>
      </w:r>
      <w:r w:rsidRPr="002868FC">
        <w:t xml:space="preserve"> ope</w:t>
      </w:r>
      <w:r>
        <w:t>rating under and in accordance with its Transmission Tariff, and (ii) all entity(s) responsible under the Interconnection Agreement for providing the transmission lines, any Interconnection Facilities and other equipment and facilities with which the Facility interconnects at the Interconnection Point and transmission system.</w:t>
      </w:r>
    </w:p>
    <w:p w14:paraId="6B118A68" w14:textId="77777777" w:rsidR="003A01BF" w:rsidRDefault="003A01BF">
      <w:pPr>
        <w:pStyle w:val="BodyTextFirstIndent"/>
      </w:pPr>
      <w:r>
        <w:t>“</w:t>
      </w:r>
      <w:r>
        <w:rPr>
          <w:u w:val="single"/>
        </w:rPr>
        <w:t>Transmission Authority’s System</w:t>
      </w:r>
      <w:r>
        <w:t xml:space="preserve">” means the contiguously interconnected electric transmission and sub-transmission facilities, over which the Transmission </w:t>
      </w:r>
      <w:r>
        <w:lastRenderedPageBreak/>
        <w:t>Authority has rights (by ownership or contract) to provide bulk transmission of capacity and energy from the Interconnection Point.</w:t>
      </w:r>
    </w:p>
    <w:p w14:paraId="1AF79871" w14:textId="77777777" w:rsidR="003A01BF" w:rsidRDefault="003A01BF">
      <w:pPr>
        <w:pStyle w:val="BodyTextFirstIndent"/>
      </w:pPr>
      <w:r>
        <w:t>“</w:t>
      </w:r>
      <w:r>
        <w:rPr>
          <w:u w:val="single"/>
        </w:rPr>
        <w:t>Transmission Tariff</w:t>
      </w:r>
      <w:r>
        <w:t xml:space="preserve">” means </w:t>
      </w:r>
      <w:r>
        <w:rPr>
          <w:rFonts w:cs="Arial"/>
        </w:rPr>
        <w:t>the</w:t>
      </w:r>
      <w:r>
        <w:t xml:space="preserve"> applicable Open Access Transmission </w:t>
      </w:r>
      <w:r>
        <w:rPr>
          <w:lang w:val="en-US"/>
        </w:rPr>
        <w:t xml:space="preserve">Tariff </w:t>
      </w:r>
      <w:r>
        <w:t>of the Transmission Authority, as amended from time to time.</w:t>
      </w:r>
    </w:p>
    <w:p w14:paraId="279FE6D1" w14:textId="77777777" w:rsidR="005604D2" w:rsidRDefault="005604D2" w:rsidP="005604D2">
      <w:pPr>
        <w:pStyle w:val="BodyTextFirstIndent"/>
        <w:rPr>
          <w:b/>
          <w:bCs/>
          <w:lang w:val="en-US"/>
        </w:rPr>
      </w:pPr>
      <w:r>
        <w:rPr>
          <w:lang w:val="en-US"/>
        </w:rPr>
        <w:t>“</w:t>
      </w:r>
      <w:r>
        <w:rPr>
          <w:u w:val="single"/>
          <w:lang w:val="en-US"/>
        </w:rPr>
        <w:t>UFLPA</w:t>
      </w:r>
      <w:r>
        <w:rPr>
          <w:lang w:val="en-US"/>
        </w:rPr>
        <w:t xml:space="preserve">” means the </w:t>
      </w:r>
      <w:r>
        <w:t>Uyghur Forced Labor Prevention Act, Pub. L. 117-78 (2021)</w:t>
      </w:r>
      <w:r>
        <w:rPr>
          <w:lang w:val="en-US"/>
        </w:rPr>
        <w:t xml:space="preserve">. </w:t>
      </w:r>
    </w:p>
    <w:p w14:paraId="3C66A982" w14:textId="77777777" w:rsidR="00531102" w:rsidRPr="00531102" w:rsidRDefault="00531102">
      <w:pPr>
        <w:pStyle w:val="BodyTextFirstIndent"/>
        <w:rPr>
          <w:lang w:val="en-US"/>
        </w:rPr>
      </w:pPr>
      <w:r>
        <w:rPr>
          <w:lang w:val="en-US"/>
        </w:rPr>
        <w:t>“</w:t>
      </w:r>
      <w:r w:rsidRPr="00531102">
        <w:rPr>
          <w:u w:val="single"/>
          <w:lang w:val="en-US"/>
        </w:rPr>
        <w:t>Ultimate Parent</w:t>
      </w:r>
      <w:r>
        <w:rPr>
          <w:lang w:val="en-US"/>
        </w:rPr>
        <w:t>” shall have the meaning set forth in the definition of Change of Control.</w:t>
      </w:r>
    </w:p>
    <w:p w14:paraId="4981A1F0" w14:textId="43805DB3" w:rsidR="003A01BF" w:rsidRDefault="003A01BF">
      <w:pPr>
        <w:pStyle w:val="BodyTextFirstIndent"/>
      </w:pPr>
      <w:r>
        <w:t>“</w:t>
      </w:r>
      <w:r>
        <w:rPr>
          <w:u w:val="single"/>
        </w:rPr>
        <w:t>Upstream Pipeline</w:t>
      </w:r>
      <w:r>
        <w:t>” means the interstate</w:t>
      </w:r>
      <w:r w:rsidR="002C1491">
        <w:rPr>
          <w:lang w:val="en-US"/>
        </w:rPr>
        <w:t>,</w:t>
      </w:r>
      <w:r w:rsidRPr="009E6A55">
        <w:t xml:space="preserve"> </w:t>
      </w:r>
      <w:r>
        <w:rPr>
          <w:lang w:val="en-US"/>
        </w:rPr>
        <w:t>intrastate</w:t>
      </w:r>
      <w:r w:rsidR="002C1491">
        <w:rPr>
          <w:lang w:val="en-US"/>
        </w:rPr>
        <w:t>, or Local Distribution Company (“LDC”)</w:t>
      </w:r>
      <w:r>
        <w:rPr>
          <w:lang w:val="en-US"/>
        </w:rPr>
        <w:t xml:space="preserve"> </w:t>
      </w:r>
      <w:r>
        <w:t xml:space="preserve">natural gas pipeline </w:t>
      </w:r>
      <w:r>
        <w:rPr>
          <w:lang w:val="en-US"/>
        </w:rPr>
        <w:t xml:space="preserve">[to be] </w:t>
      </w:r>
      <w:r>
        <w:t>interconnect</w:t>
      </w:r>
      <w:r>
        <w:rPr>
          <w:lang w:val="en-US"/>
        </w:rPr>
        <w:t>ed</w:t>
      </w:r>
      <w:r>
        <w:t xml:space="preserve"> to the Facility at the </w:t>
      </w:r>
      <w:r>
        <w:rPr>
          <w:lang w:val="en-US"/>
        </w:rPr>
        <w:t>Fuel Delivery</w:t>
      </w:r>
      <w:r>
        <w:t xml:space="preserve"> Poi</w:t>
      </w:r>
      <w:r>
        <w:rPr>
          <w:lang w:val="en-US"/>
        </w:rPr>
        <w:t xml:space="preserve">nt.  The initial Upstream Pipeline is </w:t>
      </w:r>
      <w:r>
        <w:rPr>
          <w:highlight w:val="yellow"/>
        </w:rPr>
        <w:t>_________________</w:t>
      </w:r>
      <w:r>
        <w:rPr>
          <w:lang w:val="en-US"/>
        </w:rPr>
        <w:t>.</w:t>
      </w:r>
    </w:p>
    <w:p w14:paraId="0D2E597E" w14:textId="77777777" w:rsidR="003A01BF" w:rsidRDefault="003A01BF">
      <w:pPr>
        <w:spacing w:after="240"/>
        <w:jc w:val="center"/>
        <w:rPr>
          <w:rFonts w:cs="Arial"/>
        </w:rPr>
        <w:sectPr w:rsidR="003A01BF">
          <w:footerReference w:type="even" r:id="rId28"/>
          <w:footerReference w:type="first" r:id="rId29"/>
          <w:pgSz w:w="12240" w:h="15840"/>
          <w:pgMar w:top="1440" w:right="1440" w:bottom="1440" w:left="1620" w:header="720" w:footer="720" w:gutter="0"/>
          <w:pgNumType w:start="1" w:chapStyle="1"/>
          <w:cols w:space="720"/>
          <w:titlePg/>
          <w:docGrid w:linePitch="360"/>
        </w:sectPr>
      </w:pPr>
      <w:r>
        <w:rPr>
          <w:rFonts w:cs="Arial"/>
        </w:rPr>
        <w:t>*</w:t>
      </w:r>
      <w:r>
        <w:rPr>
          <w:rFonts w:cs="Arial"/>
        </w:rPr>
        <w:tab/>
      </w:r>
      <w:r>
        <w:rPr>
          <w:rFonts w:cs="Arial"/>
        </w:rPr>
        <w:tab/>
        <w:t>*</w:t>
      </w:r>
      <w:r>
        <w:rPr>
          <w:rFonts w:cs="Arial"/>
        </w:rPr>
        <w:tab/>
      </w:r>
      <w:r>
        <w:rPr>
          <w:rFonts w:cs="Arial"/>
        </w:rPr>
        <w:tab/>
        <w:t>*</w:t>
      </w:r>
      <w:r>
        <w:rPr>
          <w:rFonts w:cs="Arial"/>
        </w:rPr>
        <w:tab/>
      </w:r>
      <w:r>
        <w:rPr>
          <w:rFonts w:cs="Arial"/>
        </w:rPr>
        <w:tab/>
        <w:t>*</w:t>
      </w:r>
      <w:r>
        <w:rPr>
          <w:rFonts w:cs="Arial"/>
        </w:rPr>
        <w:tab/>
      </w:r>
      <w:r>
        <w:rPr>
          <w:rFonts w:cs="Arial"/>
        </w:rPr>
        <w:tab/>
        <w:t>*</w:t>
      </w:r>
    </w:p>
    <w:p w14:paraId="616B28C2" w14:textId="03D8FE42" w:rsidR="003A01BF" w:rsidRPr="00911997" w:rsidRDefault="009D7BFE" w:rsidP="009D7BFE">
      <w:pPr>
        <w:pStyle w:val="StyleCaptionCentered"/>
      </w:pPr>
      <w:bookmarkStart w:id="666" w:name="_Ref141445207"/>
      <w:bookmarkStart w:id="667" w:name="_Toc141766727"/>
      <w:bookmarkStart w:id="668" w:name="_Toc141766999"/>
      <w:bookmarkStart w:id="669" w:name="_Toc141767691"/>
      <w:bookmarkStart w:id="670" w:name="_Toc151101234"/>
      <w:r>
        <w:lastRenderedPageBreak/>
        <w:t xml:space="preserve">Exhibit </w:t>
      </w:r>
      <w:fldSimple w:instr=" SEQ Exhibit \* ALPHABETIC ">
        <w:r w:rsidR="0075292F">
          <w:rPr>
            <w:noProof/>
          </w:rPr>
          <w:t>B</w:t>
        </w:r>
      </w:fldSimple>
      <w:r w:rsidR="00FC78F9">
        <w:t xml:space="preserve"> </w:t>
      </w:r>
      <w:r w:rsidR="00ED63F1" w:rsidRPr="00911997">
        <w:t xml:space="preserve">- </w:t>
      </w:r>
      <w:r w:rsidRPr="00911997">
        <w:t>Construction Milestones</w:t>
      </w:r>
      <w:bookmarkEnd w:id="666"/>
      <w:bookmarkEnd w:id="667"/>
      <w:bookmarkEnd w:id="668"/>
      <w:bookmarkEnd w:id="669"/>
      <w:bookmarkEnd w:id="670"/>
    </w:p>
    <w:p w14:paraId="67078ADE" w14:textId="77777777" w:rsidR="003A01BF" w:rsidRDefault="003A01BF">
      <w:pPr>
        <w:pStyle w:val="BodyCenter"/>
        <w:spacing w:after="120"/>
        <w:rPr>
          <w:rStyle w:val="PageNumber"/>
          <w:i w:val="0"/>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7"/>
        <w:gridCol w:w="6663"/>
      </w:tblGrid>
      <w:tr w:rsidR="003A01BF" w14:paraId="37AF1637" w14:textId="77777777" w:rsidTr="009E6A55">
        <w:tc>
          <w:tcPr>
            <w:tcW w:w="1983" w:type="dxa"/>
          </w:tcPr>
          <w:p w14:paraId="2767522C" w14:textId="77777777" w:rsidR="003A01BF" w:rsidRDefault="003A01BF">
            <w:pPr>
              <w:pStyle w:val="BodyTextHang"/>
              <w:spacing w:before="60" w:after="60"/>
              <w:ind w:left="0" w:firstLine="0"/>
              <w:jc w:val="center"/>
              <w:rPr>
                <w:rStyle w:val="PageNumber"/>
                <w:rFonts w:ascii="Arial" w:hAnsi="Arial" w:cs="Arial"/>
                <w:b/>
                <w:lang w:val="en-US" w:eastAsia="en-US"/>
              </w:rPr>
            </w:pPr>
            <w:r>
              <w:rPr>
                <w:rStyle w:val="PageNumber"/>
                <w:rFonts w:ascii="Arial" w:hAnsi="Arial" w:cs="Arial"/>
                <w:b/>
                <w:lang w:val="en-US" w:eastAsia="en-US"/>
              </w:rPr>
              <w:t>Construction Milestone</w:t>
            </w:r>
          </w:p>
        </w:tc>
        <w:tc>
          <w:tcPr>
            <w:tcW w:w="6873" w:type="dxa"/>
          </w:tcPr>
          <w:p w14:paraId="41C82E90" w14:textId="77777777" w:rsidR="003A01BF" w:rsidRDefault="003A01BF">
            <w:pPr>
              <w:pStyle w:val="BodyCenter"/>
              <w:tabs>
                <w:tab w:val="left" w:pos="2247"/>
                <w:tab w:val="center" w:pos="2968"/>
              </w:tabs>
              <w:spacing w:before="200" w:after="60"/>
              <w:ind w:right="720"/>
              <w:jc w:val="left"/>
              <w:rPr>
                <w:rStyle w:val="PageNumber"/>
                <w:rFonts w:ascii="Arial" w:hAnsi="Arial" w:cs="Arial"/>
                <w:b/>
                <w:i w:val="0"/>
              </w:rPr>
            </w:pPr>
            <w:r>
              <w:rPr>
                <w:rFonts w:cs="Arial"/>
                <w:b/>
                <w:i w:val="0"/>
                <w:szCs w:val="24"/>
              </w:rPr>
              <w:tab/>
              <w:t xml:space="preserve"> Outcome</w:t>
            </w:r>
          </w:p>
        </w:tc>
      </w:tr>
      <w:tr w:rsidR="003A01BF" w14:paraId="7B8A22A5" w14:textId="77777777" w:rsidTr="009E6A55">
        <w:tc>
          <w:tcPr>
            <w:tcW w:w="1983" w:type="dxa"/>
          </w:tcPr>
          <w:p w14:paraId="52F415E5" w14:textId="77777777" w:rsidR="003A01BF" w:rsidRDefault="003A01BF">
            <w:pPr>
              <w:pStyle w:val="BodyCenter"/>
              <w:spacing w:before="120" w:after="120"/>
              <w:rPr>
                <w:rStyle w:val="PageNumber"/>
                <w:rFonts w:ascii="Arial" w:hAnsi="Arial" w:cs="Arial"/>
                <w:i w:val="0"/>
              </w:rPr>
            </w:pPr>
            <w:r>
              <w:rPr>
                <w:rStyle w:val="PageNumber"/>
                <w:rFonts w:ascii="Arial" w:hAnsi="Arial" w:cs="Arial"/>
                <w:highlight w:val="yellow"/>
              </w:rPr>
              <w:t>[Date]</w:t>
            </w:r>
          </w:p>
        </w:tc>
        <w:tc>
          <w:tcPr>
            <w:tcW w:w="6873" w:type="dxa"/>
          </w:tcPr>
          <w:p w14:paraId="78F8CAD4" w14:textId="77777777" w:rsidR="003A01BF" w:rsidRDefault="003A01BF">
            <w:pPr>
              <w:pStyle w:val="BodyCenter"/>
              <w:spacing w:before="120" w:after="120"/>
              <w:jc w:val="both"/>
              <w:rPr>
                <w:rStyle w:val="PageNumber"/>
                <w:rFonts w:ascii="Arial" w:hAnsi="Arial" w:cs="Arial"/>
                <w:b/>
                <w:i w:val="0"/>
              </w:rPr>
            </w:pPr>
            <w:r>
              <w:rPr>
                <w:rFonts w:cs="Arial"/>
                <w:i w:val="0"/>
              </w:rPr>
              <w:t>Seller and all required counterparties shall have executed such Construction Contracts as are needed to construct the Facility.</w:t>
            </w:r>
          </w:p>
        </w:tc>
      </w:tr>
      <w:tr w:rsidR="003A01BF" w14:paraId="350C570E" w14:textId="77777777" w:rsidTr="009E6A55">
        <w:tc>
          <w:tcPr>
            <w:tcW w:w="1983" w:type="dxa"/>
          </w:tcPr>
          <w:p w14:paraId="7D60090D" w14:textId="77777777" w:rsidR="003A01BF" w:rsidRDefault="003A01BF">
            <w:pPr>
              <w:pStyle w:val="BodyCenter"/>
              <w:spacing w:before="120" w:after="120"/>
              <w:rPr>
                <w:rStyle w:val="PageNumber"/>
                <w:rFonts w:ascii="Arial" w:hAnsi="Arial" w:cs="Arial"/>
                <w:i w:val="0"/>
              </w:rPr>
            </w:pPr>
            <w:r>
              <w:rPr>
                <w:rStyle w:val="PageNumber"/>
                <w:rFonts w:ascii="Arial" w:hAnsi="Arial" w:cs="Arial"/>
                <w:highlight w:val="yellow"/>
              </w:rPr>
              <w:t>[Date]</w:t>
            </w:r>
          </w:p>
        </w:tc>
        <w:tc>
          <w:tcPr>
            <w:tcW w:w="6873" w:type="dxa"/>
          </w:tcPr>
          <w:p w14:paraId="68483454" w14:textId="77777777" w:rsidR="003A01BF" w:rsidRDefault="003A01BF">
            <w:pPr>
              <w:pStyle w:val="BodyCenter"/>
              <w:spacing w:before="120" w:after="120"/>
              <w:jc w:val="both"/>
              <w:rPr>
                <w:rStyle w:val="PageNumber"/>
                <w:rFonts w:ascii="Arial" w:hAnsi="Arial" w:cs="Arial"/>
                <w:b/>
                <w:i w:val="0"/>
              </w:rPr>
            </w:pPr>
            <w:r>
              <w:rPr>
                <w:rFonts w:cs="Arial"/>
                <w:i w:val="0"/>
              </w:rPr>
              <w:t>Seller and the Transmission Authority shall have executed the Interconnection Agreement.</w:t>
            </w:r>
          </w:p>
        </w:tc>
      </w:tr>
      <w:tr w:rsidR="003A01BF" w14:paraId="430E40AD" w14:textId="77777777" w:rsidTr="009E6A55">
        <w:tc>
          <w:tcPr>
            <w:tcW w:w="1983" w:type="dxa"/>
          </w:tcPr>
          <w:p w14:paraId="35747413" w14:textId="77777777" w:rsidR="003A01BF" w:rsidRDefault="003A01BF">
            <w:pPr>
              <w:pStyle w:val="BodyCenter"/>
              <w:spacing w:before="120" w:after="120"/>
              <w:rPr>
                <w:rStyle w:val="PageNumber"/>
                <w:rFonts w:ascii="Arial" w:hAnsi="Arial" w:cs="Arial"/>
                <w:b/>
                <w:i w:val="0"/>
              </w:rPr>
            </w:pPr>
            <w:r>
              <w:rPr>
                <w:rStyle w:val="PageNumber"/>
                <w:rFonts w:ascii="Arial" w:hAnsi="Arial" w:cs="Arial"/>
                <w:highlight w:val="yellow"/>
              </w:rPr>
              <w:t>[Date]</w:t>
            </w:r>
          </w:p>
        </w:tc>
        <w:tc>
          <w:tcPr>
            <w:tcW w:w="6873" w:type="dxa"/>
          </w:tcPr>
          <w:p w14:paraId="4F95DB63" w14:textId="77777777" w:rsidR="003A01BF" w:rsidRDefault="003A01BF">
            <w:pPr>
              <w:pStyle w:val="BodyCenter"/>
              <w:spacing w:before="120" w:after="120"/>
              <w:jc w:val="both"/>
              <w:rPr>
                <w:rStyle w:val="PageNumber"/>
                <w:rFonts w:ascii="Arial" w:hAnsi="Arial" w:cs="Arial"/>
                <w:b/>
                <w:i w:val="0"/>
              </w:rPr>
            </w:pPr>
            <w:r>
              <w:rPr>
                <w:rFonts w:cs="Arial"/>
                <w:i w:val="0"/>
              </w:rPr>
              <w:t>Seller shall have achieved closing on financing for the Facility or provided Company with proof of financial capability to construct the Facility.</w:t>
            </w:r>
          </w:p>
        </w:tc>
      </w:tr>
      <w:tr w:rsidR="003A01BF" w14:paraId="04C33AB2" w14:textId="77777777" w:rsidTr="009E6A55">
        <w:tc>
          <w:tcPr>
            <w:tcW w:w="1983" w:type="dxa"/>
          </w:tcPr>
          <w:p w14:paraId="14D41347" w14:textId="77777777" w:rsidR="003A01BF" w:rsidRDefault="003A01BF">
            <w:pPr>
              <w:pStyle w:val="BodyCenter"/>
              <w:spacing w:before="120" w:after="120"/>
              <w:rPr>
                <w:rStyle w:val="PageNumber"/>
                <w:rFonts w:ascii="Arial" w:hAnsi="Arial" w:cs="Arial"/>
                <w:b/>
                <w:i w:val="0"/>
              </w:rPr>
            </w:pPr>
            <w:r>
              <w:rPr>
                <w:rStyle w:val="PageNumber"/>
                <w:rFonts w:ascii="Arial" w:hAnsi="Arial" w:cs="Arial"/>
                <w:highlight w:val="yellow"/>
              </w:rPr>
              <w:t>[Date]</w:t>
            </w:r>
          </w:p>
        </w:tc>
        <w:tc>
          <w:tcPr>
            <w:tcW w:w="6873" w:type="dxa"/>
          </w:tcPr>
          <w:p w14:paraId="26F449E2" w14:textId="77777777" w:rsidR="003A01BF" w:rsidRDefault="003A01BF">
            <w:pPr>
              <w:pStyle w:val="BodyCenter"/>
              <w:spacing w:before="120" w:after="120"/>
              <w:jc w:val="both"/>
              <w:rPr>
                <w:rStyle w:val="PageNumber"/>
                <w:rFonts w:ascii="Arial" w:hAnsi="Arial" w:cs="Arial"/>
                <w:b/>
                <w:i w:val="0"/>
              </w:rPr>
            </w:pPr>
            <w:r>
              <w:rPr>
                <w:rStyle w:val="PageNumber"/>
                <w:rFonts w:ascii="Arial" w:hAnsi="Arial" w:cs="Arial"/>
                <w:i w:val="0"/>
              </w:rPr>
              <w:t>Seller shall have laid the foundation for all Facility buildings, generating facilities and step-up transformation facilities.</w:t>
            </w:r>
          </w:p>
        </w:tc>
      </w:tr>
      <w:tr w:rsidR="003A01BF" w14:paraId="194B4E3A" w14:textId="77777777" w:rsidTr="009E6A55">
        <w:tc>
          <w:tcPr>
            <w:tcW w:w="1983" w:type="dxa"/>
          </w:tcPr>
          <w:p w14:paraId="50AF7F1A" w14:textId="77777777" w:rsidR="003A01BF" w:rsidRDefault="003A01BF">
            <w:pPr>
              <w:pStyle w:val="BodyCenter"/>
              <w:spacing w:before="120" w:after="120"/>
              <w:rPr>
                <w:rStyle w:val="PageNumber"/>
                <w:rFonts w:ascii="Arial" w:hAnsi="Arial" w:cs="Arial"/>
                <w:b/>
                <w:i w:val="0"/>
              </w:rPr>
            </w:pPr>
            <w:r>
              <w:rPr>
                <w:rStyle w:val="PageNumber"/>
                <w:rFonts w:ascii="Arial" w:hAnsi="Arial" w:cs="Arial"/>
                <w:highlight w:val="yellow"/>
              </w:rPr>
              <w:t>[Date]</w:t>
            </w:r>
          </w:p>
        </w:tc>
        <w:tc>
          <w:tcPr>
            <w:tcW w:w="6873" w:type="dxa"/>
          </w:tcPr>
          <w:p w14:paraId="77ABEA60" w14:textId="2F0D7195" w:rsidR="003A01BF" w:rsidRDefault="003A01BF">
            <w:pPr>
              <w:pStyle w:val="BodyCenter"/>
              <w:spacing w:before="120" w:after="120"/>
              <w:jc w:val="both"/>
              <w:rPr>
                <w:rStyle w:val="PageNumber"/>
                <w:rFonts w:ascii="Arial" w:hAnsi="Arial" w:cs="Arial"/>
                <w:b/>
                <w:i w:val="0"/>
              </w:rPr>
            </w:pPr>
            <w:r>
              <w:rPr>
                <w:rFonts w:cs="Arial"/>
                <w:i w:val="0"/>
              </w:rPr>
              <w:t>The Generating Units and step-up transformer</w:t>
            </w:r>
            <w:r w:rsidR="000E6EC3">
              <w:rPr>
                <w:rFonts w:cs="Arial"/>
                <w:i w:val="0"/>
              </w:rPr>
              <w:t>(s)</w:t>
            </w:r>
            <w:r>
              <w:rPr>
                <w:rFonts w:cs="Arial"/>
                <w:i w:val="0"/>
              </w:rPr>
              <w:t xml:space="preserve"> shall have been delivered and installed at the Site.</w:t>
            </w:r>
          </w:p>
        </w:tc>
      </w:tr>
      <w:tr w:rsidR="00F406A4" w14:paraId="69BB1B13" w14:textId="77777777" w:rsidTr="009E6A55">
        <w:tc>
          <w:tcPr>
            <w:tcW w:w="1983" w:type="dxa"/>
          </w:tcPr>
          <w:p w14:paraId="7904C987" w14:textId="77777777" w:rsidR="00F406A4" w:rsidRDefault="00F406A4" w:rsidP="00F406A4">
            <w:pPr>
              <w:pStyle w:val="BodyCenter"/>
              <w:spacing w:before="120" w:after="120"/>
              <w:rPr>
                <w:rStyle w:val="PageNumber"/>
                <w:rFonts w:ascii="Arial" w:hAnsi="Arial" w:cs="Arial"/>
                <w:highlight w:val="yellow"/>
              </w:rPr>
            </w:pPr>
            <w:r>
              <w:rPr>
                <w:rStyle w:val="PageNumber"/>
                <w:rFonts w:ascii="Arial" w:hAnsi="Arial" w:cs="Arial"/>
                <w:highlight w:val="yellow"/>
              </w:rPr>
              <w:t>[Date]</w:t>
            </w:r>
          </w:p>
        </w:tc>
        <w:tc>
          <w:tcPr>
            <w:tcW w:w="6873" w:type="dxa"/>
          </w:tcPr>
          <w:p w14:paraId="47B444AA" w14:textId="77777777" w:rsidR="00F406A4" w:rsidRDefault="002A6A11" w:rsidP="00F406A4">
            <w:pPr>
              <w:pStyle w:val="BodyCenter"/>
              <w:spacing w:before="120" w:after="120"/>
              <w:jc w:val="both"/>
              <w:rPr>
                <w:rFonts w:cs="Arial"/>
                <w:i w:val="0"/>
              </w:rPr>
            </w:pPr>
            <w:bookmarkStart w:id="671" w:name="_Hlk47085385"/>
            <w:r>
              <w:rPr>
                <w:rFonts w:cs="Arial"/>
                <w:i w:val="0"/>
              </w:rPr>
              <w:t>Seller has submitted to Company and obtained Company approval of serialized information for a</w:t>
            </w:r>
            <w:r w:rsidR="001068FB" w:rsidRPr="001068FB">
              <w:rPr>
                <w:rFonts w:cs="Arial"/>
                <w:i w:val="0"/>
              </w:rPr>
              <w:t>ll Electric Metering Devices and Back-Up Metering</w:t>
            </w:r>
            <w:r w:rsidR="00F406A4">
              <w:rPr>
                <w:rFonts w:cs="Arial"/>
                <w:i w:val="0"/>
              </w:rPr>
              <w:t>.</w:t>
            </w:r>
            <w:bookmarkEnd w:id="671"/>
          </w:p>
        </w:tc>
      </w:tr>
      <w:tr w:rsidR="00F406A4" w14:paraId="4D605E4F" w14:textId="77777777" w:rsidTr="009E6A55">
        <w:tc>
          <w:tcPr>
            <w:tcW w:w="1983" w:type="dxa"/>
          </w:tcPr>
          <w:p w14:paraId="4A0AA8A1" w14:textId="77777777" w:rsidR="00F406A4" w:rsidRDefault="00F406A4" w:rsidP="00F406A4">
            <w:pPr>
              <w:pStyle w:val="BodyCenter"/>
              <w:spacing w:before="120" w:after="120"/>
              <w:rPr>
                <w:rStyle w:val="PageNumber"/>
                <w:rFonts w:ascii="Arial" w:hAnsi="Arial" w:cs="Arial"/>
                <w:b/>
                <w:i w:val="0"/>
              </w:rPr>
            </w:pPr>
            <w:r>
              <w:rPr>
                <w:rStyle w:val="PageNumber"/>
                <w:rFonts w:ascii="Arial" w:hAnsi="Arial" w:cs="Arial"/>
                <w:highlight w:val="yellow"/>
              </w:rPr>
              <w:t>[Date]</w:t>
            </w:r>
          </w:p>
        </w:tc>
        <w:tc>
          <w:tcPr>
            <w:tcW w:w="6873" w:type="dxa"/>
          </w:tcPr>
          <w:p w14:paraId="15F40494" w14:textId="77777777" w:rsidR="00F406A4" w:rsidRDefault="00F406A4" w:rsidP="00F406A4">
            <w:pPr>
              <w:pStyle w:val="BodyCenter"/>
              <w:spacing w:before="120" w:after="120"/>
              <w:jc w:val="both"/>
              <w:rPr>
                <w:rStyle w:val="PageNumber"/>
                <w:rFonts w:ascii="Arial" w:hAnsi="Arial" w:cs="Arial"/>
                <w:b/>
                <w:i w:val="0"/>
              </w:rPr>
            </w:pPr>
            <w:r>
              <w:rPr>
                <w:i w:val="0"/>
              </w:rPr>
              <w:t xml:space="preserve">All fuel supply and transportation arrangements have been put in place, the </w:t>
            </w:r>
            <w:r w:rsidR="00900EEF">
              <w:rPr>
                <w:i w:val="0"/>
              </w:rPr>
              <w:t>f</w:t>
            </w:r>
            <w:r>
              <w:rPr>
                <w:i w:val="0"/>
              </w:rPr>
              <w:t xml:space="preserve">uel </w:t>
            </w:r>
            <w:r w:rsidR="00900EEF">
              <w:rPr>
                <w:i w:val="0"/>
              </w:rPr>
              <w:t>i</w:t>
            </w:r>
            <w:r>
              <w:rPr>
                <w:i w:val="0"/>
              </w:rPr>
              <w:t xml:space="preserve">nterconnection </w:t>
            </w:r>
            <w:r w:rsidR="00900EEF">
              <w:rPr>
                <w:i w:val="0"/>
              </w:rPr>
              <w:t>f</w:t>
            </w:r>
            <w:r>
              <w:rPr>
                <w:i w:val="0"/>
              </w:rPr>
              <w:t>acilities have been constructed and are operational</w:t>
            </w:r>
            <w:r w:rsidR="00900EEF">
              <w:rPr>
                <w:i w:val="0"/>
              </w:rPr>
              <w:t>, and a copy of the executed natural gas interconnection facilities agreement has been provided to Company.</w:t>
            </w:r>
          </w:p>
        </w:tc>
      </w:tr>
      <w:tr w:rsidR="00F406A4" w14:paraId="54D33E58" w14:textId="77777777" w:rsidTr="009E6A55">
        <w:tc>
          <w:tcPr>
            <w:tcW w:w="1983" w:type="dxa"/>
          </w:tcPr>
          <w:p w14:paraId="050ECD8D" w14:textId="77777777" w:rsidR="00F406A4" w:rsidRDefault="00F406A4" w:rsidP="00F406A4">
            <w:pPr>
              <w:pStyle w:val="BodyCenter"/>
              <w:spacing w:before="120" w:after="120"/>
              <w:rPr>
                <w:rStyle w:val="PageNumber"/>
                <w:rFonts w:ascii="Arial" w:hAnsi="Arial" w:cs="Arial"/>
                <w:b/>
                <w:i w:val="0"/>
              </w:rPr>
            </w:pPr>
            <w:r>
              <w:rPr>
                <w:rStyle w:val="PageNumber"/>
                <w:rFonts w:ascii="Arial" w:hAnsi="Arial" w:cs="Arial"/>
                <w:highlight w:val="yellow"/>
              </w:rPr>
              <w:t>[Date]</w:t>
            </w:r>
          </w:p>
        </w:tc>
        <w:tc>
          <w:tcPr>
            <w:tcW w:w="6873" w:type="dxa"/>
          </w:tcPr>
          <w:p w14:paraId="23F04D53" w14:textId="77777777" w:rsidR="00F406A4" w:rsidRDefault="00F406A4" w:rsidP="00F406A4">
            <w:pPr>
              <w:pStyle w:val="BodyCenter"/>
              <w:spacing w:before="120" w:after="120"/>
              <w:jc w:val="both"/>
              <w:rPr>
                <w:rStyle w:val="PageNumber"/>
                <w:rFonts w:ascii="Arial" w:hAnsi="Arial" w:cs="Arial"/>
                <w:b/>
                <w:i w:val="0"/>
              </w:rPr>
            </w:pPr>
            <w:r>
              <w:rPr>
                <w:rStyle w:val="PageNumber"/>
                <w:rFonts w:ascii="Arial" w:hAnsi="Arial" w:cs="Arial"/>
                <w:i w:val="0"/>
              </w:rPr>
              <w:t>Seller shall have constructed Seller’s Interconnection Facilities and such facilities are capable of being energized.</w:t>
            </w:r>
          </w:p>
        </w:tc>
      </w:tr>
      <w:tr w:rsidR="001A3206" w14:paraId="5D828DFD" w14:textId="77777777" w:rsidTr="009E6A55">
        <w:tc>
          <w:tcPr>
            <w:tcW w:w="1983" w:type="dxa"/>
          </w:tcPr>
          <w:p w14:paraId="470BA3F7" w14:textId="77777777" w:rsidR="001A3206" w:rsidRDefault="001A3206" w:rsidP="00AF5643">
            <w:pPr>
              <w:pStyle w:val="BodyCenter"/>
              <w:spacing w:before="120" w:after="120"/>
              <w:rPr>
                <w:rStyle w:val="PageNumber"/>
                <w:rFonts w:ascii="Arial" w:hAnsi="Arial" w:cs="Arial"/>
                <w:highlight w:val="yellow"/>
              </w:rPr>
            </w:pPr>
            <w:r>
              <w:rPr>
                <w:rStyle w:val="PageNumber"/>
                <w:rFonts w:ascii="Arial" w:hAnsi="Arial" w:cs="Arial"/>
                <w:highlight w:val="yellow"/>
              </w:rPr>
              <w:t>[Date]</w:t>
            </w:r>
          </w:p>
        </w:tc>
        <w:tc>
          <w:tcPr>
            <w:tcW w:w="6873" w:type="dxa"/>
          </w:tcPr>
          <w:p w14:paraId="249E0716" w14:textId="77777777" w:rsidR="001A3206" w:rsidRDefault="002A6A11" w:rsidP="00AF5643">
            <w:pPr>
              <w:pStyle w:val="BodyCenter"/>
              <w:spacing w:before="120" w:after="120"/>
              <w:jc w:val="both"/>
              <w:rPr>
                <w:rStyle w:val="PageNumber"/>
                <w:rFonts w:ascii="Arial" w:hAnsi="Arial" w:cs="Arial"/>
                <w:i w:val="0"/>
              </w:rPr>
            </w:pPr>
            <w:bookmarkStart w:id="672" w:name="_Hlk47085433"/>
            <w:r>
              <w:rPr>
                <w:rFonts w:cs="Arial"/>
                <w:i w:val="0"/>
              </w:rPr>
              <w:t>Seller has demonstrated to Company’s reasonable satisfaction that a</w:t>
            </w:r>
            <w:r w:rsidR="001068FB" w:rsidRPr="001068FB">
              <w:rPr>
                <w:rFonts w:cs="Arial"/>
                <w:i w:val="0"/>
              </w:rPr>
              <w:t xml:space="preserve">ll Electric Metering Devices and Back-Up Metering </w:t>
            </w:r>
            <w:r>
              <w:rPr>
                <w:rFonts w:cs="Arial"/>
                <w:i w:val="0"/>
              </w:rPr>
              <w:t xml:space="preserve">and </w:t>
            </w:r>
            <w:r w:rsidR="001A3206">
              <w:rPr>
                <w:rFonts w:cs="Arial"/>
                <w:i w:val="0"/>
              </w:rPr>
              <w:t xml:space="preserve">communications equipment </w:t>
            </w:r>
            <w:r>
              <w:rPr>
                <w:rFonts w:cs="Arial"/>
                <w:i w:val="0"/>
              </w:rPr>
              <w:t xml:space="preserve">are </w:t>
            </w:r>
            <w:r w:rsidR="001A3206">
              <w:rPr>
                <w:rFonts w:cs="Arial"/>
                <w:i w:val="0"/>
              </w:rPr>
              <w:t xml:space="preserve">functional and </w:t>
            </w:r>
            <w:r>
              <w:rPr>
                <w:rFonts w:cs="Arial"/>
                <w:i w:val="0"/>
              </w:rPr>
              <w:t xml:space="preserve">provide </w:t>
            </w:r>
            <w:r w:rsidR="001A3206">
              <w:rPr>
                <w:rFonts w:cs="Arial"/>
                <w:i w:val="0"/>
              </w:rPr>
              <w:t>data integrity.</w:t>
            </w:r>
            <w:bookmarkEnd w:id="672"/>
          </w:p>
        </w:tc>
      </w:tr>
      <w:tr w:rsidR="00F406A4" w14:paraId="01D2697A" w14:textId="77777777" w:rsidTr="009E6A55">
        <w:tc>
          <w:tcPr>
            <w:tcW w:w="1983" w:type="dxa"/>
          </w:tcPr>
          <w:p w14:paraId="748E092F" w14:textId="77777777" w:rsidR="00F406A4" w:rsidRDefault="00F406A4" w:rsidP="00F406A4">
            <w:pPr>
              <w:pStyle w:val="BodyCenter"/>
              <w:spacing w:before="120" w:after="120"/>
              <w:rPr>
                <w:rStyle w:val="PageNumber"/>
                <w:rFonts w:ascii="Arial" w:hAnsi="Arial" w:cs="Arial"/>
                <w:b/>
                <w:i w:val="0"/>
              </w:rPr>
            </w:pPr>
            <w:r>
              <w:rPr>
                <w:rStyle w:val="PageNumber"/>
                <w:rFonts w:ascii="Arial" w:hAnsi="Arial" w:cs="Arial"/>
                <w:highlight w:val="yellow"/>
              </w:rPr>
              <w:t>[Date]</w:t>
            </w:r>
          </w:p>
        </w:tc>
        <w:tc>
          <w:tcPr>
            <w:tcW w:w="6873" w:type="dxa"/>
          </w:tcPr>
          <w:p w14:paraId="08034DF5" w14:textId="77777777" w:rsidR="00F406A4" w:rsidRDefault="00F406A4" w:rsidP="00F406A4">
            <w:pPr>
              <w:pStyle w:val="BodyCenter"/>
              <w:spacing w:before="120" w:after="120"/>
              <w:jc w:val="both"/>
              <w:rPr>
                <w:rStyle w:val="PageNumber"/>
                <w:rFonts w:ascii="Arial" w:hAnsi="Arial" w:cs="Arial"/>
                <w:b/>
                <w:i w:val="0"/>
              </w:rPr>
            </w:pPr>
            <w:r>
              <w:rPr>
                <w:rFonts w:cs="Arial"/>
                <w:i w:val="0"/>
              </w:rPr>
              <w:t>Start-up testing of the Facility commences.</w:t>
            </w:r>
          </w:p>
        </w:tc>
      </w:tr>
      <w:tr w:rsidR="00F406A4" w14:paraId="073B6C3A" w14:textId="77777777" w:rsidTr="009E6A55">
        <w:tc>
          <w:tcPr>
            <w:tcW w:w="1983" w:type="dxa"/>
          </w:tcPr>
          <w:p w14:paraId="00252D03" w14:textId="77777777" w:rsidR="00F406A4" w:rsidRDefault="00F406A4" w:rsidP="00F406A4">
            <w:pPr>
              <w:pStyle w:val="BodyCenter"/>
              <w:spacing w:before="120" w:after="120"/>
              <w:rPr>
                <w:rStyle w:val="PageNumber"/>
                <w:rFonts w:ascii="Arial" w:hAnsi="Arial" w:cs="Arial"/>
                <w:b/>
                <w:i w:val="0"/>
              </w:rPr>
            </w:pPr>
            <w:r>
              <w:rPr>
                <w:rStyle w:val="PageNumber"/>
                <w:rFonts w:ascii="Arial" w:hAnsi="Arial" w:cs="Arial"/>
                <w:highlight w:val="yellow"/>
              </w:rPr>
              <w:t>[Date]</w:t>
            </w:r>
          </w:p>
        </w:tc>
        <w:tc>
          <w:tcPr>
            <w:tcW w:w="6873" w:type="dxa"/>
          </w:tcPr>
          <w:p w14:paraId="2D3C8EB4" w14:textId="34B815A5" w:rsidR="00F406A4" w:rsidRDefault="00F406A4" w:rsidP="00F406A4">
            <w:pPr>
              <w:pStyle w:val="BodyCenter"/>
              <w:spacing w:before="120" w:after="120"/>
              <w:jc w:val="both"/>
              <w:rPr>
                <w:rStyle w:val="PageNumber"/>
                <w:rFonts w:ascii="Arial" w:hAnsi="Arial" w:cs="Arial"/>
                <w:b/>
                <w:sz w:val="20"/>
                <w:szCs w:val="20"/>
              </w:rPr>
            </w:pPr>
            <w:r>
              <w:rPr>
                <w:rFonts w:cs="Arial"/>
                <w:i w:val="0"/>
              </w:rPr>
              <w:t xml:space="preserve">Capacity Resource Milestone.     </w:t>
            </w:r>
          </w:p>
        </w:tc>
      </w:tr>
      <w:tr w:rsidR="00F406A4" w14:paraId="61965F91" w14:textId="77777777" w:rsidTr="00293B22">
        <w:tc>
          <w:tcPr>
            <w:tcW w:w="1983" w:type="dxa"/>
          </w:tcPr>
          <w:p w14:paraId="0DB39250" w14:textId="77777777" w:rsidR="00F406A4" w:rsidRDefault="00F406A4" w:rsidP="00F406A4">
            <w:pPr>
              <w:pStyle w:val="BodyCenter"/>
              <w:spacing w:before="120" w:after="120"/>
              <w:rPr>
                <w:rStyle w:val="PageNumber"/>
                <w:rFonts w:ascii="Arial" w:hAnsi="Arial" w:cs="Arial"/>
                <w:b/>
                <w:i w:val="0"/>
              </w:rPr>
            </w:pPr>
            <w:r>
              <w:rPr>
                <w:rStyle w:val="PageNumber"/>
                <w:rFonts w:ascii="Arial" w:hAnsi="Arial" w:cs="Arial"/>
                <w:highlight w:val="yellow"/>
              </w:rPr>
              <w:t>[Date]</w:t>
            </w:r>
          </w:p>
        </w:tc>
        <w:tc>
          <w:tcPr>
            <w:tcW w:w="6873" w:type="dxa"/>
          </w:tcPr>
          <w:p w14:paraId="3D00C51B" w14:textId="77777777" w:rsidR="00F406A4" w:rsidRDefault="00F406A4" w:rsidP="00F406A4">
            <w:pPr>
              <w:pStyle w:val="BodyCenter"/>
              <w:spacing w:before="120" w:after="120"/>
              <w:jc w:val="both"/>
              <w:rPr>
                <w:rStyle w:val="PageNumber"/>
                <w:rFonts w:ascii="Arial" w:hAnsi="Arial" w:cs="Arial"/>
                <w:b/>
                <w:i w:val="0"/>
              </w:rPr>
            </w:pPr>
            <w:r>
              <w:rPr>
                <w:rFonts w:cs="Arial"/>
                <w:i w:val="0"/>
              </w:rPr>
              <w:t>Target COD.</w:t>
            </w:r>
          </w:p>
        </w:tc>
      </w:tr>
    </w:tbl>
    <w:p w14:paraId="60DD37CF" w14:textId="77777777" w:rsidR="003A01BF" w:rsidRDefault="003A01BF">
      <w:pPr>
        <w:spacing w:before="140"/>
        <w:jc w:val="center"/>
        <w:outlineLvl w:val="0"/>
        <w:sectPr w:rsidR="003A01BF">
          <w:footerReference w:type="first" r:id="rId30"/>
          <w:pgSz w:w="12240" w:h="15840"/>
          <w:pgMar w:top="1440" w:right="1800" w:bottom="1440" w:left="1800" w:header="720" w:footer="720" w:gutter="0"/>
          <w:pgNumType w:start="1" w:chapStyle="1"/>
          <w:cols w:space="720"/>
          <w:titlePg/>
          <w:docGrid w:linePitch="360"/>
        </w:sectPr>
      </w:pPr>
    </w:p>
    <w:p w14:paraId="1424D893" w14:textId="6C0899A5" w:rsidR="003A01BF" w:rsidRPr="00911997" w:rsidRDefault="009D7BFE" w:rsidP="009D7BFE">
      <w:pPr>
        <w:pStyle w:val="StyleCaptionCentered"/>
      </w:pPr>
      <w:bookmarkStart w:id="673" w:name="_Toc433954234"/>
      <w:bookmarkStart w:id="674" w:name="_Ref141444584"/>
      <w:bookmarkStart w:id="675" w:name="_Ref141444982"/>
      <w:bookmarkStart w:id="676" w:name="_Ref141445026"/>
      <w:bookmarkStart w:id="677" w:name="_Ref141445070"/>
      <w:bookmarkStart w:id="678" w:name="_Ref141445818"/>
      <w:bookmarkStart w:id="679" w:name="_Ref141446417"/>
      <w:bookmarkStart w:id="680" w:name="_Ref141448039"/>
      <w:bookmarkStart w:id="681" w:name="_Ref141448061"/>
      <w:bookmarkStart w:id="682" w:name="_Ref141689910"/>
      <w:bookmarkStart w:id="683" w:name="_Ref141690387"/>
      <w:bookmarkStart w:id="684" w:name="_Ref141692000"/>
      <w:bookmarkStart w:id="685" w:name="_Ref141697857"/>
      <w:bookmarkStart w:id="686" w:name="_Ref141703421"/>
      <w:bookmarkStart w:id="687" w:name="_Toc141766728"/>
      <w:bookmarkStart w:id="688" w:name="_Toc141767000"/>
      <w:bookmarkStart w:id="689" w:name="_Toc141767692"/>
      <w:bookmarkStart w:id="690" w:name="_Toc151101235"/>
      <w:r>
        <w:lastRenderedPageBreak/>
        <w:t xml:space="preserve">Exhibit </w:t>
      </w:r>
      <w:fldSimple w:instr=" SEQ Exhibit \* ALPHABETIC ">
        <w:r w:rsidR="0075292F">
          <w:rPr>
            <w:noProof/>
          </w:rPr>
          <w:t>C</w:t>
        </w:r>
      </w:fldSimple>
      <w:r w:rsidR="0098353B" w:rsidRPr="00911997">
        <w:t xml:space="preserve"> - </w:t>
      </w:r>
      <w:r w:rsidRPr="00911997">
        <w:t xml:space="preserve">Facility Description </w:t>
      </w:r>
      <w:r>
        <w:t>a</w:t>
      </w:r>
      <w:r w:rsidRPr="00911997">
        <w:t>nd Site Maps</w:t>
      </w:r>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p>
    <w:p w14:paraId="64953580" w14:textId="77777777" w:rsidR="003A01BF" w:rsidRDefault="003A01BF">
      <w:pPr>
        <w:spacing w:before="140"/>
        <w:jc w:val="center"/>
        <w:rPr>
          <w:b/>
        </w:rPr>
      </w:pPr>
    </w:p>
    <w:p w14:paraId="4B324EE2" w14:textId="38D6BAE7" w:rsidR="003A01BF" w:rsidRDefault="003A01BF">
      <w:pPr>
        <w:spacing w:after="240"/>
        <w:rPr>
          <w:sz w:val="22"/>
          <w:szCs w:val="22"/>
        </w:rPr>
      </w:pPr>
      <w:r>
        <w:rPr>
          <w:b/>
          <w:i/>
          <w:sz w:val="22"/>
          <w:szCs w:val="22"/>
          <w:highlight w:val="yellow"/>
        </w:rPr>
        <w:t xml:space="preserve"> [This Exhibit shall include a description of the Facility and all material components thereof, including map, aerial pictures, </w:t>
      </w:r>
      <w:r w:rsidR="002F11BC">
        <w:rPr>
          <w:b/>
          <w:i/>
          <w:sz w:val="22"/>
          <w:szCs w:val="22"/>
          <w:highlight w:val="yellow"/>
        </w:rPr>
        <w:t xml:space="preserve">AC </w:t>
      </w:r>
      <w:r>
        <w:rPr>
          <w:b/>
          <w:i/>
          <w:sz w:val="22"/>
          <w:szCs w:val="22"/>
          <w:highlight w:val="yellow"/>
        </w:rPr>
        <w:t xml:space="preserve">one-line diagram, </w:t>
      </w:r>
      <w:r w:rsidR="002F11BC">
        <w:rPr>
          <w:b/>
          <w:i/>
          <w:sz w:val="22"/>
          <w:szCs w:val="22"/>
          <w:highlight w:val="yellow"/>
        </w:rPr>
        <w:t xml:space="preserve">showing metering point(s), </w:t>
      </w:r>
      <w:r>
        <w:rPr>
          <w:b/>
          <w:i/>
          <w:sz w:val="22"/>
          <w:szCs w:val="22"/>
          <w:highlight w:val="yellow"/>
        </w:rPr>
        <w:t>Point of Delivery</w:t>
      </w:r>
      <w:r w:rsidR="002F11BC">
        <w:rPr>
          <w:b/>
          <w:i/>
          <w:sz w:val="22"/>
          <w:szCs w:val="22"/>
          <w:highlight w:val="yellow"/>
        </w:rPr>
        <w:t>,</w:t>
      </w:r>
      <w:r>
        <w:rPr>
          <w:b/>
          <w:i/>
          <w:sz w:val="22"/>
          <w:szCs w:val="22"/>
          <w:highlight w:val="yellow"/>
        </w:rPr>
        <w:t xml:space="preserve"> and (if different)</w:t>
      </w:r>
      <w:r w:rsidR="002F11BC">
        <w:rPr>
          <w:b/>
          <w:i/>
          <w:sz w:val="22"/>
          <w:szCs w:val="22"/>
          <w:highlight w:val="yellow"/>
        </w:rPr>
        <w:t>,</w:t>
      </w:r>
      <w:r>
        <w:rPr>
          <w:b/>
          <w:i/>
          <w:sz w:val="22"/>
          <w:szCs w:val="22"/>
          <w:highlight w:val="yellow"/>
        </w:rPr>
        <w:t xml:space="preserve"> the Interconnection Point.]</w:t>
      </w:r>
      <w:r>
        <w:rPr>
          <w:sz w:val="22"/>
          <w:szCs w:val="22"/>
        </w:rPr>
        <w:t xml:space="preserve">  </w:t>
      </w:r>
    </w:p>
    <w:p w14:paraId="640916B5" w14:textId="587D1067" w:rsidR="003A01BF" w:rsidRDefault="003A01BF">
      <w:pPr>
        <w:spacing w:after="240"/>
      </w:pPr>
      <w:r>
        <w:t xml:space="preserve">The Facility shall be located on the Site and shall be identified as Seller’s </w:t>
      </w:r>
      <w:r>
        <w:rPr>
          <w:highlight w:val="yellow"/>
        </w:rPr>
        <w:t>[_________]</w:t>
      </w:r>
      <w:r>
        <w:t xml:space="preserve"> Generation Facility.  Maps and one-line diagrams of the Facility and associated equipment are included as part of this Exhibit</w:t>
      </w:r>
      <w:r w:rsidR="006875B9">
        <w:t>, as may be updated from time to time</w:t>
      </w:r>
      <w:r>
        <w:t>.</w:t>
      </w:r>
    </w:p>
    <w:p w14:paraId="649ED40D" w14:textId="20CCF6A7" w:rsidR="002F11BC" w:rsidRDefault="003A01BF">
      <w:pPr>
        <w:spacing w:after="240"/>
      </w:pPr>
      <w:r>
        <w:t xml:space="preserve">The address of the Facility is </w:t>
      </w:r>
      <w:r>
        <w:rPr>
          <w:highlight w:val="yellow"/>
        </w:rPr>
        <w:t>[_________________________]</w:t>
      </w:r>
      <w:r w:rsidR="00507B30">
        <w:t xml:space="preserve">, </w:t>
      </w:r>
      <w:r w:rsidR="00507B30">
        <w:rPr>
          <w:rFonts w:cs="Arial"/>
        </w:rPr>
        <w:t>Latitude: [</w:t>
      </w:r>
      <w:r w:rsidR="00507B30" w:rsidRPr="000F426B">
        <w:rPr>
          <w:rFonts w:cs="Arial"/>
          <w:highlight w:val="yellow"/>
        </w:rPr>
        <w:t>________</w:t>
      </w:r>
      <w:r w:rsidR="00507B30">
        <w:rPr>
          <w:rFonts w:cs="Arial"/>
        </w:rPr>
        <w:t>], Longitude: [</w:t>
      </w:r>
      <w:r w:rsidR="00507B30" w:rsidRPr="000F426B">
        <w:rPr>
          <w:rFonts w:cs="Arial"/>
          <w:highlight w:val="yellow"/>
        </w:rPr>
        <w:t>________</w:t>
      </w:r>
      <w:r w:rsidR="00507B30">
        <w:rPr>
          <w:rFonts w:cs="Arial"/>
        </w:rPr>
        <w:t>]</w:t>
      </w:r>
      <w:r>
        <w:t>.</w:t>
      </w:r>
    </w:p>
    <w:p w14:paraId="4BB8F917" w14:textId="5D00B568" w:rsidR="003A01BF" w:rsidRDefault="002F11BC">
      <w:pPr>
        <w:spacing w:after="240"/>
      </w:pPr>
      <w:r>
        <w:t>Point of Delivery located at [</w:t>
      </w:r>
      <w:r w:rsidRPr="00452C31">
        <w:rPr>
          <w:highlight w:val="yellow"/>
        </w:rPr>
        <w:t>________________</w:t>
      </w:r>
      <w:r>
        <w:t>].</w:t>
      </w:r>
      <w:r w:rsidR="003A01BF">
        <w:t xml:space="preserve">  </w:t>
      </w:r>
    </w:p>
    <w:p w14:paraId="1238D14F" w14:textId="77777777" w:rsidR="003A01BF" w:rsidRDefault="003A01BF">
      <w:pPr>
        <w:spacing w:after="240"/>
        <w:rPr>
          <w:b/>
          <w:i/>
        </w:rPr>
      </w:pPr>
      <w:r>
        <w:t xml:space="preserve">The Facility must include the following specific components: </w:t>
      </w:r>
    </w:p>
    <w:p w14:paraId="28C27108" w14:textId="03B018D6" w:rsidR="003A01BF" w:rsidRDefault="002F11BC">
      <w:pPr>
        <w:numPr>
          <w:ilvl w:val="0"/>
          <w:numId w:val="35"/>
        </w:numPr>
        <w:spacing w:after="240"/>
        <w:ind w:left="360"/>
      </w:pPr>
      <w:r>
        <w:t>Availab</w:t>
      </w:r>
      <w:r w:rsidR="002D7375">
        <w:t>le</w:t>
      </w:r>
      <w:r w:rsidR="003A01BF">
        <w:t xml:space="preserve"> panel space and 125VDC battery supplied voltage necessary to accommodate the metering, telemetering and communications equipment required by the PPA</w:t>
      </w:r>
      <w:r w:rsidR="009C3F79">
        <w:t>.</w:t>
      </w:r>
    </w:p>
    <w:p w14:paraId="467715A0" w14:textId="70E4A43E" w:rsidR="003A01BF" w:rsidRDefault="002D7375">
      <w:pPr>
        <w:numPr>
          <w:ilvl w:val="0"/>
          <w:numId w:val="35"/>
        </w:numPr>
        <w:spacing w:after="240"/>
        <w:ind w:left="360"/>
      </w:pPr>
      <w:r>
        <w:t>C</w:t>
      </w:r>
      <w:r w:rsidR="003A01BF">
        <w:t>ommunication circuits from the Facility to the EMCC for the purpose of telemetering, SCADA</w:t>
      </w:r>
      <w:r w:rsidR="00C15A3C">
        <w:t xml:space="preserve"> System</w:t>
      </w:r>
      <w:r w:rsidR="003A01BF">
        <w:t>, and voice communications as required by Company</w:t>
      </w:r>
      <w:r w:rsidR="009C3F79">
        <w:t>.</w:t>
      </w:r>
    </w:p>
    <w:p w14:paraId="61856D2B" w14:textId="0C6947AC" w:rsidR="003A01BF" w:rsidRDefault="002D7375">
      <w:pPr>
        <w:numPr>
          <w:ilvl w:val="0"/>
          <w:numId w:val="35"/>
        </w:numPr>
        <w:spacing w:after="240"/>
        <w:ind w:left="360"/>
      </w:pPr>
      <w:r>
        <w:t>E</w:t>
      </w:r>
      <w:r w:rsidR="003A01BF">
        <w:t xml:space="preserve">quipment and software necessary to receive, accept and react to an AGC signal from Company’s SCADA System for each operating configuration, as further specified on </w:t>
      </w:r>
      <w:r w:rsidR="009D7BFE" w:rsidRPr="009D7BFE">
        <w:rPr>
          <w:u w:val="single"/>
        </w:rPr>
        <w:fldChar w:fldCharType="begin"/>
      </w:r>
      <w:r w:rsidR="009D7BFE" w:rsidRPr="009D7BFE">
        <w:rPr>
          <w:u w:val="single"/>
        </w:rPr>
        <w:instrText xml:space="preserve"> REF  _Ref141445129 \h  \* MERGEFORMAT </w:instrText>
      </w:r>
      <w:r w:rsidR="009D7BFE" w:rsidRPr="009D7BFE">
        <w:rPr>
          <w:u w:val="single"/>
        </w:rPr>
      </w:r>
      <w:r w:rsidR="009D7BFE" w:rsidRPr="009D7BFE">
        <w:rPr>
          <w:u w:val="single"/>
        </w:rPr>
        <w:fldChar w:fldCharType="separate"/>
      </w:r>
      <w:r w:rsidR="0075292F" w:rsidRPr="0075292F">
        <w:rPr>
          <w:u w:val="single"/>
        </w:rPr>
        <w:t xml:space="preserve">Exhibit </w:t>
      </w:r>
      <w:r w:rsidR="0075292F" w:rsidRPr="0075292F">
        <w:rPr>
          <w:noProof/>
          <w:u w:val="single"/>
        </w:rPr>
        <w:t>I</w:t>
      </w:r>
      <w:r w:rsidR="0075292F" w:rsidRPr="0075292F">
        <w:rPr>
          <w:u w:val="single"/>
        </w:rPr>
        <w:t xml:space="preserve"> - Operating Standards</w:t>
      </w:r>
      <w:r w:rsidR="009D7BFE" w:rsidRPr="009D7BFE">
        <w:rPr>
          <w:u w:val="single"/>
        </w:rPr>
        <w:fldChar w:fldCharType="end"/>
      </w:r>
      <w:r w:rsidR="009C3F79">
        <w:t>.</w:t>
      </w:r>
    </w:p>
    <w:p w14:paraId="56BA06DA" w14:textId="1D161B7C" w:rsidR="003A01BF" w:rsidRDefault="002D7375">
      <w:pPr>
        <w:numPr>
          <w:ilvl w:val="0"/>
          <w:numId w:val="35"/>
        </w:numPr>
        <w:spacing w:after="240"/>
        <w:ind w:left="360"/>
      </w:pPr>
      <w:bookmarkStart w:id="691" w:name="OLE_LINK1"/>
      <w:bookmarkStart w:id="692" w:name="OLE_LINK2"/>
      <w:r>
        <w:t>Capability</w:t>
      </w:r>
      <w:r w:rsidR="003A01BF">
        <w:t xml:space="preserve"> </w:t>
      </w:r>
      <w:bookmarkEnd w:id="691"/>
      <w:bookmarkEnd w:id="692"/>
      <w:r w:rsidR="003A01BF">
        <w:t>of sending real time data (including fuel flows) and OPC interface to Company’s plant information system (OPC is the Object Linking and Embedding for Process Control interface</w:t>
      </w:r>
      <w:r w:rsidR="00044A19">
        <w:t>.</w:t>
      </w:r>
      <w:r w:rsidR="003A01BF">
        <w:t xml:space="preserve"> </w:t>
      </w:r>
    </w:p>
    <w:p w14:paraId="39A5B92E" w14:textId="3A6B94DF" w:rsidR="003A01BF" w:rsidRDefault="002D7375">
      <w:pPr>
        <w:numPr>
          <w:ilvl w:val="0"/>
          <w:numId w:val="35"/>
        </w:numPr>
        <w:spacing w:after="240"/>
        <w:ind w:left="360"/>
      </w:pPr>
      <w:r>
        <w:t>Capability</w:t>
      </w:r>
      <w:r w:rsidR="003A01BF">
        <w:t xml:space="preserve"> of dispatch at Minimum Loading levels with AGC and without AGC for each </w:t>
      </w:r>
      <w:r w:rsidR="00335D83">
        <w:t xml:space="preserve">Generating </w:t>
      </w:r>
      <w:r w:rsidR="003A01BF">
        <w:t xml:space="preserve">Unit and combination of </w:t>
      </w:r>
      <w:r w:rsidR="00335D83">
        <w:t xml:space="preserve">Generating </w:t>
      </w:r>
      <w:r w:rsidR="003A01BF">
        <w:t>Units</w:t>
      </w:r>
      <w:r w:rsidR="00696CC5">
        <w:t xml:space="preserve"> </w:t>
      </w:r>
      <w:r w:rsidR="00696CC5" w:rsidRPr="0079777B">
        <w:rPr>
          <w:highlight w:val="yellow"/>
        </w:rPr>
        <w:t>[</w:t>
      </w:r>
      <w:r w:rsidR="00696CC5" w:rsidRPr="00D74869">
        <w:rPr>
          <w:i/>
          <w:color w:val="FF0000"/>
          <w:sz w:val="22"/>
          <w:szCs w:val="22"/>
          <w:highlight w:val="yellow"/>
        </w:rPr>
        <w:t>if applicable</w:t>
      </w:r>
      <w:r w:rsidR="00696CC5" w:rsidRPr="00696CC5">
        <w:rPr>
          <w:i/>
          <w:iCs/>
        </w:rPr>
        <w:t xml:space="preserve"> </w:t>
      </w:r>
      <w:r w:rsidR="003A01BF">
        <w:t>, including 10-minute quick remote start capability</w:t>
      </w:r>
      <w:r w:rsidR="00696CC5">
        <w:t>]</w:t>
      </w:r>
      <w:r w:rsidR="009C3F79">
        <w:t>.</w:t>
      </w:r>
    </w:p>
    <w:p w14:paraId="25BDE757" w14:textId="0BFB30F9" w:rsidR="00452C31" w:rsidRDefault="002D7375">
      <w:pPr>
        <w:numPr>
          <w:ilvl w:val="0"/>
          <w:numId w:val="35"/>
        </w:numPr>
        <w:spacing w:after="240"/>
        <w:ind w:left="360"/>
      </w:pPr>
      <w:r>
        <w:t>Capability</w:t>
      </w:r>
      <w:r w:rsidR="003A01BF">
        <w:t xml:space="preserve"> of operating or continuing to operate without interruption in all required operating modes in the event of a planned or unplanned outage of one or more, but not all of the Generating Units</w:t>
      </w:r>
      <w:r w:rsidR="00452C31">
        <w:t>.</w:t>
      </w:r>
    </w:p>
    <w:p w14:paraId="0160AEFB" w14:textId="3E926552" w:rsidR="006F60E1" w:rsidRPr="003B6180" w:rsidRDefault="002D7375" w:rsidP="006F60E1">
      <w:pPr>
        <w:numPr>
          <w:ilvl w:val="0"/>
          <w:numId w:val="35"/>
        </w:numPr>
        <w:spacing w:after="240"/>
        <w:ind w:left="360"/>
        <w:rPr>
          <w:rFonts w:cs="Arial"/>
          <w:sz w:val="22"/>
          <w:szCs w:val="22"/>
        </w:rPr>
      </w:pPr>
      <w:r>
        <w:rPr>
          <w:rFonts w:cs="Arial"/>
        </w:rPr>
        <w:t>Capability</w:t>
      </w:r>
      <w:r w:rsidR="006F60E1" w:rsidRPr="003B6180">
        <w:rPr>
          <w:rFonts w:cs="Arial"/>
        </w:rPr>
        <w:t xml:space="preserve"> of starting and operating on natural gas </w:t>
      </w:r>
      <w:r w:rsidR="006F60E1" w:rsidRPr="00D74869">
        <w:rPr>
          <w:sz w:val="22"/>
          <w:szCs w:val="22"/>
          <w:highlight w:val="yellow"/>
        </w:rPr>
        <w:t>[</w:t>
      </w:r>
      <w:r w:rsidR="006F60E1" w:rsidRPr="00D74869">
        <w:rPr>
          <w:i/>
          <w:color w:val="FF0000"/>
          <w:sz w:val="22"/>
          <w:szCs w:val="22"/>
          <w:highlight w:val="yellow"/>
        </w:rPr>
        <w:t>if applicable</w:t>
      </w:r>
      <w:r w:rsidR="006F60E1" w:rsidRPr="003B6180">
        <w:rPr>
          <w:rFonts w:cs="Arial"/>
        </w:rPr>
        <w:t xml:space="preserve"> and fuel oil</w:t>
      </w:r>
      <w:r w:rsidR="006F60E1">
        <w:rPr>
          <w:rFonts w:cs="Arial"/>
        </w:rPr>
        <w:t>, as designated by Company</w:t>
      </w:r>
      <w:r w:rsidR="006F60E1" w:rsidRPr="003B6180">
        <w:rPr>
          <w:rFonts w:cs="Arial"/>
        </w:rPr>
        <w:t xml:space="preserve">] at an ambient temperature down to [-__°] Celsius ([-__° Fahrenheit). </w:t>
      </w:r>
    </w:p>
    <w:p w14:paraId="75257366" w14:textId="1145E2B8" w:rsidR="006F60E1" w:rsidRDefault="006F60E1" w:rsidP="006F60E1">
      <w:pPr>
        <w:numPr>
          <w:ilvl w:val="0"/>
          <w:numId w:val="35"/>
        </w:numPr>
        <w:spacing w:after="240"/>
        <w:ind w:left="360"/>
      </w:pPr>
      <w:r w:rsidRPr="003B6180">
        <w:rPr>
          <w:rFonts w:cs="Arial"/>
        </w:rPr>
        <w:lastRenderedPageBreak/>
        <w:t>[</w:t>
      </w:r>
      <w:r w:rsidRPr="00D74869">
        <w:rPr>
          <w:i/>
          <w:color w:val="FF0000"/>
          <w:sz w:val="22"/>
          <w:szCs w:val="22"/>
          <w:highlight w:val="yellow"/>
        </w:rPr>
        <w:t>if applicable</w:t>
      </w:r>
      <w:r w:rsidRPr="003B6180">
        <w:rPr>
          <w:rFonts w:cs="Arial"/>
        </w:rPr>
        <w:t xml:space="preserve"> </w:t>
      </w:r>
      <w:r w:rsidR="002D7375">
        <w:rPr>
          <w:rFonts w:cs="Arial"/>
        </w:rPr>
        <w:t>Capability</w:t>
      </w:r>
      <w:r w:rsidRPr="003B6180">
        <w:rPr>
          <w:rFonts w:cs="Arial"/>
        </w:rPr>
        <w:t xml:space="preserve"> of </w:t>
      </w:r>
      <w:r w:rsidRPr="003B6180">
        <w:t xml:space="preserve">continuing to operate without interruption </w:t>
      </w:r>
      <w:r w:rsidRPr="003B6180">
        <w:rPr>
          <w:rFonts w:cs="Arial"/>
        </w:rPr>
        <w:t>when switching from natural gas to fuel oil</w:t>
      </w:r>
      <w:r>
        <w:rPr>
          <w:rFonts w:cs="Arial"/>
        </w:rPr>
        <w:t>, as designated by Company</w:t>
      </w:r>
      <w:r w:rsidRPr="003B6180">
        <w:rPr>
          <w:rFonts w:cs="Arial"/>
        </w:rPr>
        <w:t>.]</w:t>
      </w:r>
    </w:p>
    <w:p w14:paraId="151CCA48" w14:textId="6DEF136B" w:rsidR="003A01BF" w:rsidRDefault="003A01BF">
      <w:r>
        <w:rPr>
          <w:highlight w:val="yellow"/>
        </w:rPr>
        <w:t>[</w:t>
      </w:r>
      <w:r w:rsidRPr="001379E0">
        <w:rPr>
          <w:i/>
          <w:color w:val="FF0000"/>
          <w:highlight w:val="yellow"/>
        </w:rPr>
        <w:t>Additional Bid Specific requirements to be added</w:t>
      </w:r>
      <w:r>
        <w:rPr>
          <w:highlight w:val="yellow"/>
        </w:rPr>
        <w:t>]</w:t>
      </w:r>
    </w:p>
    <w:p w14:paraId="0C88ECBF" w14:textId="77777777" w:rsidR="003A01BF" w:rsidRDefault="003A01BF">
      <w:pPr>
        <w:outlineLvl w:val="0"/>
      </w:pPr>
    </w:p>
    <w:p w14:paraId="7BEF24E3" w14:textId="77777777" w:rsidR="003A01BF" w:rsidRDefault="003A01BF">
      <w:pPr>
        <w:jc w:val="center"/>
      </w:pPr>
    </w:p>
    <w:p w14:paraId="20671FF0" w14:textId="77777777" w:rsidR="003A01BF" w:rsidRDefault="003A01BF">
      <w:pPr>
        <w:jc w:val="center"/>
      </w:pPr>
    </w:p>
    <w:p w14:paraId="2F40FD40" w14:textId="77777777" w:rsidR="003A01BF" w:rsidRDefault="003A01BF">
      <w:pPr>
        <w:jc w:val="center"/>
        <w:sectPr w:rsidR="003A01BF">
          <w:footerReference w:type="first" r:id="rId31"/>
          <w:pgSz w:w="12240" w:h="15840"/>
          <w:pgMar w:top="1440" w:right="1800" w:bottom="1440" w:left="1800" w:header="720" w:footer="720" w:gutter="0"/>
          <w:pgNumType w:start="1" w:chapStyle="1"/>
          <w:cols w:space="720"/>
          <w:titlePg/>
          <w:docGrid w:linePitch="360"/>
        </w:sectPr>
      </w:pPr>
    </w:p>
    <w:p w14:paraId="053DDA2D" w14:textId="59582448" w:rsidR="003A01BF" w:rsidRPr="00911997" w:rsidRDefault="009D7BFE" w:rsidP="009D7BFE">
      <w:pPr>
        <w:pStyle w:val="StyleCaptionCentered"/>
      </w:pPr>
      <w:bookmarkStart w:id="693" w:name="_Toc433954236"/>
      <w:bookmarkStart w:id="694" w:name="_Ref141446377"/>
      <w:bookmarkStart w:id="695" w:name="_Ref141448141"/>
      <w:bookmarkStart w:id="696" w:name="_Ref141684660"/>
      <w:bookmarkStart w:id="697" w:name="_Ref141685067"/>
      <w:bookmarkStart w:id="698" w:name="_Ref141707739"/>
      <w:bookmarkStart w:id="699" w:name="_Toc141766729"/>
      <w:bookmarkStart w:id="700" w:name="_Toc141767001"/>
      <w:bookmarkStart w:id="701" w:name="_Toc141767693"/>
      <w:bookmarkStart w:id="702" w:name="_Toc151101236"/>
      <w:r>
        <w:lastRenderedPageBreak/>
        <w:t xml:space="preserve">Exhibit </w:t>
      </w:r>
      <w:fldSimple w:instr=" SEQ Exhibit \* ALPHABETIC ">
        <w:r w:rsidR="0075292F">
          <w:rPr>
            <w:noProof/>
          </w:rPr>
          <w:t>D</w:t>
        </w:r>
      </w:fldSimple>
      <w:r w:rsidR="0098353B" w:rsidRPr="00911997">
        <w:t xml:space="preserve"> - </w:t>
      </w:r>
      <w:r w:rsidRPr="00911997">
        <w:t xml:space="preserve">Notices </w:t>
      </w:r>
      <w:r>
        <w:t>a</w:t>
      </w:r>
      <w:r w:rsidRPr="00911997">
        <w:t>nd Contact Information</w:t>
      </w:r>
      <w:bookmarkEnd w:id="693"/>
      <w:bookmarkEnd w:id="694"/>
      <w:bookmarkEnd w:id="695"/>
      <w:bookmarkEnd w:id="696"/>
      <w:bookmarkEnd w:id="697"/>
      <w:bookmarkEnd w:id="698"/>
      <w:bookmarkEnd w:id="699"/>
      <w:bookmarkEnd w:id="700"/>
      <w:bookmarkEnd w:id="701"/>
      <w:bookmarkEnd w:id="702"/>
    </w:p>
    <w:p w14:paraId="30E7991C" w14:textId="77777777" w:rsidR="003A01BF" w:rsidRDefault="003A01BF"/>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8"/>
        <w:gridCol w:w="4590"/>
      </w:tblGrid>
      <w:tr w:rsidR="003A01BF" w14:paraId="55F879BA" w14:textId="77777777" w:rsidTr="00293B22">
        <w:trPr>
          <w:jc w:val="center"/>
        </w:trPr>
        <w:tc>
          <w:tcPr>
            <w:tcW w:w="4428" w:type="dxa"/>
          </w:tcPr>
          <w:p w14:paraId="3FE999D1" w14:textId="77777777" w:rsidR="003A01BF" w:rsidRDefault="003A01BF">
            <w:pPr>
              <w:spacing w:before="60" w:after="60"/>
              <w:jc w:val="center"/>
              <w:rPr>
                <w:rFonts w:cs="Arial"/>
                <w:b/>
                <w:sz w:val="20"/>
              </w:rPr>
            </w:pPr>
            <w:r>
              <w:rPr>
                <w:b/>
              </w:rPr>
              <w:t>Company</w:t>
            </w:r>
            <w:r>
              <w:rPr>
                <w:rFonts w:cs="Arial"/>
                <w:b/>
                <w:sz w:val="20"/>
              </w:rPr>
              <w:t xml:space="preserve"> </w:t>
            </w:r>
          </w:p>
        </w:tc>
        <w:tc>
          <w:tcPr>
            <w:tcW w:w="4590" w:type="dxa"/>
          </w:tcPr>
          <w:p w14:paraId="7FBECE2C" w14:textId="77777777" w:rsidR="003A01BF" w:rsidRDefault="003A01BF">
            <w:pPr>
              <w:spacing w:before="60" w:after="60"/>
              <w:jc w:val="center"/>
              <w:rPr>
                <w:b/>
              </w:rPr>
            </w:pPr>
            <w:r>
              <w:rPr>
                <w:b/>
              </w:rPr>
              <w:t>Seller</w:t>
            </w:r>
          </w:p>
        </w:tc>
      </w:tr>
      <w:tr w:rsidR="003A01BF" w14:paraId="07016E51" w14:textId="77777777" w:rsidTr="00293B22">
        <w:trPr>
          <w:jc w:val="center"/>
        </w:trPr>
        <w:tc>
          <w:tcPr>
            <w:tcW w:w="4428" w:type="dxa"/>
          </w:tcPr>
          <w:p w14:paraId="3862A545" w14:textId="77777777" w:rsidR="003A01BF" w:rsidRPr="00BF32CC" w:rsidRDefault="003A01BF">
            <w:pPr>
              <w:spacing w:before="60" w:after="60"/>
              <w:rPr>
                <w:b/>
                <w:sz w:val="22"/>
                <w:szCs w:val="22"/>
              </w:rPr>
            </w:pPr>
            <w:r w:rsidRPr="00BF32CC">
              <w:rPr>
                <w:b/>
                <w:sz w:val="22"/>
                <w:szCs w:val="22"/>
              </w:rPr>
              <w:t>Notices:</w:t>
            </w:r>
          </w:p>
          <w:p w14:paraId="15DB8BA8" w14:textId="60045E55" w:rsidR="003A01BF" w:rsidRPr="00BF32CC" w:rsidRDefault="000C0F3D">
            <w:pPr>
              <w:ind w:left="171"/>
              <w:rPr>
                <w:sz w:val="22"/>
                <w:szCs w:val="22"/>
              </w:rPr>
            </w:pPr>
            <w:r w:rsidRPr="00BF32CC">
              <w:rPr>
                <w:sz w:val="22"/>
                <w:szCs w:val="22"/>
              </w:rPr>
              <w:t xml:space="preserve">Director, </w:t>
            </w:r>
            <w:r w:rsidR="003A01BF" w:rsidRPr="00BF32CC">
              <w:rPr>
                <w:sz w:val="22"/>
                <w:szCs w:val="22"/>
              </w:rPr>
              <w:t xml:space="preserve">Purchased Power </w:t>
            </w:r>
          </w:p>
          <w:p w14:paraId="228972EA" w14:textId="77777777" w:rsidR="003A01BF" w:rsidRPr="00BF32CC" w:rsidRDefault="003A01BF">
            <w:pPr>
              <w:ind w:left="171"/>
              <w:rPr>
                <w:sz w:val="22"/>
                <w:szCs w:val="22"/>
              </w:rPr>
            </w:pPr>
            <w:r w:rsidRPr="00BF32CC">
              <w:rPr>
                <w:sz w:val="22"/>
                <w:szCs w:val="22"/>
              </w:rPr>
              <w:t>Xcel Energy Services Inc.</w:t>
            </w:r>
          </w:p>
          <w:p w14:paraId="0E0A4E68" w14:textId="77777777" w:rsidR="003A01BF" w:rsidRPr="00BF32CC" w:rsidRDefault="003A01BF">
            <w:pPr>
              <w:ind w:left="171"/>
              <w:rPr>
                <w:sz w:val="22"/>
                <w:szCs w:val="22"/>
              </w:rPr>
            </w:pPr>
            <w:r w:rsidRPr="00BF32CC">
              <w:rPr>
                <w:sz w:val="22"/>
                <w:szCs w:val="22"/>
              </w:rPr>
              <w:t xml:space="preserve">1800 Larimer Street, Suite </w:t>
            </w:r>
            <w:r w:rsidR="00EC5BBB" w:rsidRPr="00BF32CC">
              <w:rPr>
                <w:sz w:val="22"/>
                <w:szCs w:val="22"/>
              </w:rPr>
              <w:t>1000</w:t>
            </w:r>
            <w:r w:rsidRPr="00BF32CC">
              <w:rPr>
                <w:sz w:val="22"/>
                <w:szCs w:val="22"/>
              </w:rPr>
              <w:t xml:space="preserve"> </w:t>
            </w:r>
          </w:p>
          <w:p w14:paraId="3C6EA5A0" w14:textId="77777777" w:rsidR="003A01BF" w:rsidRPr="00BF32CC" w:rsidRDefault="003A01BF">
            <w:pPr>
              <w:ind w:left="171"/>
              <w:rPr>
                <w:sz w:val="22"/>
                <w:szCs w:val="22"/>
              </w:rPr>
            </w:pPr>
            <w:r w:rsidRPr="00BF32CC">
              <w:rPr>
                <w:sz w:val="22"/>
                <w:szCs w:val="22"/>
              </w:rPr>
              <w:t>Denver, CO  80202</w:t>
            </w:r>
          </w:p>
          <w:p w14:paraId="2DE27A67" w14:textId="36A3DE49" w:rsidR="00C03AD1" w:rsidRPr="00BF32CC" w:rsidRDefault="00C03AD1" w:rsidP="00C03AD1">
            <w:pPr>
              <w:ind w:left="261"/>
              <w:rPr>
                <w:sz w:val="22"/>
                <w:szCs w:val="22"/>
              </w:rPr>
            </w:pPr>
            <w:r w:rsidRPr="00BF32CC">
              <w:rPr>
                <w:sz w:val="22"/>
                <w:szCs w:val="22"/>
              </w:rPr>
              <w:t>E-mail: _</w:t>
            </w:r>
            <w:r w:rsidR="000C0F3D" w:rsidRPr="00BF32CC">
              <w:rPr>
                <w:sz w:val="22"/>
                <w:szCs w:val="22"/>
              </w:rPr>
              <w:t>purchasedpower</w:t>
            </w:r>
            <w:r w:rsidR="00B15604" w:rsidRPr="00BF32CC">
              <w:rPr>
                <w:sz w:val="22"/>
                <w:szCs w:val="22"/>
              </w:rPr>
              <w:t>notices</w:t>
            </w:r>
            <w:r w:rsidRPr="00BF32CC">
              <w:rPr>
                <w:sz w:val="22"/>
                <w:szCs w:val="22"/>
              </w:rPr>
              <w:t>@</w:t>
            </w:r>
            <w:r w:rsidR="005B58DA" w:rsidRPr="00BF32CC">
              <w:rPr>
                <w:sz w:val="22"/>
                <w:szCs w:val="22"/>
              </w:rPr>
              <w:t>xcelenergy</w:t>
            </w:r>
            <w:r w:rsidRPr="00BF32CC">
              <w:rPr>
                <w:sz w:val="22"/>
                <w:szCs w:val="22"/>
              </w:rPr>
              <w:t>.com</w:t>
            </w:r>
          </w:p>
          <w:p w14:paraId="647E8946" w14:textId="77777777" w:rsidR="003A01BF" w:rsidRPr="00BF32CC" w:rsidRDefault="003A01BF">
            <w:pPr>
              <w:ind w:left="180"/>
              <w:rPr>
                <w:sz w:val="22"/>
                <w:szCs w:val="22"/>
              </w:rPr>
            </w:pPr>
          </w:p>
          <w:p w14:paraId="656523AF" w14:textId="77777777" w:rsidR="003A01BF" w:rsidRPr="00BF32CC" w:rsidRDefault="003A01BF">
            <w:pPr>
              <w:spacing w:before="120"/>
              <w:rPr>
                <w:i/>
                <w:sz w:val="22"/>
                <w:szCs w:val="22"/>
              </w:rPr>
            </w:pPr>
            <w:r w:rsidRPr="00BF32CC">
              <w:rPr>
                <w:i/>
                <w:sz w:val="22"/>
                <w:szCs w:val="22"/>
              </w:rPr>
              <w:t>with a cc to:</w:t>
            </w:r>
          </w:p>
          <w:p w14:paraId="2DCCA33A" w14:textId="79634897" w:rsidR="003A01BF" w:rsidRPr="00BF32CC" w:rsidRDefault="003A01BF">
            <w:pPr>
              <w:ind w:left="171"/>
              <w:rPr>
                <w:sz w:val="22"/>
                <w:szCs w:val="22"/>
              </w:rPr>
            </w:pPr>
            <w:r w:rsidRPr="00BF32CC">
              <w:rPr>
                <w:sz w:val="22"/>
                <w:szCs w:val="22"/>
              </w:rPr>
              <w:t xml:space="preserve">Purchased Power </w:t>
            </w:r>
            <w:r w:rsidR="000C0F3D" w:rsidRPr="00BF32CC">
              <w:rPr>
                <w:sz w:val="22"/>
                <w:szCs w:val="22"/>
              </w:rPr>
              <w:t>Consultant</w:t>
            </w:r>
          </w:p>
          <w:p w14:paraId="1E9EB506" w14:textId="77777777" w:rsidR="003A01BF" w:rsidRPr="00BF32CC" w:rsidRDefault="003A01BF">
            <w:pPr>
              <w:ind w:left="171"/>
              <w:rPr>
                <w:sz w:val="22"/>
                <w:szCs w:val="22"/>
              </w:rPr>
            </w:pPr>
            <w:r w:rsidRPr="00BF32CC">
              <w:rPr>
                <w:sz w:val="22"/>
                <w:szCs w:val="22"/>
              </w:rPr>
              <w:t>Xcel Energy Services Inc.</w:t>
            </w:r>
          </w:p>
          <w:p w14:paraId="49936F8F" w14:textId="77777777" w:rsidR="003A01BF" w:rsidRPr="00BF32CC" w:rsidRDefault="003A01BF">
            <w:pPr>
              <w:ind w:left="171"/>
              <w:rPr>
                <w:sz w:val="22"/>
                <w:szCs w:val="22"/>
              </w:rPr>
            </w:pPr>
            <w:r w:rsidRPr="00BF32CC">
              <w:rPr>
                <w:sz w:val="22"/>
                <w:szCs w:val="22"/>
              </w:rPr>
              <w:t>1800 Larimer Street, Suite 1000</w:t>
            </w:r>
          </w:p>
          <w:p w14:paraId="382BAC9F" w14:textId="77777777" w:rsidR="003A01BF" w:rsidRPr="00BF32CC" w:rsidRDefault="003A01BF">
            <w:pPr>
              <w:ind w:left="171"/>
              <w:rPr>
                <w:sz w:val="22"/>
                <w:szCs w:val="22"/>
              </w:rPr>
            </w:pPr>
            <w:r w:rsidRPr="00BF32CC">
              <w:rPr>
                <w:sz w:val="22"/>
                <w:szCs w:val="22"/>
              </w:rPr>
              <w:t>Denver, CO  80202</w:t>
            </w:r>
          </w:p>
          <w:p w14:paraId="1584A975" w14:textId="47935A54" w:rsidR="00C03AD1" w:rsidRPr="00BF32CC" w:rsidRDefault="00C03AD1" w:rsidP="00C03AD1">
            <w:pPr>
              <w:ind w:left="261"/>
              <w:rPr>
                <w:sz w:val="22"/>
                <w:szCs w:val="22"/>
              </w:rPr>
            </w:pPr>
            <w:r w:rsidRPr="00BF32CC">
              <w:rPr>
                <w:sz w:val="22"/>
                <w:szCs w:val="22"/>
              </w:rPr>
              <w:t>E-mail: __</w:t>
            </w:r>
            <w:r w:rsidR="000C0F3D" w:rsidRPr="00BF32CC">
              <w:rPr>
                <w:sz w:val="22"/>
                <w:szCs w:val="22"/>
              </w:rPr>
              <w:t>purchasedpower</w:t>
            </w:r>
            <w:r w:rsidR="00B15604" w:rsidRPr="00BF32CC">
              <w:rPr>
                <w:sz w:val="22"/>
                <w:szCs w:val="22"/>
              </w:rPr>
              <w:t>notices</w:t>
            </w:r>
            <w:r w:rsidRPr="00BF32CC">
              <w:rPr>
                <w:sz w:val="22"/>
                <w:szCs w:val="22"/>
              </w:rPr>
              <w:t>@</w:t>
            </w:r>
            <w:r w:rsidR="005B58DA" w:rsidRPr="00BF32CC">
              <w:rPr>
                <w:sz w:val="22"/>
                <w:szCs w:val="22"/>
              </w:rPr>
              <w:t>xcelenergy.com</w:t>
            </w:r>
          </w:p>
          <w:p w14:paraId="1D65A1E2" w14:textId="77777777" w:rsidR="003A01BF" w:rsidRPr="00BF32CC" w:rsidRDefault="003A01BF">
            <w:pPr>
              <w:rPr>
                <w:sz w:val="22"/>
                <w:szCs w:val="22"/>
              </w:rPr>
            </w:pPr>
          </w:p>
        </w:tc>
        <w:tc>
          <w:tcPr>
            <w:tcW w:w="4590" w:type="dxa"/>
          </w:tcPr>
          <w:p w14:paraId="5F000D4D" w14:textId="77777777" w:rsidR="003A01BF" w:rsidRDefault="003A01BF">
            <w:pPr>
              <w:spacing w:before="60" w:after="60"/>
              <w:rPr>
                <w:b/>
                <w:sz w:val="22"/>
                <w:szCs w:val="22"/>
              </w:rPr>
            </w:pPr>
            <w:r>
              <w:rPr>
                <w:b/>
                <w:sz w:val="22"/>
                <w:szCs w:val="22"/>
              </w:rPr>
              <w:t>Notices:</w:t>
            </w:r>
          </w:p>
          <w:p w14:paraId="200B37A3" w14:textId="77777777" w:rsidR="003A01BF" w:rsidRPr="00C36328" w:rsidRDefault="003A01BF">
            <w:pPr>
              <w:ind w:left="158"/>
              <w:rPr>
                <w:sz w:val="22"/>
                <w:szCs w:val="22"/>
                <w:highlight w:val="yellow"/>
              </w:rPr>
            </w:pPr>
            <w:r w:rsidRPr="00C36328">
              <w:rPr>
                <w:sz w:val="22"/>
                <w:szCs w:val="22"/>
                <w:highlight w:val="yellow"/>
              </w:rPr>
              <w:t xml:space="preserve">_________________________ </w:t>
            </w:r>
          </w:p>
          <w:p w14:paraId="69623AEF" w14:textId="77777777" w:rsidR="003A01BF" w:rsidRPr="00C36328" w:rsidRDefault="003A01BF">
            <w:pPr>
              <w:ind w:left="158"/>
              <w:rPr>
                <w:sz w:val="22"/>
                <w:szCs w:val="22"/>
                <w:highlight w:val="yellow"/>
              </w:rPr>
            </w:pPr>
            <w:r w:rsidRPr="00C36328">
              <w:rPr>
                <w:sz w:val="22"/>
                <w:szCs w:val="22"/>
                <w:highlight w:val="yellow"/>
              </w:rPr>
              <w:t xml:space="preserve">_________________________ </w:t>
            </w:r>
          </w:p>
          <w:p w14:paraId="787BD10A" w14:textId="77777777" w:rsidR="003A01BF" w:rsidRPr="00C36328" w:rsidRDefault="003A01BF">
            <w:pPr>
              <w:ind w:left="158"/>
              <w:rPr>
                <w:sz w:val="22"/>
                <w:szCs w:val="22"/>
                <w:highlight w:val="yellow"/>
              </w:rPr>
            </w:pPr>
            <w:r w:rsidRPr="00C36328">
              <w:rPr>
                <w:sz w:val="22"/>
                <w:szCs w:val="22"/>
                <w:highlight w:val="yellow"/>
              </w:rPr>
              <w:t xml:space="preserve">_________________________ </w:t>
            </w:r>
          </w:p>
          <w:p w14:paraId="410F7441" w14:textId="77777777" w:rsidR="00C03AD1" w:rsidRDefault="00C03AD1" w:rsidP="00C03AD1">
            <w:pPr>
              <w:ind w:left="261"/>
              <w:rPr>
                <w:sz w:val="22"/>
                <w:szCs w:val="22"/>
              </w:rPr>
            </w:pPr>
            <w:r>
              <w:rPr>
                <w:sz w:val="22"/>
                <w:szCs w:val="22"/>
              </w:rPr>
              <w:t xml:space="preserve">Phone: </w:t>
            </w:r>
            <w:r w:rsidRPr="00C03AD1">
              <w:rPr>
                <w:sz w:val="22"/>
                <w:szCs w:val="22"/>
                <w:highlight w:val="yellow"/>
              </w:rPr>
              <w:t>_________</w:t>
            </w:r>
          </w:p>
          <w:p w14:paraId="08EBB2C4" w14:textId="77777777" w:rsidR="00C03AD1" w:rsidRDefault="00C03AD1" w:rsidP="00C03AD1">
            <w:pPr>
              <w:ind w:left="261"/>
              <w:rPr>
                <w:sz w:val="22"/>
                <w:szCs w:val="22"/>
              </w:rPr>
            </w:pPr>
            <w:r>
              <w:rPr>
                <w:sz w:val="22"/>
                <w:szCs w:val="22"/>
              </w:rPr>
              <w:t xml:space="preserve">E-mail: </w:t>
            </w:r>
            <w:r w:rsidRPr="00C03AD1">
              <w:rPr>
                <w:sz w:val="22"/>
                <w:szCs w:val="22"/>
                <w:highlight w:val="yellow"/>
              </w:rPr>
              <w:t>_________</w:t>
            </w:r>
            <w:r>
              <w:rPr>
                <w:sz w:val="22"/>
                <w:szCs w:val="22"/>
              </w:rPr>
              <w:t>@</w:t>
            </w:r>
            <w:r w:rsidRPr="00C03AD1">
              <w:rPr>
                <w:sz w:val="22"/>
                <w:szCs w:val="22"/>
                <w:highlight w:val="yellow"/>
              </w:rPr>
              <w:t>_________.</w:t>
            </w:r>
            <w:r>
              <w:rPr>
                <w:sz w:val="22"/>
                <w:szCs w:val="22"/>
              </w:rPr>
              <w:t>com</w:t>
            </w:r>
          </w:p>
          <w:p w14:paraId="5535B1D0" w14:textId="77777777" w:rsidR="003A01BF" w:rsidRDefault="003A01BF">
            <w:pPr>
              <w:ind w:left="180"/>
              <w:rPr>
                <w:sz w:val="22"/>
                <w:szCs w:val="22"/>
              </w:rPr>
            </w:pPr>
          </w:p>
          <w:p w14:paraId="07F363A4" w14:textId="77777777" w:rsidR="003A01BF" w:rsidRDefault="003A01BF">
            <w:pPr>
              <w:spacing w:before="60"/>
              <w:ind w:left="153"/>
              <w:rPr>
                <w:sz w:val="22"/>
                <w:szCs w:val="22"/>
              </w:rPr>
            </w:pPr>
          </w:p>
          <w:p w14:paraId="1F422D59" w14:textId="77777777" w:rsidR="003A01BF" w:rsidRDefault="003A01BF">
            <w:pPr>
              <w:rPr>
                <w:i/>
                <w:sz w:val="22"/>
                <w:szCs w:val="22"/>
              </w:rPr>
            </w:pPr>
            <w:r>
              <w:rPr>
                <w:i/>
                <w:sz w:val="22"/>
                <w:szCs w:val="22"/>
              </w:rPr>
              <w:t>with a cc to:</w:t>
            </w:r>
          </w:p>
          <w:p w14:paraId="48D26D99" w14:textId="77777777" w:rsidR="00C36328" w:rsidRPr="00C36328" w:rsidRDefault="00C36328" w:rsidP="00C36328">
            <w:pPr>
              <w:ind w:left="158"/>
              <w:rPr>
                <w:sz w:val="22"/>
                <w:szCs w:val="22"/>
                <w:highlight w:val="yellow"/>
              </w:rPr>
            </w:pPr>
            <w:r w:rsidRPr="00C36328">
              <w:rPr>
                <w:sz w:val="22"/>
                <w:szCs w:val="22"/>
                <w:highlight w:val="yellow"/>
              </w:rPr>
              <w:t xml:space="preserve">_________________________ </w:t>
            </w:r>
          </w:p>
          <w:p w14:paraId="4BC35E3F" w14:textId="77777777" w:rsidR="00C36328" w:rsidRPr="00C36328" w:rsidRDefault="00C36328" w:rsidP="00C36328">
            <w:pPr>
              <w:ind w:left="158"/>
              <w:rPr>
                <w:sz w:val="22"/>
                <w:szCs w:val="22"/>
                <w:highlight w:val="yellow"/>
              </w:rPr>
            </w:pPr>
            <w:r w:rsidRPr="00C36328">
              <w:rPr>
                <w:sz w:val="22"/>
                <w:szCs w:val="22"/>
                <w:highlight w:val="yellow"/>
              </w:rPr>
              <w:t xml:space="preserve">_________________________ </w:t>
            </w:r>
          </w:p>
          <w:p w14:paraId="210384A9" w14:textId="77777777" w:rsidR="00C36328" w:rsidRPr="00C36328" w:rsidRDefault="00C36328" w:rsidP="00C36328">
            <w:pPr>
              <w:ind w:left="158"/>
              <w:rPr>
                <w:sz w:val="22"/>
                <w:szCs w:val="22"/>
                <w:highlight w:val="yellow"/>
              </w:rPr>
            </w:pPr>
            <w:r w:rsidRPr="00C36328">
              <w:rPr>
                <w:sz w:val="22"/>
                <w:szCs w:val="22"/>
                <w:highlight w:val="yellow"/>
              </w:rPr>
              <w:t xml:space="preserve">_________________________ </w:t>
            </w:r>
          </w:p>
          <w:p w14:paraId="1F04FED8" w14:textId="77777777" w:rsidR="00C03AD1" w:rsidRDefault="00C03AD1" w:rsidP="00C03AD1">
            <w:pPr>
              <w:ind w:left="261"/>
              <w:rPr>
                <w:sz w:val="22"/>
                <w:szCs w:val="22"/>
              </w:rPr>
            </w:pPr>
            <w:r>
              <w:rPr>
                <w:sz w:val="22"/>
                <w:szCs w:val="22"/>
              </w:rPr>
              <w:t xml:space="preserve">Phone: </w:t>
            </w:r>
            <w:r w:rsidRPr="00C03AD1">
              <w:rPr>
                <w:sz w:val="22"/>
                <w:szCs w:val="22"/>
                <w:highlight w:val="yellow"/>
              </w:rPr>
              <w:t>_________</w:t>
            </w:r>
          </w:p>
          <w:p w14:paraId="1DB167D5" w14:textId="77777777" w:rsidR="00C03AD1" w:rsidRDefault="00C03AD1" w:rsidP="00C03AD1">
            <w:pPr>
              <w:ind w:left="261"/>
              <w:rPr>
                <w:sz w:val="22"/>
                <w:szCs w:val="22"/>
              </w:rPr>
            </w:pPr>
            <w:r>
              <w:rPr>
                <w:sz w:val="22"/>
                <w:szCs w:val="22"/>
              </w:rPr>
              <w:t xml:space="preserve">E-mail: </w:t>
            </w:r>
            <w:r w:rsidRPr="00C03AD1">
              <w:rPr>
                <w:sz w:val="22"/>
                <w:szCs w:val="22"/>
                <w:highlight w:val="yellow"/>
              </w:rPr>
              <w:t>_________</w:t>
            </w:r>
            <w:r>
              <w:rPr>
                <w:sz w:val="22"/>
                <w:szCs w:val="22"/>
              </w:rPr>
              <w:t>@</w:t>
            </w:r>
            <w:r w:rsidRPr="00C03AD1">
              <w:rPr>
                <w:sz w:val="22"/>
                <w:szCs w:val="22"/>
                <w:highlight w:val="yellow"/>
              </w:rPr>
              <w:t>_________.</w:t>
            </w:r>
            <w:r>
              <w:rPr>
                <w:sz w:val="22"/>
                <w:szCs w:val="22"/>
              </w:rPr>
              <w:t>com</w:t>
            </w:r>
          </w:p>
          <w:p w14:paraId="39E9152B" w14:textId="77777777" w:rsidR="00C36328" w:rsidRDefault="00C36328" w:rsidP="00C36328">
            <w:pPr>
              <w:ind w:left="180"/>
              <w:rPr>
                <w:sz w:val="22"/>
                <w:szCs w:val="22"/>
              </w:rPr>
            </w:pPr>
          </w:p>
          <w:p w14:paraId="3DDDF4B4" w14:textId="77777777" w:rsidR="003A01BF" w:rsidRDefault="003A01BF">
            <w:pPr>
              <w:ind w:left="153"/>
              <w:rPr>
                <w:sz w:val="22"/>
                <w:szCs w:val="22"/>
              </w:rPr>
            </w:pPr>
          </w:p>
        </w:tc>
      </w:tr>
      <w:tr w:rsidR="003A01BF" w14:paraId="68233202" w14:textId="77777777" w:rsidTr="00293B22">
        <w:trPr>
          <w:jc w:val="center"/>
        </w:trPr>
        <w:tc>
          <w:tcPr>
            <w:tcW w:w="4428" w:type="dxa"/>
          </w:tcPr>
          <w:p w14:paraId="5CF1D37E" w14:textId="77777777" w:rsidR="003A01BF" w:rsidRPr="00BF32CC" w:rsidRDefault="003A01BF">
            <w:pPr>
              <w:spacing w:before="60"/>
              <w:rPr>
                <w:b/>
                <w:sz w:val="22"/>
                <w:szCs w:val="22"/>
              </w:rPr>
            </w:pPr>
            <w:r w:rsidRPr="00BF32CC">
              <w:rPr>
                <w:b/>
                <w:sz w:val="22"/>
                <w:szCs w:val="22"/>
              </w:rPr>
              <w:t>Operating Committee Representative:</w:t>
            </w:r>
          </w:p>
          <w:p w14:paraId="1F825FA0" w14:textId="7778ABDC" w:rsidR="003A01BF" w:rsidRPr="00BF32CC" w:rsidRDefault="000C0F3D">
            <w:pPr>
              <w:ind w:left="180"/>
              <w:rPr>
                <w:sz w:val="22"/>
                <w:szCs w:val="22"/>
              </w:rPr>
            </w:pPr>
            <w:r w:rsidRPr="00BF32CC">
              <w:rPr>
                <w:sz w:val="22"/>
                <w:szCs w:val="22"/>
              </w:rPr>
              <w:t xml:space="preserve">Director, </w:t>
            </w:r>
            <w:r w:rsidR="003A01BF" w:rsidRPr="00BF32CC">
              <w:rPr>
                <w:sz w:val="22"/>
                <w:szCs w:val="22"/>
              </w:rPr>
              <w:t xml:space="preserve">Purchased Power </w:t>
            </w:r>
          </w:p>
          <w:p w14:paraId="679B45F4" w14:textId="77777777" w:rsidR="003A01BF" w:rsidRPr="00BF32CC" w:rsidRDefault="003A01BF">
            <w:pPr>
              <w:ind w:left="180"/>
              <w:rPr>
                <w:sz w:val="22"/>
                <w:szCs w:val="22"/>
              </w:rPr>
            </w:pPr>
            <w:r w:rsidRPr="00BF32CC">
              <w:rPr>
                <w:sz w:val="22"/>
                <w:szCs w:val="22"/>
              </w:rPr>
              <w:t>Xcel Energy Services Inc.</w:t>
            </w:r>
          </w:p>
          <w:p w14:paraId="4AD790C2" w14:textId="77777777" w:rsidR="003A01BF" w:rsidRPr="00BF32CC" w:rsidRDefault="003A01BF">
            <w:pPr>
              <w:ind w:left="180"/>
              <w:rPr>
                <w:sz w:val="22"/>
                <w:szCs w:val="22"/>
              </w:rPr>
            </w:pPr>
            <w:r w:rsidRPr="00BF32CC">
              <w:rPr>
                <w:sz w:val="22"/>
                <w:szCs w:val="22"/>
              </w:rPr>
              <w:t>1800 Larimer Street, Suite 1000</w:t>
            </w:r>
          </w:p>
          <w:p w14:paraId="4AD94AA0" w14:textId="77777777" w:rsidR="003A01BF" w:rsidRPr="00BF32CC" w:rsidRDefault="003A01BF">
            <w:pPr>
              <w:ind w:left="180"/>
              <w:rPr>
                <w:sz w:val="22"/>
                <w:szCs w:val="22"/>
              </w:rPr>
            </w:pPr>
            <w:r w:rsidRPr="00BF32CC">
              <w:rPr>
                <w:sz w:val="22"/>
                <w:szCs w:val="22"/>
              </w:rPr>
              <w:t>Denver, CO  80202</w:t>
            </w:r>
          </w:p>
          <w:p w14:paraId="57E4B696" w14:textId="4857FA80" w:rsidR="00C03AD1" w:rsidRPr="00BF32CC" w:rsidRDefault="00C03AD1" w:rsidP="00C03AD1">
            <w:pPr>
              <w:ind w:left="261"/>
              <w:rPr>
                <w:sz w:val="22"/>
                <w:szCs w:val="22"/>
              </w:rPr>
            </w:pPr>
            <w:r w:rsidRPr="00BF32CC">
              <w:rPr>
                <w:sz w:val="22"/>
                <w:szCs w:val="22"/>
              </w:rPr>
              <w:t>E-mail: _</w:t>
            </w:r>
            <w:r w:rsidR="000C0F3D" w:rsidRPr="00BF32CC">
              <w:rPr>
                <w:sz w:val="22"/>
                <w:szCs w:val="22"/>
              </w:rPr>
              <w:t>purchasedpower</w:t>
            </w:r>
            <w:r w:rsidR="009A61E0" w:rsidRPr="00BF32CC">
              <w:rPr>
                <w:sz w:val="22"/>
                <w:szCs w:val="22"/>
              </w:rPr>
              <w:t>notices</w:t>
            </w:r>
            <w:r w:rsidRPr="00BF32CC">
              <w:rPr>
                <w:sz w:val="22"/>
                <w:szCs w:val="22"/>
              </w:rPr>
              <w:t>@</w:t>
            </w:r>
            <w:r w:rsidR="005B58DA" w:rsidRPr="00BF32CC">
              <w:rPr>
                <w:sz w:val="22"/>
                <w:szCs w:val="22"/>
              </w:rPr>
              <w:t>xcelenergy.com</w:t>
            </w:r>
          </w:p>
          <w:p w14:paraId="7C3D87E8" w14:textId="77777777" w:rsidR="003A01BF" w:rsidRPr="00BF32CC" w:rsidRDefault="003A01BF">
            <w:pPr>
              <w:ind w:left="180"/>
              <w:rPr>
                <w:sz w:val="22"/>
                <w:szCs w:val="22"/>
              </w:rPr>
            </w:pPr>
          </w:p>
          <w:p w14:paraId="5F93D34E" w14:textId="77777777" w:rsidR="003A01BF" w:rsidRPr="00BF32CC" w:rsidRDefault="003A01BF">
            <w:pPr>
              <w:rPr>
                <w:sz w:val="22"/>
                <w:szCs w:val="22"/>
              </w:rPr>
            </w:pPr>
          </w:p>
          <w:p w14:paraId="451E3346" w14:textId="77777777" w:rsidR="003A01BF" w:rsidRPr="00BF32CC" w:rsidRDefault="003A01BF">
            <w:pPr>
              <w:rPr>
                <w:b/>
                <w:sz w:val="22"/>
                <w:szCs w:val="22"/>
              </w:rPr>
            </w:pPr>
            <w:r w:rsidRPr="00BF32CC">
              <w:rPr>
                <w:b/>
                <w:sz w:val="22"/>
                <w:szCs w:val="22"/>
              </w:rPr>
              <w:t>Alternate:</w:t>
            </w:r>
          </w:p>
          <w:p w14:paraId="32A1D966" w14:textId="265D3D30" w:rsidR="003A01BF" w:rsidRPr="00BF32CC" w:rsidRDefault="003A01BF">
            <w:pPr>
              <w:ind w:left="171"/>
              <w:rPr>
                <w:sz w:val="22"/>
                <w:szCs w:val="22"/>
              </w:rPr>
            </w:pPr>
          </w:p>
          <w:p w14:paraId="061DF726" w14:textId="460645C1" w:rsidR="003A01BF" w:rsidRPr="00BF32CC" w:rsidRDefault="003A01BF">
            <w:pPr>
              <w:ind w:left="171"/>
              <w:rPr>
                <w:sz w:val="22"/>
                <w:szCs w:val="22"/>
              </w:rPr>
            </w:pPr>
            <w:r w:rsidRPr="00BF32CC">
              <w:rPr>
                <w:sz w:val="22"/>
                <w:szCs w:val="22"/>
              </w:rPr>
              <w:t xml:space="preserve">Purchased Power </w:t>
            </w:r>
            <w:r w:rsidR="000C0F3D" w:rsidRPr="00BF32CC">
              <w:rPr>
                <w:sz w:val="22"/>
                <w:szCs w:val="22"/>
              </w:rPr>
              <w:t>Consultant</w:t>
            </w:r>
          </w:p>
          <w:p w14:paraId="469F1F28" w14:textId="77777777" w:rsidR="003A01BF" w:rsidRPr="00BF32CC" w:rsidRDefault="003A01BF">
            <w:pPr>
              <w:ind w:left="171"/>
              <w:rPr>
                <w:sz w:val="22"/>
                <w:szCs w:val="22"/>
              </w:rPr>
            </w:pPr>
            <w:r w:rsidRPr="00BF32CC">
              <w:rPr>
                <w:sz w:val="22"/>
                <w:szCs w:val="22"/>
              </w:rPr>
              <w:t>Xcel Energy Services Inc.</w:t>
            </w:r>
          </w:p>
          <w:p w14:paraId="617B1DC4" w14:textId="77777777" w:rsidR="003A01BF" w:rsidRPr="00BF32CC" w:rsidRDefault="003A01BF">
            <w:pPr>
              <w:ind w:left="171"/>
              <w:rPr>
                <w:sz w:val="22"/>
                <w:szCs w:val="22"/>
              </w:rPr>
            </w:pPr>
            <w:r w:rsidRPr="00BF32CC">
              <w:rPr>
                <w:sz w:val="22"/>
                <w:szCs w:val="22"/>
              </w:rPr>
              <w:t>1800 Larimer Street, Suite 1000</w:t>
            </w:r>
          </w:p>
          <w:p w14:paraId="4B31D90B" w14:textId="77777777" w:rsidR="003A01BF" w:rsidRPr="00BF32CC" w:rsidRDefault="003A01BF">
            <w:pPr>
              <w:ind w:left="171"/>
              <w:rPr>
                <w:sz w:val="22"/>
                <w:szCs w:val="22"/>
              </w:rPr>
            </w:pPr>
            <w:r w:rsidRPr="00BF32CC">
              <w:rPr>
                <w:sz w:val="22"/>
                <w:szCs w:val="22"/>
              </w:rPr>
              <w:t>Denver, CO 80202</w:t>
            </w:r>
          </w:p>
          <w:p w14:paraId="57CE02F1" w14:textId="7231EECB" w:rsidR="00C03AD1" w:rsidRPr="00BF32CC" w:rsidRDefault="00C03AD1" w:rsidP="00C03AD1">
            <w:pPr>
              <w:ind w:left="261"/>
              <w:rPr>
                <w:sz w:val="22"/>
                <w:szCs w:val="22"/>
              </w:rPr>
            </w:pPr>
            <w:r w:rsidRPr="00BF32CC">
              <w:rPr>
                <w:sz w:val="22"/>
                <w:szCs w:val="22"/>
              </w:rPr>
              <w:t>E-mail: __</w:t>
            </w:r>
            <w:r w:rsidR="000C0F3D" w:rsidRPr="00BF32CC">
              <w:rPr>
                <w:sz w:val="22"/>
                <w:szCs w:val="22"/>
              </w:rPr>
              <w:t>purchasedpower</w:t>
            </w:r>
            <w:r w:rsidR="009A61E0" w:rsidRPr="00BF32CC">
              <w:rPr>
                <w:sz w:val="22"/>
                <w:szCs w:val="22"/>
              </w:rPr>
              <w:t>notices</w:t>
            </w:r>
            <w:r w:rsidRPr="00BF32CC">
              <w:rPr>
                <w:sz w:val="22"/>
                <w:szCs w:val="22"/>
              </w:rPr>
              <w:t>@</w:t>
            </w:r>
            <w:r w:rsidR="005B58DA" w:rsidRPr="00BF32CC">
              <w:rPr>
                <w:sz w:val="22"/>
                <w:szCs w:val="22"/>
              </w:rPr>
              <w:t>xcelenergy.com</w:t>
            </w:r>
          </w:p>
          <w:p w14:paraId="1553CC11" w14:textId="77777777" w:rsidR="003A01BF" w:rsidRPr="00BF32CC" w:rsidRDefault="003A01BF">
            <w:pPr>
              <w:ind w:left="180"/>
              <w:rPr>
                <w:sz w:val="22"/>
                <w:szCs w:val="22"/>
              </w:rPr>
            </w:pPr>
          </w:p>
          <w:p w14:paraId="4AC86CF6" w14:textId="77777777" w:rsidR="003A01BF" w:rsidRPr="00BF32CC" w:rsidRDefault="003A01BF">
            <w:pPr>
              <w:tabs>
                <w:tab w:val="center" w:pos="4680"/>
                <w:tab w:val="right" w:pos="9360"/>
              </w:tabs>
              <w:ind w:left="171"/>
              <w:rPr>
                <w:sz w:val="22"/>
                <w:szCs w:val="22"/>
              </w:rPr>
            </w:pPr>
          </w:p>
        </w:tc>
        <w:tc>
          <w:tcPr>
            <w:tcW w:w="4590" w:type="dxa"/>
          </w:tcPr>
          <w:p w14:paraId="0608E978" w14:textId="77777777" w:rsidR="003A01BF" w:rsidRDefault="003A01BF">
            <w:pPr>
              <w:spacing w:before="60"/>
              <w:rPr>
                <w:b/>
                <w:sz w:val="22"/>
                <w:szCs w:val="22"/>
              </w:rPr>
            </w:pPr>
            <w:r>
              <w:rPr>
                <w:b/>
                <w:sz w:val="22"/>
                <w:szCs w:val="22"/>
              </w:rPr>
              <w:t>Operating Committee Representative:</w:t>
            </w:r>
          </w:p>
          <w:p w14:paraId="1EF15ABE" w14:textId="77777777" w:rsidR="003A01BF" w:rsidRPr="00C03AD1" w:rsidRDefault="003A01BF">
            <w:pPr>
              <w:ind w:left="153"/>
              <w:rPr>
                <w:sz w:val="22"/>
                <w:szCs w:val="22"/>
                <w:highlight w:val="yellow"/>
              </w:rPr>
            </w:pPr>
            <w:r w:rsidRPr="00C03AD1">
              <w:rPr>
                <w:sz w:val="22"/>
                <w:szCs w:val="22"/>
                <w:highlight w:val="yellow"/>
              </w:rPr>
              <w:t xml:space="preserve">______________________ </w:t>
            </w:r>
          </w:p>
          <w:p w14:paraId="2C32DCB4" w14:textId="77777777" w:rsidR="003A01BF" w:rsidRPr="00C03AD1" w:rsidRDefault="003A01BF">
            <w:pPr>
              <w:ind w:left="153"/>
              <w:rPr>
                <w:sz w:val="22"/>
                <w:szCs w:val="22"/>
                <w:highlight w:val="yellow"/>
              </w:rPr>
            </w:pPr>
            <w:r w:rsidRPr="00C03AD1">
              <w:rPr>
                <w:sz w:val="22"/>
                <w:szCs w:val="22"/>
                <w:highlight w:val="yellow"/>
              </w:rPr>
              <w:t xml:space="preserve">______________________ </w:t>
            </w:r>
          </w:p>
          <w:p w14:paraId="3649A947" w14:textId="77777777" w:rsidR="003A01BF" w:rsidRDefault="003A01BF">
            <w:pPr>
              <w:ind w:left="153"/>
              <w:rPr>
                <w:sz w:val="22"/>
                <w:szCs w:val="22"/>
              </w:rPr>
            </w:pPr>
            <w:r w:rsidRPr="00C03AD1">
              <w:rPr>
                <w:sz w:val="22"/>
                <w:szCs w:val="22"/>
                <w:highlight w:val="yellow"/>
              </w:rPr>
              <w:t>______________________</w:t>
            </w:r>
            <w:r>
              <w:rPr>
                <w:sz w:val="22"/>
                <w:szCs w:val="22"/>
              </w:rPr>
              <w:t xml:space="preserve"> </w:t>
            </w:r>
          </w:p>
          <w:p w14:paraId="42EFD200" w14:textId="77777777" w:rsidR="00C03AD1" w:rsidRDefault="00C03AD1" w:rsidP="00C03AD1">
            <w:pPr>
              <w:ind w:left="261"/>
              <w:rPr>
                <w:sz w:val="22"/>
                <w:szCs w:val="22"/>
              </w:rPr>
            </w:pPr>
            <w:r>
              <w:rPr>
                <w:sz w:val="22"/>
                <w:szCs w:val="22"/>
              </w:rPr>
              <w:t xml:space="preserve">Phone: </w:t>
            </w:r>
            <w:r w:rsidRPr="00C03AD1">
              <w:rPr>
                <w:sz w:val="22"/>
                <w:szCs w:val="22"/>
                <w:highlight w:val="yellow"/>
              </w:rPr>
              <w:t>_________</w:t>
            </w:r>
          </w:p>
          <w:p w14:paraId="05580F3D" w14:textId="77777777" w:rsidR="00C03AD1" w:rsidRDefault="00C03AD1" w:rsidP="00C03AD1">
            <w:pPr>
              <w:ind w:left="261"/>
              <w:rPr>
                <w:sz w:val="22"/>
                <w:szCs w:val="22"/>
              </w:rPr>
            </w:pPr>
            <w:r>
              <w:rPr>
                <w:sz w:val="22"/>
                <w:szCs w:val="22"/>
              </w:rPr>
              <w:t xml:space="preserve">E-mail: </w:t>
            </w:r>
            <w:r w:rsidRPr="00C03AD1">
              <w:rPr>
                <w:sz w:val="22"/>
                <w:szCs w:val="22"/>
                <w:highlight w:val="yellow"/>
              </w:rPr>
              <w:t>_________</w:t>
            </w:r>
            <w:r>
              <w:rPr>
                <w:sz w:val="22"/>
                <w:szCs w:val="22"/>
              </w:rPr>
              <w:t>@</w:t>
            </w:r>
            <w:r w:rsidRPr="00C03AD1">
              <w:rPr>
                <w:sz w:val="22"/>
                <w:szCs w:val="22"/>
                <w:highlight w:val="yellow"/>
              </w:rPr>
              <w:t>_________.</w:t>
            </w:r>
            <w:r>
              <w:rPr>
                <w:sz w:val="22"/>
                <w:szCs w:val="22"/>
              </w:rPr>
              <w:t>com</w:t>
            </w:r>
          </w:p>
          <w:p w14:paraId="1E4D4458" w14:textId="77777777" w:rsidR="003A01BF" w:rsidRDefault="003A01BF">
            <w:pPr>
              <w:ind w:left="180"/>
              <w:rPr>
                <w:sz w:val="22"/>
                <w:szCs w:val="22"/>
              </w:rPr>
            </w:pPr>
          </w:p>
          <w:p w14:paraId="1543ABC1" w14:textId="77777777" w:rsidR="003A01BF" w:rsidRDefault="003A01BF">
            <w:pPr>
              <w:rPr>
                <w:sz w:val="22"/>
                <w:szCs w:val="22"/>
              </w:rPr>
            </w:pPr>
          </w:p>
          <w:p w14:paraId="6020BF09" w14:textId="77777777" w:rsidR="003A01BF" w:rsidRDefault="003A01BF">
            <w:pPr>
              <w:rPr>
                <w:sz w:val="22"/>
                <w:szCs w:val="22"/>
              </w:rPr>
            </w:pPr>
          </w:p>
          <w:p w14:paraId="634DB7C0" w14:textId="77777777" w:rsidR="003A01BF" w:rsidRDefault="003A01BF">
            <w:pPr>
              <w:rPr>
                <w:b/>
                <w:sz w:val="22"/>
                <w:szCs w:val="22"/>
              </w:rPr>
            </w:pPr>
          </w:p>
          <w:p w14:paraId="378F27C7" w14:textId="77777777" w:rsidR="003A01BF" w:rsidRDefault="003A01BF">
            <w:pPr>
              <w:rPr>
                <w:b/>
                <w:sz w:val="22"/>
                <w:szCs w:val="22"/>
              </w:rPr>
            </w:pPr>
            <w:r>
              <w:rPr>
                <w:b/>
                <w:sz w:val="22"/>
                <w:szCs w:val="22"/>
              </w:rPr>
              <w:t>Alternate:</w:t>
            </w:r>
          </w:p>
          <w:p w14:paraId="09F5CDC5" w14:textId="77777777" w:rsidR="003A01BF" w:rsidRDefault="003A01BF">
            <w:pPr>
              <w:ind w:left="153"/>
              <w:rPr>
                <w:sz w:val="22"/>
                <w:szCs w:val="22"/>
              </w:rPr>
            </w:pPr>
            <w:r>
              <w:rPr>
                <w:sz w:val="22"/>
                <w:szCs w:val="22"/>
              </w:rPr>
              <w:t xml:space="preserve">______________________ </w:t>
            </w:r>
          </w:p>
          <w:p w14:paraId="35E3B531" w14:textId="77777777" w:rsidR="003A01BF" w:rsidRDefault="003A01BF">
            <w:pPr>
              <w:ind w:left="153"/>
              <w:rPr>
                <w:sz w:val="22"/>
                <w:szCs w:val="22"/>
              </w:rPr>
            </w:pPr>
            <w:r>
              <w:rPr>
                <w:sz w:val="22"/>
                <w:szCs w:val="22"/>
              </w:rPr>
              <w:t xml:space="preserve">______________________ </w:t>
            </w:r>
          </w:p>
          <w:p w14:paraId="7BAADC3C" w14:textId="77777777" w:rsidR="003A01BF" w:rsidRDefault="003A01BF">
            <w:pPr>
              <w:ind w:left="153"/>
              <w:rPr>
                <w:sz w:val="22"/>
                <w:szCs w:val="22"/>
              </w:rPr>
            </w:pPr>
            <w:r>
              <w:rPr>
                <w:sz w:val="22"/>
                <w:szCs w:val="22"/>
              </w:rPr>
              <w:t xml:space="preserve">______________________ </w:t>
            </w:r>
          </w:p>
          <w:p w14:paraId="64CFD5EB" w14:textId="77777777" w:rsidR="00C03AD1" w:rsidRDefault="00C03AD1" w:rsidP="00C03AD1">
            <w:pPr>
              <w:ind w:left="261"/>
              <w:rPr>
                <w:sz w:val="22"/>
                <w:szCs w:val="22"/>
              </w:rPr>
            </w:pPr>
            <w:r>
              <w:rPr>
                <w:sz w:val="22"/>
                <w:szCs w:val="22"/>
              </w:rPr>
              <w:t xml:space="preserve">Phone: </w:t>
            </w:r>
            <w:r w:rsidRPr="00C03AD1">
              <w:rPr>
                <w:sz w:val="22"/>
                <w:szCs w:val="22"/>
                <w:highlight w:val="yellow"/>
              </w:rPr>
              <w:t>_________</w:t>
            </w:r>
          </w:p>
          <w:p w14:paraId="144E7669" w14:textId="77777777" w:rsidR="00C03AD1" w:rsidRDefault="00C03AD1" w:rsidP="00C03AD1">
            <w:pPr>
              <w:ind w:left="261"/>
              <w:rPr>
                <w:sz w:val="22"/>
                <w:szCs w:val="22"/>
              </w:rPr>
            </w:pPr>
            <w:r>
              <w:rPr>
                <w:sz w:val="22"/>
                <w:szCs w:val="22"/>
              </w:rPr>
              <w:t xml:space="preserve">E-mail: </w:t>
            </w:r>
            <w:r w:rsidRPr="00C03AD1">
              <w:rPr>
                <w:sz w:val="22"/>
                <w:szCs w:val="22"/>
                <w:highlight w:val="yellow"/>
              </w:rPr>
              <w:t>_________</w:t>
            </w:r>
            <w:r>
              <w:rPr>
                <w:sz w:val="22"/>
                <w:szCs w:val="22"/>
              </w:rPr>
              <w:t>@</w:t>
            </w:r>
            <w:r w:rsidRPr="00C03AD1">
              <w:rPr>
                <w:sz w:val="22"/>
                <w:szCs w:val="22"/>
                <w:highlight w:val="yellow"/>
              </w:rPr>
              <w:t>_________.</w:t>
            </w:r>
            <w:r>
              <w:rPr>
                <w:sz w:val="22"/>
                <w:szCs w:val="22"/>
              </w:rPr>
              <w:t>com</w:t>
            </w:r>
          </w:p>
          <w:p w14:paraId="21214C0D" w14:textId="77777777" w:rsidR="003A01BF" w:rsidRDefault="003A01BF">
            <w:pPr>
              <w:ind w:left="180"/>
              <w:rPr>
                <w:sz w:val="22"/>
                <w:szCs w:val="22"/>
              </w:rPr>
            </w:pPr>
          </w:p>
          <w:p w14:paraId="156F4127" w14:textId="77777777" w:rsidR="003A01BF" w:rsidRDefault="003A01BF">
            <w:pPr>
              <w:rPr>
                <w:sz w:val="22"/>
                <w:szCs w:val="22"/>
              </w:rPr>
            </w:pPr>
          </w:p>
        </w:tc>
      </w:tr>
      <w:tr w:rsidR="003A01BF" w14:paraId="26A32739" w14:textId="77777777" w:rsidTr="00293B22">
        <w:trPr>
          <w:jc w:val="center"/>
        </w:trPr>
        <w:tc>
          <w:tcPr>
            <w:tcW w:w="4428" w:type="dxa"/>
          </w:tcPr>
          <w:p w14:paraId="29426373" w14:textId="77777777" w:rsidR="003A01BF" w:rsidRDefault="003A01BF">
            <w:pPr>
              <w:spacing w:before="60"/>
              <w:rPr>
                <w:b/>
                <w:sz w:val="22"/>
                <w:szCs w:val="22"/>
              </w:rPr>
            </w:pPr>
            <w:r>
              <w:rPr>
                <w:b/>
                <w:sz w:val="22"/>
                <w:szCs w:val="22"/>
              </w:rPr>
              <w:t>Real-Time Contact Information</w:t>
            </w:r>
          </w:p>
          <w:p w14:paraId="72EDFBC1" w14:textId="14D1E3FF" w:rsidR="003A01BF" w:rsidRDefault="003A01BF">
            <w:pPr>
              <w:spacing w:before="120"/>
              <w:rPr>
                <w:sz w:val="22"/>
                <w:szCs w:val="22"/>
              </w:rPr>
            </w:pPr>
            <w:r>
              <w:rPr>
                <w:sz w:val="22"/>
                <w:szCs w:val="22"/>
              </w:rPr>
              <w:t xml:space="preserve"> </w:t>
            </w:r>
            <w:r>
              <w:rPr>
                <w:sz w:val="22"/>
                <w:szCs w:val="22"/>
                <w:u w:val="single"/>
              </w:rPr>
              <w:t>EMCC</w:t>
            </w:r>
            <w:r>
              <w:rPr>
                <w:sz w:val="22"/>
                <w:szCs w:val="22"/>
              </w:rPr>
              <w:t xml:space="preserve"> (24</w:t>
            </w:r>
            <w:r w:rsidR="00502B1B">
              <w:rPr>
                <w:sz w:val="22"/>
                <w:szCs w:val="22"/>
              </w:rPr>
              <w:t>-</w:t>
            </w:r>
            <w:r>
              <w:rPr>
                <w:sz w:val="22"/>
                <w:szCs w:val="22"/>
              </w:rPr>
              <w:t>hour coverage):</w:t>
            </w:r>
          </w:p>
          <w:p w14:paraId="2EE0182C" w14:textId="3D2A0276" w:rsidR="003A01BF" w:rsidRDefault="003A01BF">
            <w:pPr>
              <w:ind w:left="261"/>
              <w:rPr>
                <w:sz w:val="22"/>
                <w:szCs w:val="22"/>
              </w:rPr>
            </w:pPr>
            <w:r>
              <w:rPr>
                <w:sz w:val="22"/>
                <w:szCs w:val="22"/>
              </w:rPr>
              <w:t xml:space="preserve">Phone: </w:t>
            </w:r>
            <w:r w:rsidR="00256DE1">
              <w:rPr>
                <w:sz w:val="22"/>
                <w:szCs w:val="22"/>
              </w:rPr>
              <w:t>303-571-7426</w:t>
            </w:r>
            <w:r w:rsidR="006E746A">
              <w:rPr>
                <w:sz w:val="22"/>
                <w:szCs w:val="22"/>
              </w:rPr>
              <w:t xml:space="preserve"> </w:t>
            </w:r>
          </w:p>
          <w:p w14:paraId="660C099A" w14:textId="54FD96D6" w:rsidR="003A01BF" w:rsidRDefault="003A01BF">
            <w:pPr>
              <w:ind w:left="261"/>
              <w:rPr>
                <w:sz w:val="22"/>
                <w:szCs w:val="22"/>
              </w:rPr>
            </w:pPr>
            <w:r>
              <w:rPr>
                <w:sz w:val="22"/>
                <w:szCs w:val="22"/>
              </w:rPr>
              <w:lastRenderedPageBreak/>
              <w:t xml:space="preserve">E-mail: </w:t>
            </w:r>
            <w:hyperlink r:id="rId32" w:history="1">
              <w:r w:rsidR="00502B1B" w:rsidRPr="00083C23">
                <w:rPr>
                  <w:rStyle w:val="Hyperlink"/>
                  <w:rFonts w:cs="Arial"/>
                </w:rPr>
                <w:t>dlrtelectricmarketersNSP@xcelenergy.com</w:t>
              </w:r>
            </w:hyperlink>
          </w:p>
          <w:p w14:paraId="76D94CEE" w14:textId="77777777" w:rsidR="003A01BF" w:rsidRDefault="003A01BF">
            <w:pPr>
              <w:rPr>
                <w:sz w:val="22"/>
                <w:szCs w:val="22"/>
              </w:rPr>
            </w:pPr>
          </w:p>
          <w:p w14:paraId="09694D8F" w14:textId="77777777" w:rsidR="003A01BF" w:rsidRDefault="003A01BF">
            <w:pPr>
              <w:rPr>
                <w:sz w:val="22"/>
                <w:szCs w:val="22"/>
              </w:rPr>
            </w:pPr>
            <w:r>
              <w:rPr>
                <w:sz w:val="22"/>
                <w:szCs w:val="22"/>
              </w:rPr>
              <w:t xml:space="preserve"> </w:t>
            </w:r>
            <w:r>
              <w:rPr>
                <w:sz w:val="22"/>
                <w:szCs w:val="22"/>
                <w:u w:val="single"/>
              </w:rPr>
              <w:t>Transmission Ops</w:t>
            </w:r>
            <w:r>
              <w:rPr>
                <w:sz w:val="22"/>
                <w:szCs w:val="22"/>
              </w:rPr>
              <w:t>:</w:t>
            </w:r>
          </w:p>
          <w:p w14:paraId="27D12D9C" w14:textId="77777777" w:rsidR="003A01BF" w:rsidRDefault="003A01BF">
            <w:pPr>
              <w:ind w:left="261"/>
              <w:rPr>
                <w:sz w:val="22"/>
                <w:szCs w:val="22"/>
              </w:rPr>
            </w:pPr>
            <w:r>
              <w:rPr>
                <w:sz w:val="22"/>
                <w:szCs w:val="22"/>
              </w:rPr>
              <w:t xml:space="preserve">Phone: </w:t>
            </w:r>
            <w:r w:rsidR="00256DE1">
              <w:rPr>
                <w:sz w:val="22"/>
                <w:szCs w:val="22"/>
              </w:rPr>
              <w:t>303-273-4811</w:t>
            </w:r>
          </w:p>
          <w:p w14:paraId="1ECF782A" w14:textId="1030F69E" w:rsidR="003A01BF" w:rsidRDefault="003A01BF" w:rsidP="00256DE1">
            <w:pPr>
              <w:ind w:left="261"/>
              <w:rPr>
                <w:sz w:val="22"/>
                <w:szCs w:val="22"/>
              </w:rPr>
            </w:pPr>
            <w:r>
              <w:rPr>
                <w:sz w:val="22"/>
                <w:szCs w:val="22"/>
              </w:rPr>
              <w:t xml:space="preserve">E-mail: </w:t>
            </w:r>
            <w:hyperlink r:id="rId33" w:history="1">
              <w:r w:rsidR="00256DE1" w:rsidRPr="00E272CB">
                <w:rPr>
                  <w:rStyle w:val="Hyperlink"/>
                  <w:sz w:val="22"/>
                  <w:szCs w:val="22"/>
                </w:rPr>
                <w:t>AGCOpr@xcelenergy.com</w:t>
              </w:r>
            </w:hyperlink>
          </w:p>
        </w:tc>
        <w:tc>
          <w:tcPr>
            <w:tcW w:w="4590" w:type="dxa"/>
          </w:tcPr>
          <w:p w14:paraId="1841A978" w14:textId="77777777" w:rsidR="003A01BF" w:rsidRDefault="003A01BF">
            <w:pPr>
              <w:spacing w:before="60"/>
              <w:rPr>
                <w:b/>
                <w:sz w:val="22"/>
                <w:szCs w:val="22"/>
              </w:rPr>
            </w:pPr>
            <w:r>
              <w:rPr>
                <w:b/>
                <w:sz w:val="22"/>
                <w:szCs w:val="22"/>
              </w:rPr>
              <w:lastRenderedPageBreak/>
              <w:t>Real-Time Contact Information</w:t>
            </w:r>
          </w:p>
          <w:p w14:paraId="2A0F1BA4" w14:textId="77777777" w:rsidR="003A01BF" w:rsidRDefault="003A01BF">
            <w:pPr>
              <w:spacing w:before="120"/>
              <w:rPr>
                <w:sz w:val="22"/>
                <w:szCs w:val="22"/>
              </w:rPr>
            </w:pPr>
            <w:r>
              <w:rPr>
                <w:sz w:val="22"/>
                <w:szCs w:val="22"/>
                <w:u w:val="single"/>
              </w:rPr>
              <w:t>[Operations Command Center</w:t>
            </w:r>
            <w:r>
              <w:rPr>
                <w:sz w:val="22"/>
                <w:szCs w:val="22"/>
              </w:rPr>
              <w:t xml:space="preserve">] </w:t>
            </w:r>
          </w:p>
          <w:p w14:paraId="20A41B27" w14:textId="54D9B615" w:rsidR="003A01BF" w:rsidRDefault="003A01BF">
            <w:pPr>
              <w:rPr>
                <w:sz w:val="22"/>
                <w:szCs w:val="22"/>
              </w:rPr>
            </w:pPr>
            <w:r>
              <w:rPr>
                <w:sz w:val="22"/>
                <w:szCs w:val="22"/>
              </w:rPr>
              <w:t xml:space="preserve">          (</w:t>
            </w:r>
            <w:r w:rsidR="00502B1B">
              <w:rPr>
                <w:sz w:val="22"/>
                <w:szCs w:val="22"/>
              </w:rPr>
              <w:t>24-hour</w:t>
            </w:r>
            <w:r>
              <w:rPr>
                <w:sz w:val="22"/>
                <w:szCs w:val="22"/>
              </w:rPr>
              <w:t xml:space="preserve"> coverage):</w:t>
            </w:r>
          </w:p>
          <w:p w14:paraId="52B25FF6" w14:textId="77777777" w:rsidR="003A01BF" w:rsidRDefault="003A01BF">
            <w:pPr>
              <w:ind w:left="261"/>
              <w:rPr>
                <w:sz w:val="22"/>
                <w:szCs w:val="22"/>
              </w:rPr>
            </w:pPr>
            <w:r>
              <w:rPr>
                <w:sz w:val="22"/>
                <w:szCs w:val="22"/>
              </w:rPr>
              <w:t xml:space="preserve">Phone: </w:t>
            </w:r>
            <w:r w:rsidRPr="00C03AD1">
              <w:rPr>
                <w:sz w:val="22"/>
                <w:szCs w:val="22"/>
                <w:highlight w:val="yellow"/>
              </w:rPr>
              <w:t>_________</w:t>
            </w:r>
          </w:p>
          <w:p w14:paraId="2018546F" w14:textId="77777777" w:rsidR="003A01BF" w:rsidRDefault="003A01BF">
            <w:pPr>
              <w:ind w:left="261"/>
              <w:rPr>
                <w:sz w:val="22"/>
                <w:szCs w:val="22"/>
              </w:rPr>
            </w:pPr>
            <w:r>
              <w:rPr>
                <w:sz w:val="22"/>
                <w:szCs w:val="22"/>
              </w:rPr>
              <w:t xml:space="preserve">E-mail: </w:t>
            </w:r>
            <w:r w:rsidRPr="00C03AD1">
              <w:rPr>
                <w:sz w:val="22"/>
                <w:szCs w:val="22"/>
                <w:highlight w:val="yellow"/>
              </w:rPr>
              <w:t>_________</w:t>
            </w:r>
            <w:r>
              <w:rPr>
                <w:sz w:val="22"/>
                <w:szCs w:val="22"/>
              </w:rPr>
              <w:t>@</w:t>
            </w:r>
            <w:r w:rsidRPr="00C03AD1">
              <w:rPr>
                <w:sz w:val="22"/>
                <w:szCs w:val="22"/>
                <w:highlight w:val="yellow"/>
              </w:rPr>
              <w:t>_________.</w:t>
            </w:r>
            <w:r>
              <w:rPr>
                <w:sz w:val="22"/>
                <w:szCs w:val="22"/>
              </w:rPr>
              <w:t>com</w:t>
            </w:r>
          </w:p>
          <w:p w14:paraId="606BE7A9" w14:textId="77777777" w:rsidR="003A01BF" w:rsidRDefault="003A01BF">
            <w:pPr>
              <w:spacing w:before="60"/>
              <w:ind w:left="153"/>
              <w:rPr>
                <w:b/>
                <w:sz w:val="22"/>
                <w:szCs w:val="22"/>
              </w:rPr>
            </w:pPr>
          </w:p>
        </w:tc>
      </w:tr>
    </w:tbl>
    <w:p w14:paraId="5C246D9A" w14:textId="77777777" w:rsidR="003A01BF" w:rsidRDefault="003A01BF"/>
    <w:p w14:paraId="7C8D9A1D" w14:textId="77777777" w:rsidR="003A01BF" w:rsidRDefault="003A01BF">
      <w:pPr>
        <w:pStyle w:val="TitleArial12"/>
        <w:spacing w:after="240"/>
        <w:rPr>
          <w:sz w:val="22"/>
        </w:rPr>
        <w:sectPr w:rsidR="003A01BF">
          <w:footerReference w:type="default" r:id="rId34"/>
          <w:footerReference w:type="first" r:id="rId35"/>
          <w:pgSz w:w="12240" w:h="15840"/>
          <w:pgMar w:top="1440" w:right="1800" w:bottom="1440" w:left="1800" w:header="720" w:footer="720" w:gutter="0"/>
          <w:pgNumType w:start="1" w:chapStyle="1"/>
          <w:cols w:space="720"/>
          <w:titlePg/>
          <w:docGrid w:linePitch="360"/>
        </w:sectPr>
      </w:pPr>
    </w:p>
    <w:p w14:paraId="2CD1B9D7" w14:textId="0B7F9064" w:rsidR="003A01BF" w:rsidRPr="00911997" w:rsidRDefault="009D7BFE" w:rsidP="009D7BFE">
      <w:pPr>
        <w:pStyle w:val="StyleCaptionCentered"/>
      </w:pPr>
      <w:bookmarkStart w:id="703" w:name="_Ref141677885"/>
      <w:bookmarkStart w:id="704" w:name="_Toc141766730"/>
      <w:bookmarkStart w:id="705" w:name="_Toc141767002"/>
      <w:bookmarkStart w:id="706" w:name="_Toc141767694"/>
      <w:bookmarkStart w:id="707" w:name="_Toc151101237"/>
      <w:r>
        <w:lastRenderedPageBreak/>
        <w:t xml:space="preserve">Exhibit </w:t>
      </w:r>
      <w:fldSimple w:instr=" SEQ Exhibit \* ALPHABETIC ">
        <w:r w:rsidR="0075292F">
          <w:rPr>
            <w:noProof/>
          </w:rPr>
          <w:t>E</w:t>
        </w:r>
      </w:fldSimple>
      <w:r w:rsidR="0098353B" w:rsidRPr="00911997">
        <w:t xml:space="preserve"> - </w:t>
      </w:r>
      <w:r w:rsidRPr="00911997">
        <w:t>Insurance Coverage</w:t>
      </w:r>
      <w:bookmarkEnd w:id="703"/>
      <w:bookmarkEnd w:id="704"/>
      <w:bookmarkEnd w:id="705"/>
      <w:bookmarkEnd w:id="706"/>
      <w:bookmarkEnd w:id="707"/>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4"/>
        <w:gridCol w:w="5145"/>
      </w:tblGrid>
      <w:tr w:rsidR="003A01BF" w14:paraId="107F29BA" w14:textId="77777777" w:rsidTr="00293B22">
        <w:tc>
          <w:tcPr>
            <w:tcW w:w="3978" w:type="dxa"/>
            <w:tcBorders>
              <w:top w:val="double" w:sz="4" w:space="0" w:color="auto"/>
              <w:bottom w:val="double" w:sz="4" w:space="0" w:color="auto"/>
            </w:tcBorders>
          </w:tcPr>
          <w:p w14:paraId="04D34500" w14:textId="77777777" w:rsidR="003A01BF" w:rsidRDefault="003A01BF">
            <w:pPr>
              <w:widowControl w:val="0"/>
              <w:spacing w:before="40" w:after="40"/>
              <w:rPr>
                <w:b/>
                <w:bCs/>
              </w:rPr>
            </w:pPr>
            <w:r>
              <w:rPr>
                <w:b/>
                <w:bCs/>
              </w:rPr>
              <w:t>Type of Insurance</w:t>
            </w:r>
          </w:p>
        </w:tc>
        <w:tc>
          <w:tcPr>
            <w:tcW w:w="5382" w:type="dxa"/>
            <w:tcBorders>
              <w:top w:val="double" w:sz="4" w:space="0" w:color="auto"/>
              <w:bottom w:val="double" w:sz="4" w:space="0" w:color="auto"/>
            </w:tcBorders>
          </w:tcPr>
          <w:p w14:paraId="380AC6F3" w14:textId="77777777" w:rsidR="003A01BF" w:rsidRDefault="003A01BF">
            <w:pPr>
              <w:widowControl w:val="0"/>
              <w:spacing w:before="40" w:after="40"/>
              <w:rPr>
                <w:b/>
                <w:bCs/>
              </w:rPr>
            </w:pPr>
            <w:r>
              <w:rPr>
                <w:b/>
                <w:bCs/>
              </w:rPr>
              <w:t>Minimum Limits of Coverage</w:t>
            </w:r>
          </w:p>
        </w:tc>
      </w:tr>
      <w:tr w:rsidR="00BF32CC" w14:paraId="4D278F8D" w14:textId="77777777" w:rsidTr="00C23B2C">
        <w:trPr>
          <w:trHeight w:val="188"/>
        </w:trPr>
        <w:tc>
          <w:tcPr>
            <w:tcW w:w="3978" w:type="dxa"/>
            <w:tcBorders>
              <w:top w:val="double" w:sz="4" w:space="0" w:color="auto"/>
              <w:left w:val="nil"/>
              <w:bottom w:val="single" w:sz="4" w:space="0" w:color="auto"/>
              <w:right w:val="nil"/>
            </w:tcBorders>
          </w:tcPr>
          <w:p w14:paraId="7970890D" w14:textId="77777777" w:rsidR="003A01BF" w:rsidRDefault="003A01BF">
            <w:pPr>
              <w:widowControl w:val="0"/>
              <w:spacing w:before="40"/>
            </w:pPr>
          </w:p>
        </w:tc>
        <w:tc>
          <w:tcPr>
            <w:tcW w:w="5382" w:type="dxa"/>
            <w:tcBorders>
              <w:top w:val="double" w:sz="4" w:space="0" w:color="auto"/>
              <w:left w:val="nil"/>
              <w:bottom w:val="single" w:sz="4" w:space="0" w:color="auto"/>
              <w:right w:val="nil"/>
            </w:tcBorders>
          </w:tcPr>
          <w:p w14:paraId="6D46B8AC" w14:textId="77777777" w:rsidR="003A01BF" w:rsidRDefault="003A01BF">
            <w:pPr>
              <w:widowControl w:val="0"/>
              <w:spacing w:before="40"/>
            </w:pPr>
          </w:p>
        </w:tc>
      </w:tr>
      <w:tr w:rsidR="003A01BF" w14:paraId="2B0BF5F9" w14:textId="77777777" w:rsidTr="00293B22">
        <w:tc>
          <w:tcPr>
            <w:tcW w:w="3978" w:type="dxa"/>
            <w:tcBorders>
              <w:top w:val="single" w:sz="4" w:space="0" w:color="auto"/>
            </w:tcBorders>
          </w:tcPr>
          <w:p w14:paraId="01BAF1D0" w14:textId="77777777" w:rsidR="003A01BF" w:rsidRDefault="003A01BF">
            <w:pPr>
              <w:widowControl w:val="0"/>
              <w:spacing w:before="40"/>
            </w:pPr>
            <w:r>
              <w:t>Commercial General Liability (CGL) and commercial umbrella</w:t>
            </w:r>
          </w:p>
        </w:tc>
        <w:tc>
          <w:tcPr>
            <w:tcW w:w="5382" w:type="dxa"/>
            <w:tcBorders>
              <w:top w:val="single" w:sz="4" w:space="0" w:color="auto"/>
            </w:tcBorders>
          </w:tcPr>
          <w:p w14:paraId="7BDB6704" w14:textId="77777777" w:rsidR="003A01BF" w:rsidRDefault="003A01BF">
            <w:pPr>
              <w:widowControl w:val="0"/>
              <w:spacing w:before="40"/>
            </w:pPr>
            <w:r>
              <w:t>$11,000,000 combined single limit each occurrence and the aggregate, where applicable.  If CGL insurance contains a general aggregate limit, it shall apply separately to the Facility.</w:t>
            </w:r>
          </w:p>
        </w:tc>
      </w:tr>
    </w:tbl>
    <w:p w14:paraId="04E8230F" w14:textId="77777777" w:rsidR="003A01BF" w:rsidRDefault="003A01BF">
      <w:pPr>
        <w:pStyle w:val="BodyText11"/>
        <w:spacing w:before="60"/>
        <w:ind w:left="90"/>
      </w:pPr>
      <w:r>
        <w:t>CGL insurance shall be written on ISO occurrence form CG 00 01 01 96 (or a substitute form providing equivalent coverage) and shall cover liability arising from premises, operations, independent contractors, products/completed operations, contracts, property damage, personal injury and advertising injury, and liability assumed under an insured contract (including the tort liability of another assumed in a business contract), all with limits as specified above.  CGL insurance shall include ISO endorsement CG 24 17 (or an equivalent endorsement) which modifies the definition of “Insured contract” to eliminate the exclusion of easement or license agreements in connection with construction or demolition operations on or within 50 feet of a railroad.  There shall be no endorsement or modification of the CGL insurance limiting the scope of coverage for liability arising from explosion, collapse, or underground property damage.</w:t>
      </w:r>
    </w:p>
    <w:p w14:paraId="5895A282" w14:textId="77777777" w:rsidR="003A01BF" w:rsidRDefault="003A01BF">
      <w:pPr>
        <w:pStyle w:val="BodyText11"/>
        <w:spacing w:after="80"/>
        <w:ind w:left="90"/>
      </w:pPr>
      <w:r>
        <w:t>Company shall be included as an insured under the CGL policy, using ISO additional insured endorsement CG 20 10 (or a substitute providing equivalent coverage), and under the commercial umbrella insurance.  The commercial umbrella insurance shall provide coverage over the top of the CGL insurance, the Business Automobile Liability insurance, and the Employers Liability insurance.  The CGL and commercial umbrella insurance to be obtained by or on behalf of Seller shall be endorsed as follows:</w:t>
      </w:r>
    </w:p>
    <w:p w14:paraId="7F882792" w14:textId="77777777" w:rsidR="003A01BF" w:rsidRDefault="003A01BF">
      <w:pPr>
        <w:pStyle w:val="DoubleIndent11"/>
        <w:spacing w:after="360"/>
        <w:rPr>
          <w:rFonts w:ascii="Times New Roman" w:hAnsi="Times New Roman"/>
          <w:sz w:val="24"/>
        </w:rPr>
      </w:pPr>
      <w:r>
        <w:rPr>
          <w:rFonts w:ascii="Times New Roman" w:hAnsi="Times New Roman"/>
          <w:sz w:val="24"/>
        </w:rPr>
        <w:t>Such insurance as afforded by this policy for the benefit of Company shall be primary as respects any claims, losses, damages, expenses, or liabilities arising out of this PPA, and insured hereunder, and any insurance carried by Company shall be excess of and noncontributing with insurance afforded by this policy.</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1"/>
        <w:gridCol w:w="5148"/>
      </w:tblGrid>
      <w:tr w:rsidR="003A01BF" w14:paraId="05D4DA67" w14:textId="77777777" w:rsidTr="00293B22">
        <w:tc>
          <w:tcPr>
            <w:tcW w:w="3978" w:type="dxa"/>
          </w:tcPr>
          <w:p w14:paraId="2562FDC8" w14:textId="77777777" w:rsidR="003A01BF" w:rsidRDefault="003A01BF">
            <w:pPr>
              <w:widowControl w:val="0"/>
              <w:spacing w:before="40" w:after="40"/>
            </w:pPr>
            <w:r>
              <w:t>Business Automobile Liability</w:t>
            </w:r>
          </w:p>
        </w:tc>
        <w:tc>
          <w:tcPr>
            <w:tcW w:w="5382" w:type="dxa"/>
          </w:tcPr>
          <w:p w14:paraId="61AEB14E" w14:textId="77777777" w:rsidR="003A01BF" w:rsidRDefault="003A01BF">
            <w:pPr>
              <w:widowControl w:val="0"/>
              <w:spacing w:before="40" w:after="40"/>
            </w:pPr>
            <w:r>
              <w:t>$2,000,000 combined single limit (each accident), including all Owned, Non</w:t>
            </w:r>
            <w:r>
              <w:noBreakHyphen/>
              <w:t>Owned, Hired and Leased Autos.</w:t>
            </w:r>
          </w:p>
        </w:tc>
      </w:tr>
    </w:tbl>
    <w:p w14:paraId="51CB4575" w14:textId="77777777" w:rsidR="003A01BF" w:rsidRDefault="003A01BF">
      <w:pPr>
        <w:pStyle w:val="BodyText11"/>
        <w:spacing w:before="40" w:after="360"/>
        <w:ind w:left="90"/>
      </w:pPr>
      <w:r>
        <w:t>Business Automobile Liability insurance shall be written on ISO form CA  00 01, CA 00 05, CA 00 12, CA 00 20, or a substitute form providing equivalent liability coverage.  If necessary, the policy shall be endorsed to provide contractual liability coverage equivalent to that provided in the 1990 and later editions of CA 00 01.</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9"/>
        <w:gridCol w:w="5140"/>
      </w:tblGrid>
      <w:tr w:rsidR="003A01BF" w14:paraId="56CF4260" w14:textId="77777777" w:rsidTr="00293B22">
        <w:tc>
          <w:tcPr>
            <w:tcW w:w="3978" w:type="dxa"/>
          </w:tcPr>
          <w:p w14:paraId="7E348180" w14:textId="77777777" w:rsidR="003A01BF" w:rsidRDefault="003A01BF">
            <w:pPr>
              <w:widowControl w:val="0"/>
              <w:spacing w:before="40" w:after="40"/>
            </w:pPr>
            <w:r>
              <w:t>Workers Compensation</w:t>
            </w:r>
          </w:p>
        </w:tc>
        <w:tc>
          <w:tcPr>
            <w:tcW w:w="5382" w:type="dxa"/>
          </w:tcPr>
          <w:p w14:paraId="3F591033" w14:textId="77777777" w:rsidR="003A01BF" w:rsidRDefault="003A01BF">
            <w:pPr>
              <w:widowControl w:val="0"/>
              <w:spacing w:before="40" w:after="40"/>
            </w:pPr>
            <w:r>
              <w:t>Statutory Requirements.  Seller may comply with these requirements through the use of a qualified self-insurance plan.</w:t>
            </w:r>
          </w:p>
        </w:tc>
      </w:tr>
    </w:tbl>
    <w:p w14:paraId="68325283" w14:textId="03D8AC72" w:rsidR="003A01BF" w:rsidRDefault="003A01BF">
      <w:pPr>
        <w:widowControl w:val="0"/>
        <w:jc w:val="center"/>
        <w:rPr>
          <w:sz w:val="18"/>
          <w:szCs w:val="18"/>
        </w:rPr>
      </w:pPr>
      <w:r>
        <w:br w:type="page"/>
      </w:r>
    </w:p>
    <w:p w14:paraId="6D944C2C" w14:textId="77777777" w:rsidR="003A01BF" w:rsidRDefault="003A01BF">
      <w:pPr>
        <w:widowControl w:val="0"/>
        <w:jc w:val="center"/>
        <w:rPr>
          <w:sz w:val="18"/>
          <w:szCs w:val="1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2"/>
        <w:gridCol w:w="5147"/>
      </w:tblGrid>
      <w:tr w:rsidR="003A01BF" w14:paraId="5ACEB912" w14:textId="77777777" w:rsidTr="00293B22">
        <w:tc>
          <w:tcPr>
            <w:tcW w:w="3913" w:type="dxa"/>
            <w:tcBorders>
              <w:top w:val="double" w:sz="4" w:space="0" w:color="auto"/>
              <w:bottom w:val="double" w:sz="4" w:space="0" w:color="auto"/>
            </w:tcBorders>
          </w:tcPr>
          <w:p w14:paraId="6D3B12FE" w14:textId="77777777" w:rsidR="003A01BF" w:rsidRDefault="003A01BF">
            <w:pPr>
              <w:widowControl w:val="0"/>
              <w:spacing w:before="40" w:after="40"/>
              <w:rPr>
                <w:b/>
                <w:bCs/>
              </w:rPr>
            </w:pPr>
            <w:r>
              <w:br w:type="page"/>
            </w:r>
            <w:r>
              <w:rPr>
                <w:b/>
                <w:bCs/>
              </w:rPr>
              <w:t>Type of Insurance</w:t>
            </w:r>
          </w:p>
        </w:tc>
        <w:tc>
          <w:tcPr>
            <w:tcW w:w="5285" w:type="dxa"/>
            <w:tcBorders>
              <w:top w:val="double" w:sz="4" w:space="0" w:color="auto"/>
              <w:bottom w:val="double" w:sz="4" w:space="0" w:color="auto"/>
            </w:tcBorders>
          </w:tcPr>
          <w:p w14:paraId="0E548067" w14:textId="77777777" w:rsidR="003A01BF" w:rsidRDefault="003A01BF">
            <w:pPr>
              <w:widowControl w:val="0"/>
              <w:spacing w:before="40" w:after="40"/>
              <w:rPr>
                <w:b/>
                <w:bCs/>
              </w:rPr>
            </w:pPr>
            <w:r>
              <w:rPr>
                <w:b/>
                <w:bCs/>
              </w:rPr>
              <w:t>Minimum Limits of Coverage</w:t>
            </w:r>
          </w:p>
        </w:tc>
      </w:tr>
      <w:tr w:rsidR="00BF32CC" w14:paraId="5A750E17" w14:textId="77777777" w:rsidTr="00C23B2C">
        <w:trPr>
          <w:trHeight w:val="206"/>
        </w:trPr>
        <w:tc>
          <w:tcPr>
            <w:tcW w:w="3913" w:type="dxa"/>
            <w:tcBorders>
              <w:top w:val="double" w:sz="4" w:space="0" w:color="auto"/>
              <w:left w:val="nil"/>
              <w:bottom w:val="single" w:sz="4" w:space="0" w:color="auto"/>
              <w:right w:val="nil"/>
            </w:tcBorders>
          </w:tcPr>
          <w:p w14:paraId="479ED695" w14:textId="77777777" w:rsidR="003A01BF" w:rsidRDefault="003A01BF">
            <w:pPr>
              <w:widowControl w:val="0"/>
              <w:spacing w:before="40" w:after="40"/>
              <w:rPr>
                <w:sz w:val="12"/>
                <w:szCs w:val="12"/>
              </w:rPr>
            </w:pPr>
          </w:p>
        </w:tc>
        <w:tc>
          <w:tcPr>
            <w:tcW w:w="5285" w:type="dxa"/>
            <w:tcBorders>
              <w:top w:val="double" w:sz="4" w:space="0" w:color="auto"/>
              <w:left w:val="nil"/>
              <w:bottom w:val="single" w:sz="4" w:space="0" w:color="auto"/>
              <w:right w:val="nil"/>
            </w:tcBorders>
          </w:tcPr>
          <w:p w14:paraId="339AF350" w14:textId="77777777" w:rsidR="003A01BF" w:rsidRDefault="003A01BF">
            <w:pPr>
              <w:widowControl w:val="0"/>
              <w:spacing w:before="40" w:after="40"/>
              <w:rPr>
                <w:b/>
                <w:bCs/>
                <w:sz w:val="12"/>
                <w:szCs w:val="12"/>
              </w:rPr>
            </w:pPr>
          </w:p>
        </w:tc>
      </w:tr>
      <w:tr w:rsidR="003A01BF" w14:paraId="5B522E54" w14:textId="77777777" w:rsidTr="00293B22">
        <w:tc>
          <w:tcPr>
            <w:tcW w:w="3913" w:type="dxa"/>
            <w:tcBorders>
              <w:top w:val="single" w:sz="4" w:space="0" w:color="auto"/>
            </w:tcBorders>
          </w:tcPr>
          <w:p w14:paraId="57AA73E0" w14:textId="77777777" w:rsidR="003A01BF" w:rsidRDefault="003A01BF">
            <w:pPr>
              <w:widowControl w:val="0"/>
              <w:spacing w:before="40" w:after="40"/>
            </w:pPr>
            <w:r>
              <w:t>Employers Liability</w:t>
            </w:r>
          </w:p>
        </w:tc>
        <w:tc>
          <w:tcPr>
            <w:tcW w:w="5285" w:type="dxa"/>
            <w:tcBorders>
              <w:top w:val="single" w:sz="4" w:space="0" w:color="auto"/>
            </w:tcBorders>
          </w:tcPr>
          <w:p w14:paraId="412C4B51" w14:textId="77777777" w:rsidR="003A01BF" w:rsidRDefault="003A01BF">
            <w:pPr>
              <w:widowControl w:val="0"/>
              <w:spacing w:before="40" w:after="40"/>
            </w:pPr>
            <w:r>
              <w:t>$2,000,000 each accident for bodily injury by accident, or $2,000,000 each employee for bodily injury by disease.</w:t>
            </w:r>
          </w:p>
        </w:tc>
      </w:tr>
    </w:tbl>
    <w:p w14:paraId="7AC8266D" w14:textId="77777777" w:rsidR="003A01BF" w:rsidRDefault="003A01BF">
      <w:pPr>
        <w:widowControl w:val="0"/>
        <w:tabs>
          <w:tab w:val="left" w:pos="-1440"/>
        </w:tabs>
      </w:pPr>
    </w:p>
    <w:p w14:paraId="6B772299" w14:textId="77777777" w:rsidR="003A01BF" w:rsidRDefault="003A01BF">
      <w:pPr>
        <w:widowControl w:val="0"/>
        <w:tabs>
          <w:tab w:val="left" w:pos="-1440"/>
        </w:tabs>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09"/>
        <w:gridCol w:w="5160"/>
      </w:tblGrid>
      <w:tr w:rsidR="003A01BF" w14:paraId="5AF45D1F" w14:textId="77777777" w:rsidTr="00293B22">
        <w:tc>
          <w:tcPr>
            <w:tcW w:w="3978" w:type="dxa"/>
          </w:tcPr>
          <w:p w14:paraId="5477434A" w14:textId="77777777" w:rsidR="003A01BF" w:rsidRDefault="003A01BF">
            <w:pPr>
              <w:widowControl w:val="0"/>
              <w:spacing w:before="40" w:after="40"/>
            </w:pPr>
            <w:r>
              <w:t>Builder’s Risk</w:t>
            </w:r>
          </w:p>
        </w:tc>
        <w:tc>
          <w:tcPr>
            <w:tcW w:w="5382" w:type="dxa"/>
          </w:tcPr>
          <w:p w14:paraId="7E5D4386" w14:textId="77777777" w:rsidR="003A01BF" w:rsidRDefault="003A01BF">
            <w:pPr>
              <w:widowControl w:val="0"/>
              <w:spacing w:before="40" w:after="40"/>
            </w:pPr>
            <w:r>
              <w:t>Replacement value of the Facility.</w:t>
            </w:r>
          </w:p>
        </w:tc>
      </w:tr>
    </w:tbl>
    <w:p w14:paraId="6BA54866" w14:textId="77777777" w:rsidR="003A01BF" w:rsidRDefault="003A01BF">
      <w:pPr>
        <w:pStyle w:val="BodyText11"/>
        <w:spacing w:before="60" w:after="440"/>
        <w:ind w:left="90"/>
      </w:pPr>
      <w:r>
        <w:t>Builder’s Risk insurance, or an installation floater, shall include coverage for earthquake and flood, collapse, faulty workmanship, materials and design, testing of machinery or equipment, freezing or changes in temperature, debris removal, and partial occupancy.</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36"/>
        <w:gridCol w:w="5133"/>
      </w:tblGrid>
      <w:tr w:rsidR="003A01BF" w14:paraId="4360F4A9" w14:textId="77777777" w:rsidTr="00293B22">
        <w:tc>
          <w:tcPr>
            <w:tcW w:w="3978" w:type="dxa"/>
          </w:tcPr>
          <w:p w14:paraId="3ED75E9A" w14:textId="77777777" w:rsidR="003A01BF" w:rsidRDefault="003A01BF">
            <w:pPr>
              <w:widowControl w:val="0"/>
              <w:spacing w:before="40" w:after="40"/>
            </w:pPr>
            <w:r>
              <w:t>Environmental Impairment Liability</w:t>
            </w:r>
          </w:p>
        </w:tc>
        <w:tc>
          <w:tcPr>
            <w:tcW w:w="5382" w:type="dxa"/>
          </w:tcPr>
          <w:p w14:paraId="67550300" w14:textId="77777777" w:rsidR="003A01BF" w:rsidRDefault="003A01BF">
            <w:pPr>
              <w:widowControl w:val="0"/>
              <w:spacing w:before="40" w:after="40"/>
            </w:pPr>
            <w:r>
              <w:t>$5,000,000 each occurrence.</w:t>
            </w:r>
          </w:p>
        </w:tc>
      </w:tr>
    </w:tbl>
    <w:p w14:paraId="7996D32E" w14:textId="77777777" w:rsidR="003A01BF" w:rsidRDefault="003A01BF">
      <w:pPr>
        <w:widowControl w:val="0"/>
      </w:pPr>
    </w:p>
    <w:p w14:paraId="2A30791C" w14:textId="77777777" w:rsidR="003A01BF" w:rsidRDefault="003A01BF">
      <w:pPr>
        <w:widowControl w:val="0"/>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14"/>
        <w:gridCol w:w="5155"/>
      </w:tblGrid>
      <w:tr w:rsidR="003A01BF" w14:paraId="247A2447" w14:textId="77777777" w:rsidTr="00293B22">
        <w:tc>
          <w:tcPr>
            <w:tcW w:w="3978" w:type="dxa"/>
          </w:tcPr>
          <w:p w14:paraId="20A2E225" w14:textId="77777777" w:rsidR="003A01BF" w:rsidRDefault="003A01BF">
            <w:pPr>
              <w:widowControl w:val="0"/>
              <w:spacing w:before="40" w:after="40"/>
            </w:pPr>
            <w:r>
              <w:t>All-Risk Property insurance covering physical loss or damage to the Facility</w:t>
            </w:r>
          </w:p>
        </w:tc>
        <w:tc>
          <w:tcPr>
            <w:tcW w:w="5382" w:type="dxa"/>
          </w:tcPr>
          <w:p w14:paraId="23CA570C" w14:textId="77777777" w:rsidR="003A01BF" w:rsidRDefault="003A01BF">
            <w:pPr>
              <w:widowControl w:val="0"/>
              <w:spacing w:before="40" w:after="40"/>
            </w:pPr>
            <w:r>
              <w:t>Full replacement value of the Facility.  A deductible may be carried which deductible shall be the absolute responsibility of Seller.</w:t>
            </w:r>
          </w:p>
        </w:tc>
      </w:tr>
    </w:tbl>
    <w:p w14:paraId="7CCE851E" w14:textId="77777777" w:rsidR="003A01BF" w:rsidRDefault="003A01BF">
      <w:pPr>
        <w:pStyle w:val="BodyText11"/>
        <w:spacing w:before="60" w:after="420"/>
        <w:ind w:left="90"/>
      </w:pPr>
      <w:r>
        <w:t>All-Risk Property insurance shall include:  (i) coverage for fire, flood, wind and storm, tornado and earthquake with respect to facilities similar in construction, location and occupancy to the Facility, with sublimits of no less than $10,000,000 each for flood and earthquake; and (ii) Boiler and Machinery insurance covering all objects customarily subject to such insurance, including boilers and turbines, in an amount equal to their full replacement value.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6"/>
        <w:gridCol w:w="5251"/>
      </w:tblGrid>
      <w:tr w:rsidR="003A01BF" w14:paraId="21BD31C6" w14:textId="77777777" w:rsidTr="00293B22">
        <w:tc>
          <w:tcPr>
            <w:tcW w:w="3978" w:type="dxa"/>
          </w:tcPr>
          <w:p w14:paraId="19D5BB20" w14:textId="77777777" w:rsidR="003A01BF" w:rsidRDefault="003A01BF">
            <w:pPr>
              <w:widowControl w:val="0"/>
              <w:spacing w:before="40" w:after="40"/>
            </w:pPr>
            <w:r>
              <w:t>Business Interruption insurance</w:t>
            </w:r>
          </w:p>
        </w:tc>
        <w:tc>
          <w:tcPr>
            <w:tcW w:w="5490" w:type="dxa"/>
          </w:tcPr>
          <w:p w14:paraId="37786B67" w14:textId="77777777" w:rsidR="003A01BF" w:rsidRDefault="003A01BF">
            <w:pPr>
              <w:widowControl w:val="0"/>
              <w:spacing w:before="40" w:after="40"/>
            </w:pPr>
            <w:r>
              <w:t>Amount required to cover Seller’s continuing or increased expenses, resulting from full interruption, for a period of 12 calendar months.</w:t>
            </w:r>
          </w:p>
        </w:tc>
      </w:tr>
    </w:tbl>
    <w:p w14:paraId="722B4D39" w14:textId="77777777" w:rsidR="003A01BF" w:rsidRDefault="003A01BF">
      <w:pPr>
        <w:pStyle w:val="BodyText11"/>
        <w:spacing w:before="60"/>
      </w:pPr>
      <w:r>
        <w:t>Business Interruption insurance shall cover loss of revenues or the increased expense to resume operations attributable to the Facility by reason of total or partial suspension or delay of, or interruption in, the operation of the Facility as a result of an insured peril covered under Property insurance as set forth above, to the extent available on Commercially Reasonable terms as determined by Company, subject to a Commercially Reasonable deductible that shall be the responsibility of Seller.  Notwithstanding any other provision of this PPA, Seller shall not be required to have Business Interruption insurance until the Commercial Operation Date.</w:t>
      </w:r>
    </w:p>
    <w:p w14:paraId="023E6AD0" w14:textId="77777777" w:rsidR="003A01BF" w:rsidRDefault="003A01BF">
      <w:pPr>
        <w:tabs>
          <w:tab w:val="center" w:pos="4680"/>
          <w:tab w:val="right" w:pos="9360"/>
        </w:tabs>
        <w:spacing w:before="140"/>
        <w:jc w:val="center"/>
        <w:outlineLvl w:val="0"/>
        <w:sectPr w:rsidR="003A01BF">
          <w:footerReference w:type="default" r:id="rId36"/>
          <w:footerReference w:type="first" r:id="rId37"/>
          <w:pgSz w:w="12240" w:h="15840"/>
          <w:pgMar w:top="1440" w:right="1526" w:bottom="1440" w:left="1627" w:header="720" w:footer="720" w:gutter="0"/>
          <w:pgNumType w:start="1" w:chapStyle="1"/>
          <w:cols w:space="720"/>
          <w:titlePg/>
          <w:docGrid w:linePitch="360"/>
        </w:sectPr>
      </w:pPr>
    </w:p>
    <w:p w14:paraId="0CA1FA3B" w14:textId="6512F557" w:rsidR="003A01BF" w:rsidRPr="00911997" w:rsidRDefault="009D7BFE" w:rsidP="009D7BFE">
      <w:pPr>
        <w:pStyle w:val="StyleCaptionCentered"/>
      </w:pPr>
      <w:bookmarkStart w:id="708" w:name="_Toc433954238"/>
      <w:bookmarkStart w:id="709" w:name="_Ref141445638"/>
      <w:bookmarkStart w:id="710" w:name="_Ref141677770"/>
      <w:bookmarkStart w:id="711" w:name="_Toc141766731"/>
      <w:bookmarkStart w:id="712" w:name="_Toc141767003"/>
      <w:bookmarkStart w:id="713" w:name="_Toc141767695"/>
      <w:bookmarkStart w:id="714" w:name="_Toc151101238"/>
      <w:r>
        <w:lastRenderedPageBreak/>
        <w:t xml:space="preserve">Exhibit </w:t>
      </w:r>
      <w:fldSimple w:instr=" SEQ Exhibit \* ALPHABETIC ">
        <w:r w:rsidR="0075292F">
          <w:rPr>
            <w:noProof/>
          </w:rPr>
          <w:t>F</w:t>
        </w:r>
      </w:fldSimple>
      <w:r w:rsidR="0098353B" w:rsidRPr="00911997">
        <w:t xml:space="preserve"> - </w:t>
      </w:r>
      <w:r w:rsidRPr="00911997">
        <w:t>Seller’s Needed Permits</w:t>
      </w:r>
      <w:bookmarkEnd w:id="708"/>
      <w:bookmarkEnd w:id="709"/>
      <w:bookmarkEnd w:id="710"/>
      <w:bookmarkEnd w:id="711"/>
      <w:bookmarkEnd w:id="712"/>
      <w:bookmarkEnd w:id="713"/>
      <w:bookmarkEnd w:id="714"/>
    </w:p>
    <w:p w14:paraId="3D09629B" w14:textId="77777777" w:rsidR="003A01BF" w:rsidRDefault="003A01BF">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68"/>
        <w:gridCol w:w="3456"/>
        <w:gridCol w:w="2070"/>
      </w:tblGrid>
      <w:tr w:rsidR="003A01BF" w14:paraId="1ABAD7F7" w14:textId="77777777" w:rsidTr="00293B22">
        <w:tc>
          <w:tcPr>
            <w:tcW w:w="3168" w:type="dxa"/>
          </w:tcPr>
          <w:p w14:paraId="2C189E7D" w14:textId="06A34C03" w:rsidR="003A01BF" w:rsidRDefault="003A01BF">
            <w:pPr>
              <w:spacing w:before="120"/>
            </w:pPr>
          </w:p>
        </w:tc>
        <w:tc>
          <w:tcPr>
            <w:tcW w:w="3456" w:type="dxa"/>
          </w:tcPr>
          <w:p w14:paraId="4784F481" w14:textId="5B532CAF" w:rsidR="003A01BF" w:rsidRDefault="003A01BF">
            <w:pPr>
              <w:spacing w:before="120"/>
            </w:pPr>
          </w:p>
        </w:tc>
        <w:tc>
          <w:tcPr>
            <w:tcW w:w="2070" w:type="dxa"/>
          </w:tcPr>
          <w:p w14:paraId="52A4E38F" w14:textId="365CF67F" w:rsidR="003A01BF" w:rsidRDefault="003A01BF">
            <w:pPr>
              <w:spacing w:before="40" w:after="40"/>
              <w:jc w:val="center"/>
            </w:pPr>
          </w:p>
        </w:tc>
      </w:tr>
      <w:tr w:rsidR="003A01BF" w14:paraId="76E80397" w14:textId="77777777" w:rsidTr="00293B22">
        <w:tc>
          <w:tcPr>
            <w:tcW w:w="3168" w:type="dxa"/>
          </w:tcPr>
          <w:p w14:paraId="0CFBF19B" w14:textId="77777777" w:rsidR="003A01BF" w:rsidRDefault="003A01BF">
            <w:pPr>
              <w:spacing w:before="40" w:after="40"/>
            </w:pPr>
          </w:p>
        </w:tc>
        <w:tc>
          <w:tcPr>
            <w:tcW w:w="3456" w:type="dxa"/>
          </w:tcPr>
          <w:p w14:paraId="387076BD" w14:textId="77777777" w:rsidR="003A01BF" w:rsidRDefault="003A01BF">
            <w:pPr>
              <w:spacing w:before="40" w:after="40"/>
            </w:pPr>
          </w:p>
        </w:tc>
        <w:tc>
          <w:tcPr>
            <w:tcW w:w="2070" w:type="dxa"/>
          </w:tcPr>
          <w:p w14:paraId="4D8809AD" w14:textId="77777777" w:rsidR="003A01BF" w:rsidRDefault="003A01BF">
            <w:pPr>
              <w:spacing w:before="40" w:after="40"/>
            </w:pPr>
          </w:p>
        </w:tc>
      </w:tr>
      <w:tr w:rsidR="003A01BF" w14:paraId="6F2BA150" w14:textId="77777777" w:rsidTr="00293B22">
        <w:tc>
          <w:tcPr>
            <w:tcW w:w="3168" w:type="dxa"/>
          </w:tcPr>
          <w:p w14:paraId="3DDEBE94" w14:textId="77777777" w:rsidR="003A01BF" w:rsidRDefault="003A01BF">
            <w:pPr>
              <w:spacing w:before="40" w:after="40"/>
            </w:pPr>
          </w:p>
        </w:tc>
        <w:tc>
          <w:tcPr>
            <w:tcW w:w="3456" w:type="dxa"/>
          </w:tcPr>
          <w:p w14:paraId="2541FE06" w14:textId="77777777" w:rsidR="003A01BF" w:rsidRDefault="003A01BF">
            <w:pPr>
              <w:spacing w:before="40" w:after="40"/>
            </w:pPr>
          </w:p>
        </w:tc>
        <w:tc>
          <w:tcPr>
            <w:tcW w:w="2070" w:type="dxa"/>
          </w:tcPr>
          <w:p w14:paraId="6FBADFE1" w14:textId="77777777" w:rsidR="003A01BF" w:rsidRDefault="003A01BF">
            <w:pPr>
              <w:spacing w:before="40" w:after="40"/>
            </w:pPr>
          </w:p>
        </w:tc>
      </w:tr>
      <w:tr w:rsidR="003A01BF" w14:paraId="0094C639" w14:textId="77777777" w:rsidTr="00293B22">
        <w:tc>
          <w:tcPr>
            <w:tcW w:w="3168" w:type="dxa"/>
          </w:tcPr>
          <w:p w14:paraId="77D86D86" w14:textId="77777777" w:rsidR="003A01BF" w:rsidRDefault="003A01BF">
            <w:pPr>
              <w:spacing w:before="40" w:after="40"/>
            </w:pPr>
          </w:p>
        </w:tc>
        <w:tc>
          <w:tcPr>
            <w:tcW w:w="3456" w:type="dxa"/>
          </w:tcPr>
          <w:p w14:paraId="44EEAA6F" w14:textId="77777777" w:rsidR="003A01BF" w:rsidRDefault="003A01BF">
            <w:pPr>
              <w:spacing w:before="40" w:after="40"/>
            </w:pPr>
          </w:p>
        </w:tc>
        <w:tc>
          <w:tcPr>
            <w:tcW w:w="2070" w:type="dxa"/>
          </w:tcPr>
          <w:p w14:paraId="130D4ECD" w14:textId="77777777" w:rsidR="003A01BF" w:rsidRDefault="003A01BF">
            <w:pPr>
              <w:spacing w:before="40" w:after="40"/>
            </w:pPr>
          </w:p>
        </w:tc>
      </w:tr>
    </w:tbl>
    <w:p w14:paraId="66853193" w14:textId="77777777" w:rsidR="003A01BF" w:rsidRDefault="003A01BF"/>
    <w:p w14:paraId="4618D4A3" w14:textId="77777777" w:rsidR="00D70350" w:rsidRDefault="009D7BFE">
      <w:pPr>
        <w:sectPr w:rsidR="00D70350">
          <w:footerReference w:type="default" r:id="rId38"/>
          <w:footerReference w:type="first" r:id="rId39"/>
          <w:pgSz w:w="12240" w:h="15840"/>
          <w:pgMar w:top="1440" w:right="1530" w:bottom="1440" w:left="1530" w:header="720" w:footer="720" w:gutter="0"/>
          <w:pgNumType w:start="1"/>
          <w:cols w:space="720"/>
          <w:titlePg/>
          <w:docGrid w:linePitch="360"/>
        </w:sectPr>
      </w:pPr>
      <w:r>
        <w:t>[</w:t>
      </w:r>
      <w:r w:rsidR="00B67011" w:rsidRPr="009D7BFE">
        <w:rPr>
          <w:highlight w:val="yellow"/>
        </w:rPr>
        <w:t>Bid Specific</w:t>
      </w:r>
      <w:r>
        <w:t>]</w:t>
      </w:r>
    </w:p>
    <w:p w14:paraId="5F1C4B69" w14:textId="429B89F0" w:rsidR="003A01BF" w:rsidRPr="00E5494E" w:rsidRDefault="009D7BFE" w:rsidP="00E5494E">
      <w:pPr>
        <w:pStyle w:val="StyleCaptionCentered"/>
      </w:pPr>
      <w:bookmarkStart w:id="715" w:name="_Ref141448599"/>
      <w:bookmarkStart w:id="716" w:name="_Toc141766732"/>
      <w:bookmarkStart w:id="717" w:name="_Toc141767004"/>
      <w:bookmarkStart w:id="718" w:name="_Toc141767696"/>
      <w:bookmarkStart w:id="719" w:name="_Toc151101239"/>
      <w:r w:rsidRPr="00E5494E">
        <w:lastRenderedPageBreak/>
        <w:t xml:space="preserve">Exhibit </w:t>
      </w:r>
      <w:fldSimple w:instr=" SEQ Exhibit \* ALPHABETIC ">
        <w:r w:rsidR="0075292F">
          <w:rPr>
            <w:noProof/>
          </w:rPr>
          <w:t>G</w:t>
        </w:r>
      </w:fldSimple>
      <w:r w:rsidRPr="00E5494E">
        <w:t xml:space="preserve"> </w:t>
      </w:r>
      <w:r w:rsidR="00E5494E" w:rsidRPr="00E5494E">
        <w:t xml:space="preserve">- </w:t>
      </w:r>
      <w:r w:rsidRPr="00E5494E">
        <w:t>Form of Letter of Credit</w:t>
      </w:r>
      <w:bookmarkEnd w:id="715"/>
      <w:bookmarkEnd w:id="716"/>
      <w:bookmarkEnd w:id="717"/>
      <w:bookmarkEnd w:id="718"/>
      <w:bookmarkEnd w:id="719"/>
    </w:p>
    <w:p w14:paraId="5B85ED69" w14:textId="77777777" w:rsidR="003A01BF" w:rsidRDefault="003A01BF">
      <w:pPr>
        <w:pStyle w:val="TitleArial12"/>
      </w:pPr>
    </w:p>
    <w:p w14:paraId="3BF1AF0F" w14:textId="77777777" w:rsidR="003A01BF" w:rsidRDefault="003A01BF">
      <w:pPr>
        <w:keepNext/>
        <w:spacing w:after="240"/>
        <w:jc w:val="center"/>
        <w:rPr>
          <w:rFonts w:cs="Arial"/>
          <w:bCs/>
        </w:rPr>
      </w:pPr>
      <w:r>
        <w:rPr>
          <w:rFonts w:cs="Arial"/>
          <w:bCs/>
        </w:rPr>
        <w:t>[LETTERHEAD OF ISSUING BANK]</w:t>
      </w:r>
    </w:p>
    <w:tbl>
      <w:tblPr>
        <w:tblW w:w="0" w:type="auto"/>
        <w:tblLook w:val="01E0" w:firstRow="1" w:lastRow="1" w:firstColumn="1" w:lastColumn="1" w:noHBand="0" w:noVBand="0"/>
      </w:tblPr>
      <w:tblGrid>
        <w:gridCol w:w="4428"/>
        <w:gridCol w:w="4428"/>
      </w:tblGrid>
      <w:tr w:rsidR="003A01BF" w14:paraId="74B63232" w14:textId="77777777" w:rsidTr="00B67011">
        <w:tc>
          <w:tcPr>
            <w:tcW w:w="4428" w:type="dxa"/>
          </w:tcPr>
          <w:p w14:paraId="41D5AB17" w14:textId="77777777" w:rsidR="003A01BF" w:rsidRDefault="003A01BF">
            <w:pPr>
              <w:rPr>
                <w:rFonts w:cs="Arial"/>
              </w:rPr>
            </w:pPr>
            <w:r>
              <w:rPr>
                <w:rFonts w:cs="Arial"/>
              </w:rPr>
              <w:t>Irrevocable Standby Letter of Credit  No: _______</w:t>
            </w:r>
          </w:p>
          <w:p w14:paraId="3D1166A0" w14:textId="77777777" w:rsidR="003A01BF" w:rsidRDefault="003A01BF">
            <w:pPr>
              <w:rPr>
                <w:rFonts w:cs="Arial"/>
              </w:rPr>
            </w:pPr>
          </w:p>
          <w:p w14:paraId="5F9AD6B9" w14:textId="13ED950F" w:rsidR="003A01BF" w:rsidRDefault="003A01BF">
            <w:pPr>
              <w:rPr>
                <w:rFonts w:cs="Arial"/>
              </w:rPr>
            </w:pPr>
            <w:r>
              <w:rPr>
                <w:rFonts w:cs="Arial"/>
              </w:rPr>
              <w:t xml:space="preserve">Beneficiary:  </w:t>
            </w:r>
            <w:r w:rsidR="00C701B4">
              <w:rPr>
                <w:rFonts w:cs="Arial"/>
              </w:rPr>
              <w:t>Northern States Power Company</w:t>
            </w:r>
          </w:p>
        </w:tc>
        <w:tc>
          <w:tcPr>
            <w:tcW w:w="4428" w:type="dxa"/>
          </w:tcPr>
          <w:p w14:paraId="522C65CD" w14:textId="77777777" w:rsidR="003A01BF" w:rsidRDefault="003A01BF">
            <w:pPr>
              <w:rPr>
                <w:rFonts w:cs="Arial"/>
              </w:rPr>
            </w:pPr>
            <w:r>
              <w:rPr>
                <w:rFonts w:cs="Arial"/>
              </w:rPr>
              <w:t>Date of Issuance: _________________</w:t>
            </w:r>
          </w:p>
          <w:p w14:paraId="0C4A4736" w14:textId="77777777" w:rsidR="003A01BF" w:rsidRDefault="003A01BF">
            <w:pPr>
              <w:rPr>
                <w:rFonts w:cs="Arial"/>
              </w:rPr>
            </w:pPr>
          </w:p>
          <w:p w14:paraId="189A9F03" w14:textId="77777777" w:rsidR="003A01BF" w:rsidRDefault="003A01BF">
            <w:pPr>
              <w:rPr>
                <w:rFonts w:cs="Arial"/>
              </w:rPr>
            </w:pPr>
            <w:r>
              <w:rPr>
                <w:rFonts w:cs="Arial"/>
              </w:rPr>
              <w:t>Initial Expiration Date: [</w:t>
            </w:r>
            <w:r>
              <w:rPr>
                <w:rFonts w:cs="Arial"/>
                <w:u w:val="single"/>
              </w:rPr>
              <w:t>Must be at least one year after date of issuance</w:t>
            </w:r>
            <w:r>
              <w:rPr>
                <w:rFonts w:cs="Arial"/>
              </w:rPr>
              <w:t>]</w:t>
            </w:r>
          </w:p>
          <w:p w14:paraId="7ED2F8FF" w14:textId="77777777" w:rsidR="003A01BF" w:rsidRDefault="003A01BF">
            <w:pPr>
              <w:rPr>
                <w:rFonts w:cs="Arial"/>
              </w:rPr>
            </w:pPr>
          </w:p>
          <w:p w14:paraId="7EA756B4" w14:textId="77777777" w:rsidR="003A01BF" w:rsidRDefault="003A01BF">
            <w:pPr>
              <w:rPr>
                <w:rFonts w:cs="Arial"/>
              </w:rPr>
            </w:pPr>
            <w:r>
              <w:rPr>
                <w:rFonts w:cs="Arial"/>
              </w:rPr>
              <w:t>Applicant:</w:t>
            </w:r>
          </w:p>
        </w:tc>
      </w:tr>
    </w:tbl>
    <w:p w14:paraId="0CB09D48" w14:textId="77777777" w:rsidR="003A01BF" w:rsidRDefault="003A01BF">
      <w:pPr>
        <w:rPr>
          <w:rFonts w:cs="Arial"/>
        </w:rPr>
      </w:pPr>
    </w:p>
    <w:p w14:paraId="6E8E8308" w14:textId="77777777" w:rsidR="003A01BF" w:rsidRDefault="003A01BF">
      <w:pPr>
        <w:spacing w:after="180"/>
        <w:rPr>
          <w:rFonts w:cs="Arial"/>
        </w:rPr>
      </w:pPr>
      <w:r>
        <w:rPr>
          <w:rFonts w:cs="Arial"/>
        </w:rPr>
        <w:t>As the Issuing Bank (“Issuer”), we, [Name of Issuing Bank], hereby establish this irrevocable Standby Letter of Credit No. _____ (this "Letter of Credit") in favor of the above-named beneficiary (“Beneficiary”) for the account of the above-named applicant (“Applicant”) in the amount of US$__________ (_________________ Million U.S. Dollars).</w:t>
      </w:r>
    </w:p>
    <w:p w14:paraId="6C45CCBB" w14:textId="77777777" w:rsidR="003A01BF" w:rsidRDefault="003A01BF">
      <w:pPr>
        <w:spacing w:after="180"/>
        <w:rPr>
          <w:rFonts w:cs="Arial"/>
        </w:rPr>
      </w:pPr>
      <w:r>
        <w:rPr>
          <w:rFonts w:cs="Arial"/>
        </w:rPr>
        <w:t>Beneficiary may draw all or any portion of this Letter of Credit at any time and from time to time, and Issuer will make funds immediately available to Beneficiary upon presentation of Beneficiary’s draft(s) at sight in substantially the form attached hereto as Exhibit “A” (“Sight Draft”), drawn on Issuer and accompanied by this Letter of Credit.  All Sight Drafts must be signed on behalf of Beneficiary, and the signator must indicate his or her title or other official capacity.  No other documents will be required to be presented.  Issuer will effect payment under this Letter of Credit within twenty-four (24) hours after presentment of any Sight Draft.  Payment shall be made in U.S. Dollars with Issuer’s own funds in immediately available funds.</w:t>
      </w:r>
    </w:p>
    <w:p w14:paraId="4CCC0177" w14:textId="184CA5F0" w:rsidR="003A01BF" w:rsidRDefault="003A01BF">
      <w:pPr>
        <w:spacing w:after="180"/>
        <w:rPr>
          <w:rFonts w:cs="Arial"/>
        </w:rPr>
      </w:pPr>
      <w:r>
        <w:rPr>
          <w:rFonts w:cs="Arial"/>
        </w:rPr>
        <w:t>Issuer will honor any Sight Draft presented in substantial compliance with the terms of this Letter of Credit at the Issuer’s letterhead office, the office located at ______________________ or any other full service office of the Issuer on or before the above-stated expiration date, as such expiration date may be extended hereunder.  Partial and multiple draws and presentations are permitted on any number of occasions.  Following any partial draw, Issuer will endorse this Letter of Credit and return the original to Beneficiary.</w:t>
      </w:r>
    </w:p>
    <w:p w14:paraId="496122D9" w14:textId="77777777" w:rsidR="003A01BF" w:rsidRDefault="003A01BF">
      <w:pPr>
        <w:spacing w:after="180"/>
        <w:rPr>
          <w:rFonts w:cs="Arial"/>
        </w:rPr>
      </w:pPr>
      <w:r>
        <w:rPr>
          <w:rFonts w:cs="Arial"/>
        </w:rPr>
        <w:t xml:space="preserve">This Letter of Credit is issued pursuant to the provisions of that certain Power Purchase Agreement between Beneficiary and Applicant dated as of _______________, 20__ (as the same may have been or may be amended from time to time, the “PPA”).  Notwithstanding any reference in this Letter of Credit to the PPA or any other documents, instruments or agreements, or references in the PPA or any other documents, instruments or agreements to this Letter of Credit, this Letter of Credit contains the entire agreement between Beneficiary and Issuer relating to the obligations of Issuer hereunder.  </w:t>
      </w:r>
    </w:p>
    <w:p w14:paraId="2E82B8E6" w14:textId="2C1F3A03" w:rsidR="003A01BF" w:rsidRDefault="003A01BF">
      <w:pPr>
        <w:spacing w:after="180"/>
        <w:rPr>
          <w:rFonts w:cs="Arial"/>
        </w:rPr>
      </w:pPr>
      <w:r>
        <w:rPr>
          <w:rFonts w:cs="Arial"/>
        </w:rPr>
        <w:t xml:space="preserve">This Letter of Credit will be automatically extended each year without amendment for a period of one (1) year from the expiration date hereof, as extended, unless at least thirty (30) </w:t>
      </w:r>
      <w:r w:rsidR="000A6FAE">
        <w:rPr>
          <w:rFonts w:cs="Arial"/>
        </w:rPr>
        <w:t>D</w:t>
      </w:r>
      <w:r>
        <w:rPr>
          <w:rFonts w:cs="Arial"/>
        </w:rPr>
        <w:t xml:space="preserve">ays prior to the expiration date, Issuer notifies Beneficiary by registered mail that </w:t>
      </w:r>
      <w:r>
        <w:rPr>
          <w:rFonts w:cs="Arial"/>
        </w:rPr>
        <w:lastRenderedPageBreak/>
        <w:t>it elects not to extend this Letter of Credit for such additional period.  Notice of non-extension will be given by Issuer to Beneficiary at Beneficiary’s address set forth herein or at such other address as Beneficiary may designate to Issuer in writing at Issuer’s letterhead address.</w:t>
      </w:r>
    </w:p>
    <w:p w14:paraId="67FC0FC4" w14:textId="77777777" w:rsidR="003A01BF" w:rsidRDefault="003A01BF">
      <w:pPr>
        <w:spacing w:after="180"/>
        <w:rPr>
          <w:rFonts w:cs="Arial"/>
        </w:rPr>
      </w:pPr>
      <w:r>
        <w:rPr>
          <w:rFonts w:cs="Arial"/>
        </w:rPr>
        <w:t>This Letter of Credit is freely transferable by Beneficiary in whole or in part, and the number of transfers is unlimited.  Issuer shall effect any transfers immediately upon presentation to Issuer of this Letter of Credit and a completed written transfer request substantially in the form attached hereto as Exhibit "B."  Such transfer will be effected at no cost to Beneficiary.  Any transfer fees assessed by Issuer will be payable solely by Applicant, and the payment of any transfer fees will not be a condition to the validity or effectiveness of the transfer of this Letter of Credit.</w:t>
      </w:r>
    </w:p>
    <w:p w14:paraId="4BF5C598" w14:textId="77777777" w:rsidR="003A01BF" w:rsidRDefault="003A01BF">
      <w:pPr>
        <w:pStyle w:val="PlainText"/>
        <w:spacing w:after="180"/>
        <w:rPr>
          <w:rFonts w:ascii="Arial" w:hAnsi="Arial" w:cs="Arial"/>
          <w:sz w:val="24"/>
          <w:szCs w:val="24"/>
        </w:rPr>
      </w:pPr>
      <w:r>
        <w:rPr>
          <w:rFonts w:ascii="Arial" w:hAnsi="Arial" w:cs="Arial"/>
          <w:sz w:val="24"/>
          <w:szCs w:val="24"/>
        </w:rPr>
        <w:t>Issuer waives any rights it may have, at law or otherwise, to subrogate to any claims which Beneficiary may have against Applicant or Applicant may have against Beneficiary.</w:t>
      </w:r>
    </w:p>
    <w:p w14:paraId="2EAA2792" w14:textId="77777777" w:rsidR="003A01BF" w:rsidRDefault="003A01BF">
      <w:pPr>
        <w:spacing w:after="180"/>
        <w:rPr>
          <w:rFonts w:cs="Arial"/>
        </w:rPr>
      </w:pPr>
      <w:r>
        <w:rPr>
          <w:rFonts w:cs="Arial"/>
        </w:rPr>
        <w:t>This Letter of Credit is subject to the uniform customs and practice for documentary credits (2007 Revision), International Chamber of Commerce publication No. 600 (the “UCP”), except to the extent that the terms hereof are inconsistent with the provisions of the UCP, including but not limited to Articles 14(b) and 36 of the UCP, in which case the terms of this Letter of Credit shall govern.  With respect to Article 14(b) of the UCP, Issuer shall have a reasonable amount of time, not to exceed three (3) banking days following the date of Issuer’s receipt of documents from Beneficiary (to the extent required herein), to examine the documents and determine whether to take up or refuse the documents and to inform Beneficiary accordingly.</w:t>
      </w:r>
    </w:p>
    <w:p w14:paraId="50BCCD3A" w14:textId="77777777" w:rsidR="003A01BF" w:rsidRDefault="003A01BF">
      <w:pPr>
        <w:spacing w:after="180"/>
        <w:rPr>
          <w:rFonts w:cs="Arial"/>
        </w:rPr>
      </w:pPr>
      <w:r>
        <w:rPr>
          <w:rFonts w:cs="Arial"/>
        </w:rPr>
        <w:t>In the event of an act of God, riot, civil commotion, insurrection, war or any other cause beyond Issuer’s control that interrupts Issuer’s business and causes the place for presentation of this Letter of Credit to be closed for business on the last day for presentation, the expiry date of this Letter of Credit will be automatically extended without amendment to a date thirty (30) calendar days after the place for presentation reopens for business.</w:t>
      </w:r>
    </w:p>
    <w:tbl>
      <w:tblPr>
        <w:tblW w:w="0" w:type="auto"/>
        <w:tblInd w:w="4428" w:type="dxa"/>
        <w:tblBorders>
          <w:insideV w:val="single" w:sz="4" w:space="0" w:color="auto"/>
        </w:tblBorders>
        <w:tblLook w:val="01E0" w:firstRow="1" w:lastRow="1" w:firstColumn="1" w:lastColumn="1" w:noHBand="0" w:noVBand="0"/>
      </w:tblPr>
      <w:tblGrid>
        <w:gridCol w:w="4428"/>
      </w:tblGrid>
      <w:tr w:rsidR="003A01BF" w14:paraId="5F3D1181" w14:textId="77777777" w:rsidTr="00B67011">
        <w:tc>
          <w:tcPr>
            <w:tcW w:w="4428" w:type="dxa"/>
          </w:tcPr>
          <w:p w14:paraId="761A04F5" w14:textId="77777777" w:rsidR="003A01BF" w:rsidRDefault="003A01BF">
            <w:pPr>
              <w:rPr>
                <w:rFonts w:cs="Arial"/>
              </w:rPr>
            </w:pPr>
            <w:r>
              <w:rPr>
                <w:rFonts w:cs="Arial"/>
              </w:rPr>
              <w:t>ISSUER:</w:t>
            </w:r>
          </w:p>
        </w:tc>
      </w:tr>
      <w:tr w:rsidR="003A01BF" w14:paraId="15465868" w14:textId="77777777" w:rsidTr="00B67011">
        <w:tc>
          <w:tcPr>
            <w:tcW w:w="4428" w:type="dxa"/>
          </w:tcPr>
          <w:p w14:paraId="44D56E49" w14:textId="77777777" w:rsidR="003A01BF" w:rsidRDefault="003A01BF">
            <w:pPr>
              <w:jc w:val="center"/>
              <w:rPr>
                <w:rFonts w:cs="Arial"/>
              </w:rPr>
            </w:pPr>
          </w:p>
          <w:p w14:paraId="4AF4B9FD" w14:textId="77777777" w:rsidR="003A01BF" w:rsidRDefault="003A01BF">
            <w:pPr>
              <w:rPr>
                <w:rFonts w:cs="Arial"/>
              </w:rPr>
            </w:pPr>
            <w:r>
              <w:rPr>
                <w:rFonts w:cs="Arial"/>
              </w:rPr>
              <w:t>By: _____________________</w:t>
            </w:r>
          </w:p>
          <w:p w14:paraId="29900617" w14:textId="77777777" w:rsidR="003A01BF" w:rsidRDefault="003A01BF">
            <w:pPr>
              <w:rPr>
                <w:rFonts w:cs="Arial"/>
              </w:rPr>
            </w:pPr>
            <w:r>
              <w:rPr>
                <w:rFonts w:cs="Arial"/>
              </w:rPr>
              <w:t xml:space="preserve">         Authorized Signature</w:t>
            </w:r>
          </w:p>
        </w:tc>
      </w:tr>
    </w:tbl>
    <w:p w14:paraId="46BA3C29" w14:textId="77777777" w:rsidR="003A01BF" w:rsidRDefault="003A01BF">
      <w:pPr>
        <w:pageBreakBefore/>
        <w:jc w:val="center"/>
        <w:rPr>
          <w:rFonts w:cs="Arial"/>
          <w:b/>
          <w:sz w:val="22"/>
          <w:szCs w:val="22"/>
        </w:rPr>
      </w:pPr>
      <w:r>
        <w:rPr>
          <w:rFonts w:cs="Arial"/>
          <w:b/>
          <w:sz w:val="22"/>
          <w:szCs w:val="22"/>
        </w:rPr>
        <w:lastRenderedPageBreak/>
        <w:t>EXHIBIT “A”</w:t>
      </w:r>
    </w:p>
    <w:p w14:paraId="71A2DB71" w14:textId="77777777" w:rsidR="003A01BF" w:rsidRDefault="003A01BF">
      <w:pPr>
        <w:jc w:val="center"/>
        <w:rPr>
          <w:rFonts w:cs="Arial"/>
          <w:sz w:val="18"/>
          <w:szCs w:val="18"/>
        </w:rPr>
      </w:pPr>
      <w:r>
        <w:rPr>
          <w:rFonts w:cs="Arial"/>
          <w:sz w:val="18"/>
          <w:szCs w:val="18"/>
        </w:rPr>
        <w:t xml:space="preserve">TO LETTER OF CREDIT </w:t>
      </w:r>
    </w:p>
    <w:p w14:paraId="0FC96322" w14:textId="77777777" w:rsidR="003A01BF" w:rsidRDefault="003A01BF">
      <w:pPr>
        <w:jc w:val="center"/>
        <w:rPr>
          <w:rFonts w:cs="Arial"/>
          <w:b/>
        </w:rPr>
      </w:pPr>
    </w:p>
    <w:p w14:paraId="3BECC42D" w14:textId="77777777" w:rsidR="003A01BF" w:rsidRDefault="003A01BF">
      <w:pPr>
        <w:jc w:val="center"/>
        <w:rPr>
          <w:rFonts w:cs="Arial"/>
          <w:b/>
        </w:rPr>
      </w:pPr>
      <w:r>
        <w:rPr>
          <w:rFonts w:cs="Arial"/>
          <w:b/>
        </w:rPr>
        <w:t>SIGHT DRAFT</w:t>
      </w:r>
    </w:p>
    <w:p w14:paraId="052ECE5D" w14:textId="77777777" w:rsidR="003A01BF" w:rsidRDefault="003A01BF">
      <w:pPr>
        <w:jc w:val="center"/>
        <w:rPr>
          <w:rFonts w:cs="Arial"/>
          <w:b/>
        </w:rPr>
      </w:pPr>
    </w:p>
    <w:p w14:paraId="6FAF7B5B" w14:textId="77777777" w:rsidR="003A01BF" w:rsidRDefault="003A01BF">
      <w:pPr>
        <w:jc w:val="center"/>
        <w:rPr>
          <w:rFonts w:cs="Arial"/>
        </w:rPr>
      </w:pPr>
    </w:p>
    <w:p w14:paraId="3A1C4D64" w14:textId="77777777" w:rsidR="003A01BF" w:rsidRDefault="003A01BF">
      <w:pPr>
        <w:rPr>
          <w:rFonts w:cs="Arial"/>
        </w:rPr>
      </w:pPr>
      <w:r>
        <w:rPr>
          <w:rFonts w:cs="Arial"/>
        </w:rPr>
        <w:t>Draft Number __________________</w:t>
      </w:r>
    </w:p>
    <w:p w14:paraId="6AD1CE91" w14:textId="77777777" w:rsidR="003A01BF" w:rsidRDefault="003A01BF">
      <w:pPr>
        <w:rPr>
          <w:rFonts w:cs="Arial"/>
        </w:rPr>
      </w:pPr>
      <w:r>
        <w:rPr>
          <w:rFonts w:cs="Arial"/>
        </w:rPr>
        <w:t>$____________________________</w:t>
      </w:r>
    </w:p>
    <w:p w14:paraId="0DEE7755" w14:textId="77777777" w:rsidR="003A01BF" w:rsidRDefault="003A01BF">
      <w:pPr>
        <w:rPr>
          <w:rFonts w:cs="Arial"/>
        </w:rPr>
      </w:pPr>
    </w:p>
    <w:p w14:paraId="1064A5AA" w14:textId="77777777" w:rsidR="003A01BF" w:rsidRDefault="003A01BF">
      <w:pPr>
        <w:rPr>
          <w:rFonts w:cs="Arial"/>
        </w:rPr>
      </w:pPr>
      <w:r>
        <w:rPr>
          <w:rFonts w:cs="Arial"/>
        </w:rPr>
        <w:tab/>
        <w:t>At sight, pay to the order of [Name of Beneficiary to be inserted], the amount of USD $____________ (__________________ and 00/100ths U.S. Dollars).</w:t>
      </w:r>
    </w:p>
    <w:p w14:paraId="00341D90" w14:textId="77777777" w:rsidR="003A01BF" w:rsidRDefault="003A01BF">
      <w:pPr>
        <w:rPr>
          <w:rFonts w:cs="Arial"/>
        </w:rPr>
      </w:pPr>
    </w:p>
    <w:p w14:paraId="6A5ED6A1" w14:textId="77777777" w:rsidR="003A01BF" w:rsidRDefault="003A01BF">
      <w:pPr>
        <w:rPr>
          <w:rFonts w:cs="Arial"/>
        </w:rPr>
      </w:pPr>
      <w:r>
        <w:rPr>
          <w:rFonts w:cs="Arial"/>
        </w:rPr>
        <w:tab/>
        <w:t>Value received and charged to the account of: [Name of Issuer and address].  Drawn under [Name of Issuer to be inserted]  Standby Letter of Credit No. ______________.</w:t>
      </w:r>
    </w:p>
    <w:p w14:paraId="535CDCF8" w14:textId="77777777" w:rsidR="003A01BF" w:rsidRDefault="003A01BF">
      <w:pPr>
        <w:rPr>
          <w:rFonts w:cs="Arial"/>
        </w:rPr>
      </w:pPr>
    </w:p>
    <w:p w14:paraId="2C95EF56" w14:textId="5C7C9FC6" w:rsidR="003A01BF" w:rsidRDefault="003A01BF">
      <w:pPr>
        <w:spacing w:after="360"/>
        <w:ind w:left="720"/>
        <w:rPr>
          <w:rFonts w:cs="Arial"/>
        </w:rPr>
      </w:pPr>
      <w:r>
        <w:rPr>
          <w:rFonts w:cs="Arial"/>
        </w:rPr>
        <w:t xml:space="preserve">Dated: _____________ </w:t>
      </w:r>
      <w:r>
        <w:rPr>
          <w:rFonts w:cs="Arial"/>
        </w:rPr>
        <w:tab/>
      </w:r>
      <w:r>
        <w:rPr>
          <w:rFonts w:cs="Arial"/>
        </w:rPr>
        <w:tab/>
      </w:r>
      <w:r w:rsidR="00C701B4">
        <w:rPr>
          <w:rFonts w:cs="Arial"/>
        </w:rPr>
        <w:t>Northern States Power Company</w:t>
      </w:r>
    </w:p>
    <w:p w14:paraId="0F0B7689" w14:textId="77777777" w:rsidR="003A01BF" w:rsidRDefault="003A01BF">
      <w:pPr>
        <w:ind w:left="720"/>
        <w:rPr>
          <w:rFonts w:cs="Arial"/>
        </w:rPr>
      </w:pPr>
      <w:r>
        <w:rPr>
          <w:rFonts w:cs="Arial"/>
        </w:rPr>
        <w:tab/>
      </w:r>
      <w:r>
        <w:rPr>
          <w:rFonts w:cs="Arial"/>
        </w:rPr>
        <w:tab/>
      </w:r>
      <w:r>
        <w:rPr>
          <w:rFonts w:cs="Arial"/>
        </w:rPr>
        <w:tab/>
      </w:r>
      <w:r>
        <w:rPr>
          <w:rFonts w:cs="Arial"/>
        </w:rPr>
        <w:tab/>
      </w:r>
      <w:r>
        <w:rPr>
          <w:rFonts w:cs="Arial"/>
        </w:rPr>
        <w:tab/>
        <w:t xml:space="preserve">By:  ________________________ </w:t>
      </w:r>
    </w:p>
    <w:p w14:paraId="45CF1367" w14:textId="77777777" w:rsidR="003A01BF" w:rsidRDefault="003A01BF">
      <w:pPr>
        <w:ind w:left="720"/>
        <w:rPr>
          <w:rFonts w:cs="Arial"/>
        </w:rPr>
      </w:pPr>
      <w:r>
        <w:rPr>
          <w:rFonts w:cs="Arial"/>
        </w:rPr>
        <w:tab/>
      </w:r>
      <w:r>
        <w:rPr>
          <w:rFonts w:cs="Arial"/>
        </w:rPr>
        <w:tab/>
      </w:r>
      <w:r>
        <w:rPr>
          <w:rFonts w:cs="Arial"/>
        </w:rPr>
        <w:tab/>
      </w:r>
      <w:r>
        <w:rPr>
          <w:rFonts w:cs="Arial"/>
        </w:rPr>
        <w:tab/>
      </w:r>
      <w:r>
        <w:rPr>
          <w:rFonts w:cs="Arial"/>
        </w:rPr>
        <w:tab/>
      </w:r>
      <w:r>
        <w:rPr>
          <w:rFonts w:cs="Arial"/>
        </w:rPr>
        <w:tab/>
        <w:t>[name and title]</w:t>
      </w:r>
    </w:p>
    <w:p w14:paraId="342821A6" w14:textId="77777777" w:rsidR="003A01BF" w:rsidRDefault="003A01BF">
      <w:pPr>
        <w:rPr>
          <w:rFonts w:cs="Arial"/>
        </w:rPr>
      </w:pPr>
    </w:p>
    <w:p w14:paraId="029F9EDF" w14:textId="77777777" w:rsidR="003A01BF" w:rsidRDefault="003A01BF">
      <w:pPr>
        <w:rPr>
          <w:rFonts w:cs="Arial"/>
        </w:rPr>
      </w:pPr>
    </w:p>
    <w:p w14:paraId="409E8204" w14:textId="77777777" w:rsidR="003A01BF" w:rsidRDefault="003A01BF">
      <w:pPr>
        <w:rPr>
          <w:rFonts w:cs="Arial"/>
        </w:rPr>
      </w:pPr>
      <w:r>
        <w:rPr>
          <w:rFonts w:cs="Arial"/>
        </w:rPr>
        <w:t xml:space="preserve"> Account:   </w:t>
      </w:r>
      <w:r>
        <w:rPr>
          <w:rFonts w:cs="Arial"/>
          <w:u w:val="single"/>
        </w:rPr>
        <w:t>[Applicant to be inserted]</w:t>
      </w:r>
    </w:p>
    <w:p w14:paraId="1BEEA55B" w14:textId="77777777" w:rsidR="003A01BF" w:rsidRDefault="003A01BF">
      <w:pPr>
        <w:rPr>
          <w:rFonts w:cs="Arial"/>
        </w:rPr>
      </w:pPr>
    </w:p>
    <w:p w14:paraId="2D4A4CA2" w14:textId="77777777" w:rsidR="003A01BF" w:rsidRDefault="003A01BF">
      <w:pPr>
        <w:rPr>
          <w:rFonts w:cs="Arial"/>
        </w:rPr>
        <w:sectPr w:rsidR="003A01BF">
          <w:footerReference w:type="first" r:id="rId40"/>
          <w:pgSz w:w="12240" w:h="15840"/>
          <w:pgMar w:top="1440" w:right="1530" w:bottom="1440" w:left="1530" w:header="720" w:footer="720" w:gutter="0"/>
          <w:pgNumType w:start="1"/>
          <w:cols w:space="720"/>
          <w:titlePg/>
          <w:docGrid w:linePitch="360"/>
        </w:sectPr>
      </w:pPr>
    </w:p>
    <w:p w14:paraId="166A9BA6" w14:textId="77777777" w:rsidR="003A01BF" w:rsidRDefault="003A01BF">
      <w:pPr>
        <w:jc w:val="center"/>
        <w:rPr>
          <w:rFonts w:cs="Arial"/>
          <w:b/>
          <w:sz w:val="22"/>
          <w:szCs w:val="22"/>
        </w:rPr>
      </w:pPr>
      <w:r>
        <w:rPr>
          <w:rFonts w:cs="Arial"/>
          <w:b/>
          <w:sz w:val="22"/>
          <w:szCs w:val="22"/>
        </w:rPr>
        <w:lastRenderedPageBreak/>
        <w:t>EXHIBIT “B”</w:t>
      </w:r>
    </w:p>
    <w:p w14:paraId="12E1FD02" w14:textId="77777777" w:rsidR="003A01BF" w:rsidRDefault="003A01BF">
      <w:pPr>
        <w:jc w:val="center"/>
        <w:rPr>
          <w:rFonts w:cs="Arial"/>
          <w:sz w:val="18"/>
          <w:szCs w:val="18"/>
        </w:rPr>
      </w:pPr>
      <w:r>
        <w:rPr>
          <w:rFonts w:cs="Arial"/>
          <w:sz w:val="18"/>
          <w:szCs w:val="18"/>
        </w:rPr>
        <w:t xml:space="preserve">TO LETTER OF CREDIT </w:t>
      </w:r>
    </w:p>
    <w:p w14:paraId="02B3F711" w14:textId="77777777" w:rsidR="003A01BF" w:rsidRDefault="003A01BF">
      <w:pPr>
        <w:jc w:val="center"/>
        <w:rPr>
          <w:rFonts w:cs="Arial"/>
          <w:b/>
        </w:rPr>
      </w:pPr>
    </w:p>
    <w:p w14:paraId="4D1A09A3" w14:textId="77777777" w:rsidR="003A01BF" w:rsidRDefault="003A01BF">
      <w:pPr>
        <w:jc w:val="center"/>
        <w:rPr>
          <w:rFonts w:cs="Arial"/>
          <w:b/>
        </w:rPr>
      </w:pPr>
      <w:r>
        <w:rPr>
          <w:rFonts w:cs="Arial"/>
          <w:b/>
        </w:rPr>
        <w:t>FORM OF TRANSFER REQUEST</w:t>
      </w:r>
    </w:p>
    <w:p w14:paraId="7AF09079" w14:textId="77777777" w:rsidR="003A01BF" w:rsidRDefault="003A01BF">
      <w:pPr>
        <w:jc w:val="center"/>
        <w:rPr>
          <w:rFonts w:cs="Arial"/>
          <w:b/>
        </w:rPr>
      </w:pPr>
    </w:p>
    <w:p w14:paraId="79E37621" w14:textId="77777777" w:rsidR="003A01BF" w:rsidRDefault="003A01BF">
      <w:pPr>
        <w:rPr>
          <w:rFonts w:cs="Arial"/>
        </w:rPr>
      </w:pPr>
      <w:r>
        <w:rPr>
          <w:rFonts w:cs="Arial"/>
        </w:rPr>
        <w:t>Irrevocable Standby Letter of Credit No. ____________________</w:t>
      </w:r>
    </w:p>
    <w:p w14:paraId="2637B9B7" w14:textId="77777777" w:rsidR="003A01BF" w:rsidRDefault="003A01BF">
      <w:pPr>
        <w:rPr>
          <w:rFonts w:cs="Arial"/>
        </w:rPr>
      </w:pPr>
    </w:p>
    <w:p w14:paraId="42DC6058" w14:textId="77777777" w:rsidR="003A01BF" w:rsidRDefault="003A01BF">
      <w:pPr>
        <w:rPr>
          <w:rFonts w:cs="Arial"/>
        </w:rPr>
      </w:pPr>
    </w:p>
    <w:p w14:paraId="1B68F905" w14:textId="77777777" w:rsidR="003A01BF" w:rsidRDefault="003A01BF">
      <w:pPr>
        <w:rPr>
          <w:rFonts w:cs="Arial"/>
        </w:rPr>
      </w:pPr>
      <w:r>
        <w:rPr>
          <w:rFonts w:cs="Arial"/>
        </w:rPr>
        <w:t>Current Beneficiary:</w:t>
      </w:r>
      <w:r>
        <w:rPr>
          <w:rFonts w:cs="Arial"/>
        </w:rPr>
        <w:tab/>
      </w:r>
      <w:r>
        <w:rPr>
          <w:rFonts w:cs="Arial"/>
        </w:rPr>
        <w:tab/>
      </w:r>
      <w:r>
        <w:rPr>
          <w:rFonts w:cs="Arial"/>
        </w:rPr>
        <w:tab/>
      </w:r>
      <w:r>
        <w:rPr>
          <w:rFonts w:cs="Arial"/>
        </w:rPr>
        <w:tab/>
        <w:t>Applicant:</w:t>
      </w:r>
    </w:p>
    <w:p w14:paraId="2526019F" w14:textId="77777777" w:rsidR="003A01BF" w:rsidRDefault="003A01BF">
      <w:pPr>
        <w:rPr>
          <w:rFonts w:cs="Arial"/>
        </w:rPr>
      </w:pPr>
    </w:p>
    <w:p w14:paraId="3E18EB35" w14:textId="77777777" w:rsidR="003A01BF" w:rsidRDefault="003A01BF">
      <w:pPr>
        <w:rPr>
          <w:rFonts w:cs="Arial"/>
        </w:rPr>
      </w:pPr>
      <w:r>
        <w:rPr>
          <w:rFonts w:cs="Arial"/>
        </w:rPr>
        <w:t>__________________________</w:t>
      </w:r>
      <w:r>
        <w:rPr>
          <w:rFonts w:cs="Arial"/>
        </w:rPr>
        <w:tab/>
      </w:r>
      <w:r>
        <w:rPr>
          <w:rFonts w:cs="Arial"/>
        </w:rPr>
        <w:tab/>
        <w:t>____________________________</w:t>
      </w:r>
    </w:p>
    <w:p w14:paraId="5D041DCE" w14:textId="77777777" w:rsidR="003A01BF" w:rsidRDefault="003A01BF">
      <w:pPr>
        <w:rPr>
          <w:rFonts w:cs="Arial"/>
        </w:rPr>
      </w:pPr>
      <w:r>
        <w:rPr>
          <w:rFonts w:cs="Arial"/>
        </w:rPr>
        <w:t>__________________________</w:t>
      </w:r>
      <w:r>
        <w:rPr>
          <w:rFonts w:cs="Arial"/>
        </w:rPr>
        <w:tab/>
      </w:r>
      <w:r>
        <w:rPr>
          <w:rFonts w:cs="Arial"/>
        </w:rPr>
        <w:tab/>
        <w:t>____________________________</w:t>
      </w:r>
    </w:p>
    <w:p w14:paraId="01F8419B" w14:textId="77777777" w:rsidR="003A01BF" w:rsidRDefault="003A01BF">
      <w:pPr>
        <w:rPr>
          <w:rFonts w:cs="Arial"/>
        </w:rPr>
      </w:pPr>
      <w:r>
        <w:rPr>
          <w:rFonts w:cs="Arial"/>
        </w:rPr>
        <w:t>__________________________</w:t>
      </w:r>
      <w:r>
        <w:rPr>
          <w:rFonts w:cs="Arial"/>
        </w:rPr>
        <w:tab/>
      </w:r>
      <w:r>
        <w:rPr>
          <w:rFonts w:cs="Arial"/>
        </w:rPr>
        <w:tab/>
        <w:t>____________________________</w:t>
      </w:r>
    </w:p>
    <w:p w14:paraId="2BF97BA6" w14:textId="77777777" w:rsidR="003A01BF" w:rsidRDefault="003A01BF">
      <w:pPr>
        <w:rPr>
          <w:rFonts w:cs="Arial"/>
        </w:rPr>
      </w:pPr>
      <w:r>
        <w:rPr>
          <w:rFonts w:cs="Arial"/>
        </w:rPr>
        <w:t>__________________________</w:t>
      </w:r>
      <w:r>
        <w:rPr>
          <w:rFonts w:cs="Arial"/>
        </w:rPr>
        <w:tab/>
      </w:r>
      <w:r>
        <w:rPr>
          <w:rFonts w:cs="Arial"/>
        </w:rPr>
        <w:tab/>
        <w:t>____________________________</w:t>
      </w:r>
    </w:p>
    <w:p w14:paraId="1D096CD2" w14:textId="77777777" w:rsidR="003A01BF" w:rsidRDefault="003A01BF">
      <w:pPr>
        <w:rPr>
          <w:rFonts w:cs="Arial"/>
        </w:rPr>
      </w:pPr>
    </w:p>
    <w:p w14:paraId="0DA072C8" w14:textId="77777777" w:rsidR="003A01BF" w:rsidRDefault="003A01BF">
      <w:pPr>
        <w:rPr>
          <w:rFonts w:cs="Arial"/>
        </w:rPr>
      </w:pPr>
      <w:r>
        <w:rPr>
          <w:rFonts w:cs="Arial"/>
        </w:rPr>
        <w:t>To: [Name of Issuer] ("Issuer")</w:t>
      </w:r>
    </w:p>
    <w:p w14:paraId="5F6028DD" w14:textId="77777777" w:rsidR="003A01BF" w:rsidRDefault="003A01BF">
      <w:pPr>
        <w:rPr>
          <w:rFonts w:cs="Arial"/>
        </w:rPr>
      </w:pPr>
    </w:p>
    <w:p w14:paraId="070C87B2" w14:textId="77777777" w:rsidR="003A01BF" w:rsidRDefault="003A01BF">
      <w:pPr>
        <w:rPr>
          <w:rFonts w:cs="Arial"/>
        </w:rPr>
      </w:pPr>
      <w:r>
        <w:rPr>
          <w:rFonts w:cs="Arial"/>
        </w:rPr>
        <w:t>The undersigned, as the current "Beneficiary" of the above-referenced Letter of Credit, hereby requests that you reissue the Letter of Credit in favor of the transferee named below [insert transferee name and address below]:</w:t>
      </w:r>
    </w:p>
    <w:p w14:paraId="06BE703D" w14:textId="77777777" w:rsidR="003A01BF" w:rsidRDefault="003A01BF">
      <w:pPr>
        <w:rPr>
          <w:rFonts w:cs="Arial"/>
        </w:rPr>
      </w:pPr>
    </w:p>
    <w:p w14:paraId="52E48CF4" w14:textId="77777777" w:rsidR="003A01BF" w:rsidRDefault="003A01BF">
      <w:pPr>
        <w:ind w:left="540"/>
        <w:rPr>
          <w:rFonts w:cs="Arial"/>
        </w:rPr>
      </w:pPr>
      <w:r>
        <w:rPr>
          <w:rFonts w:cs="Arial"/>
        </w:rPr>
        <w:t>_____________________________</w:t>
      </w:r>
    </w:p>
    <w:p w14:paraId="250060B5" w14:textId="77777777" w:rsidR="003A01BF" w:rsidRDefault="003A01BF">
      <w:pPr>
        <w:ind w:left="540"/>
        <w:rPr>
          <w:rFonts w:cs="Arial"/>
        </w:rPr>
      </w:pPr>
      <w:r>
        <w:rPr>
          <w:rFonts w:cs="Arial"/>
        </w:rPr>
        <w:t>_____________________________</w:t>
      </w:r>
    </w:p>
    <w:p w14:paraId="1A8AC118" w14:textId="77777777" w:rsidR="003A01BF" w:rsidRDefault="003A01BF">
      <w:pPr>
        <w:ind w:left="540"/>
        <w:rPr>
          <w:rFonts w:cs="Arial"/>
        </w:rPr>
      </w:pPr>
      <w:r>
        <w:rPr>
          <w:rFonts w:cs="Arial"/>
        </w:rPr>
        <w:t>_____________________________</w:t>
      </w:r>
    </w:p>
    <w:p w14:paraId="581E782E" w14:textId="77777777" w:rsidR="003A01BF" w:rsidRDefault="003A01BF">
      <w:pPr>
        <w:ind w:left="540"/>
        <w:rPr>
          <w:rFonts w:cs="Arial"/>
        </w:rPr>
      </w:pPr>
      <w:r>
        <w:rPr>
          <w:rFonts w:cs="Arial"/>
        </w:rPr>
        <w:t>_____________________________</w:t>
      </w:r>
    </w:p>
    <w:p w14:paraId="23F55AF9" w14:textId="77777777" w:rsidR="003A01BF" w:rsidRDefault="003A01BF">
      <w:pPr>
        <w:rPr>
          <w:rFonts w:cs="Arial"/>
        </w:rPr>
      </w:pPr>
    </w:p>
    <w:p w14:paraId="16AFC944" w14:textId="77777777" w:rsidR="003A01BF" w:rsidRDefault="003A01BF">
      <w:pPr>
        <w:rPr>
          <w:rFonts w:cs="Arial"/>
        </w:rPr>
      </w:pPr>
      <w:r>
        <w:rPr>
          <w:rFonts w:cs="Arial"/>
        </w:rPr>
        <w:t>From and after the date this transfer request is delivered to Issuer, the transferee shall be the "Beneficiary" under the Letter of Credit for all purposes and shall be entitled to exercise and enjoy all of the rights, privileges and benefits thereof.</w:t>
      </w:r>
    </w:p>
    <w:p w14:paraId="70C90221" w14:textId="77777777" w:rsidR="003A01BF" w:rsidRDefault="003A01BF">
      <w:pPr>
        <w:rPr>
          <w:rFonts w:cs="Arial"/>
        </w:rPr>
      </w:pPr>
    </w:p>
    <w:p w14:paraId="6A639051" w14:textId="4BCA6C32" w:rsidR="003A01BF" w:rsidRDefault="003A01BF">
      <w:pPr>
        <w:rPr>
          <w:rFonts w:cs="Arial"/>
        </w:rPr>
      </w:pPr>
      <w:r>
        <w:rPr>
          <w:rFonts w:cs="Arial"/>
        </w:rPr>
        <w:t>Dated: ________________</w:t>
      </w:r>
      <w:r>
        <w:rPr>
          <w:rFonts w:cs="Arial"/>
        </w:rPr>
        <w:tab/>
      </w:r>
      <w:r>
        <w:rPr>
          <w:rFonts w:cs="Arial"/>
        </w:rPr>
        <w:tab/>
      </w:r>
      <w:r w:rsidR="00C701B4">
        <w:rPr>
          <w:rFonts w:cs="Arial"/>
        </w:rPr>
        <w:t>Northern States Power Company</w:t>
      </w:r>
    </w:p>
    <w:p w14:paraId="08A455A9" w14:textId="77777777" w:rsidR="003A01BF" w:rsidRDefault="003A01BF">
      <w:pPr>
        <w:rPr>
          <w:rFonts w:cs="Arial"/>
        </w:rPr>
      </w:pPr>
    </w:p>
    <w:p w14:paraId="2376ECE4" w14:textId="77777777" w:rsidR="003A01BF" w:rsidRDefault="003A01BF">
      <w:pPr>
        <w:rPr>
          <w:rFonts w:cs="Arial"/>
        </w:rPr>
      </w:pPr>
    </w:p>
    <w:p w14:paraId="246ABF05" w14:textId="77777777" w:rsidR="003A01BF" w:rsidRDefault="003A01BF">
      <w:pPr>
        <w:rPr>
          <w:rFonts w:cs="Arial"/>
        </w:rPr>
      </w:pPr>
      <w:r>
        <w:rPr>
          <w:rFonts w:cs="Arial"/>
        </w:rPr>
        <w:tab/>
      </w:r>
      <w:r>
        <w:rPr>
          <w:rFonts w:cs="Arial"/>
        </w:rPr>
        <w:tab/>
      </w:r>
      <w:r>
        <w:rPr>
          <w:rFonts w:cs="Arial"/>
        </w:rPr>
        <w:tab/>
      </w:r>
      <w:r>
        <w:rPr>
          <w:rFonts w:cs="Arial"/>
        </w:rPr>
        <w:tab/>
      </w:r>
      <w:r>
        <w:rPr>
          <w:rFonts w:cs="Arial"/>
        </w:rPr>
        <w:tab/>
      </w:r>
      <w:r>
        <w:rPr>
          <w:rFonts w:cs="Arial"/>
        </w:rPr>
        <w:tab/>
        <w:t>By: ______________________</w:t>
      </w:r>
    </w:p>
    <w:p w14:paraId="2E2EF4A4" w14:textId="77777777" w:rsidR="003A01BF" w:rsidRDefault="003A01BF">
      <w:pPr>
        <w:rPr>
          <w:rFonts w:cs="Arial"/>
        </w:rPr>
      </w:pPr>
      <w:r>
        <w:rPr>
          <w:rFonts w:cs="Arial"/>
        </w:rPr>
        <w:tab/>
      </w:r>
      <w:r>
        <w:rPr>
          <w:rFonts w:cs="Arial"/>
        </w:rPr>
        <w:tab/>
      </w:r>
      <w:r>
        <w:rPr>
          <w:rFonts w:cs="Arial"/>
        </w:rPr>
        <w:tab/>
      </w:r>
      <w:r>
        <w:rPr>
          <w:rFonts w:cs="Arial"/>
        </w:rPr>
        <w:tab/>
      </w:r>
      <w:r>
        <w:rPr>
          <w:rFonts w:cs="Arial"/>
        </w:rPr>
        <w:tab/>
      </w:r>
      <w:r>
        <w:rPr>
          <w:rFonts w:cs="Arial"/>
        </w:rPr>
        <w:tab/>
        <w:t xml:space="preserve">       Name: ______________</w:t>
      </w:r>
    </w:p>
    <w:p w14:paraId="5A6BF88A" w14:textId="77777777" w:rsidR="003A01BF" w:rsidRDefault="003A01BF">
      <w:pPr>
        <w:rPr>
          <w:rFonts w:cs="Arial"/>
        </w:rPr>
      </w:pPr>
      <w:r>
        <w:rPr>
          <w:rFonts w:cs="Arial"/>
        </w:rPr>
        <w:tab/>
      </w:r>
      <w:r>
        <w:rPr>
          <w:rFonts w:cs="Arial"/>
        </w:rPr>
        <w:tab/>
      </w:r>
      <w:r>
        <w:rPr>
          <w:rFonts w:cs="Arial"/>
        </w:rPr>
        <w:tab/>
      </w:r>
      <w:r>
        <w:rPr>
          <w:rFonts w:cs="Arial"/>
        </w:rPr>
        <w:tab/>
      </w:r>
      <w:r>
        <w:rPr>
          <w:rFonts w:cs="Arial"/>
        </w:rPr>
        <w:tab/>
      </w:r>
      <w:r>
        <w:rPr>
          <w:rFonts w:cs="Arial"/>
        </w:rPr>
        <w:tab/>
        <w:t xml:space="preserve">       Title: ______________</w:t>
      </w:r>
    </w:p>
    <w:p w14:paraId="7B2AB27A" w14:textId="77777777" w:rsidR="003A01BF" w:rsidRDefault="003A01BF">
      <w:pPr>
        <w:rPr>
          <w:rFonts w:cs="Arial"/>
        </w:rPr>
      </w:pPr>
    </w:p>
    <w:p w14:paraId="300DE530" w14:textId="77777777" w:rsidR="003A01BF" w:rsidRDefault="003A01BF">
      <w:pPr>
        <w:rPr>
          <w:rFonts w:cs="Arial"/>
        </w:rPr>
      </w:pPr>
      <w:r>
        <w:rPr>
          <w:rFonts w:cs="Arial"/>
        </w:rPr>
        <w:tab/>
      </w:r>
      <w:r>
        <w:rPr>
          <w:rFonts w:cs="Arial"/>
        </w:rPr>
        <w:tab/>
      </w:r>
      <w:r>
        <w:rPr>
          <w:rFonts w:cs="Arial"/>
        </w:rPr>
        <w:tab/>
      </w:r>
      <w:r>
        <w:rPr>
          <w:rFonts w:cs="Arial"/>
        </w:rPr>
        <w:tab/>
      </w:r>
      <w:r>
        <w:rPr>
          <w:rFonts w:cs="Arial"/>
        </w:rPr>
        <w:tab/>
      </w:r>
      <w:r>
        <w:rPr>
          <w:rFonts w:cs="Arial"/>
        </w:rPr>
        <w:tab/>
        <w:t>[Notary Acknowledgement]</w:t>
      </w:r>
    </w:p>
    <w:p w14:paraId="201E2773" w14:textId="77777777" w:rsidR="003A01BF" w:rsidRDefault="003A01BF">
      <w:pPr>
        <w:rPr>
          <w:rFonts w:cs="Arial"/>
        </w:rPr>
      </w:pPr>
    </w:p>
    <w:p w14:paraId="3FDC256B" w14:textId="7F4E0EF8" w:rsidR="003A01BF" w:rsidRDefault="003A01BF">
      <w:pPr>
        <w:rPr>
          <w:rFonts w:cs="Arial"/>
        </w:rPr>
      </w:pPr>
      <w:r>
        <w:rPr>
          <w:rFonts w:cs="Arial"/>
        </w:rPr>
        <w:t xml:space="preserve">To be signed by a person purporting to be an authorized representative of Beneficiary and indicating his or her title or other official </w:t>
      </w:r>
      <w:r w:rsidR="00C701B4">
        <w:rPr>
          <w:rFonts w:cs="Arial"/>
        </w:rPr>
        <w:t>capacity and</w:t>
      </w:r>
      <w:r>
        <w:rPr>
          <w:rFonts w:cs="Arial"/>
        </w:rPr>
        <w:t xml:space="preserve"> acknowledged by a notary public.</w:t>
      </w:r>
    </w:p>
    <w:p w14:paraId="7B944E03" w14:textId="77777777" w:rsidR="003A01BF" w:rsidRDefault="003A01BF">
      <w:pPr>
        <w:spacing w:after="240"/>
        <w:rPr>
          <w:rFonts w:cs="Arial"/>
        </w:rPr>
      </w:pPr>
    </w:p>
    <w:p w14:paraId="0381C89F" w14:textId="77777777" w:rsidR="003A01BF" w:rsidRDefault="003A01BF">
      <w:pPr>
        <w:spacing w:line="200" w:lineRule="exact"/>
        <w:rPr>
          <w:rFonts w:cs="Arial"/>
        </w:rPr>
        <w:sectPr w:rsidR="003A01BF">
          <w:footerReference w:type="default" r:id="rId41"/>
          <w:footerReference w:type="first" r:id="rId42"/>
          <w:pgSz w:w="12240" w:h="15840" w:code="1"/>
          <w:pgMar w:top="1440" w:right="1440" w:bottom="1440" w:left="1440" w:header="720" w:footer="720" w:gutter="0"/>
          <w:cols w:space="720"/>
          <w:titlePg/>
          <w:docGrid w:linePitch="360"/>
        </w:sectPr>
      </w:pPr>
    </w:p>
    <w:p w14:paraId="78A7C405" w14:textId="3EE79E04" w:rsidR="003A01BF" w:rsidRPr="00911997" w:rsidRDefault="009D7BFE" w:rsidP="009D7BFE">
      <w:pPr>
        <w:pStyle w:val="StyleCaptionCentered"/>
      </w:pPr>
      <w:bookmarkStart w:id="720" w:name="_Ref141448709"/>
      <w:bookmarkStart w:id="721" w:name="_Toc141766733"/>
      <w:bookmarkStart w:id="722" w:name="_Toc141767005"/>
      <w:bookmarkStart w:id="723" w:name="_Toc141767697"/>
      <w:bookmarkStart w:id="724" w:name="_Toc151101240"/>
      <w:r>
        <w:lastRenderedPageBreak/>
        <w:t xml:space="preserve">Exhibit </w:t>
      </w:r>
      <w:fldSimple w:instr=" SEQ Exhibit \* ALPHABETIC ">
        <w:r w:rsidR="0075292F">
          <w:rPr>
            <w:noProof/>
          </w:rPr>
          <w:t>H</w:t>
        </w:r>
      </w:fldSimple>
      <w:r w:rsidR="0098353B" w:rsidRPr="00911997">
        <w:t xml:space="preserve"> </w:t>
      </w:r>
      <w:r w:rsidR="00E5494E">
        <w:t xml:space="preserve">- </w:t>
      </w:r>
      <w:r w:rsidRPr="00911997">
        <w:t xml:space="preserve">Form </w:t>
      </w:r>
      <w:r>
        <w:t>o</w:t>
      </w:r>
      <w:r w:rsidRPr="00911997">
        <w:t>f Guaranty</w:t>
      </w:r>
      <w:bookmarkEnd w:id="720"/>
      <w:bookmarkEnd w:id="721"/>
      <w:bookmarkEnd w:id="722"/>
      <w:bookmarkEnd w:id="723"/>
      <w:bookmarkEnd w:id="724"/>
    </w:p>
    <w:p w14:paraId="5717E003" w14:textId="77777777" w:rsidR="003A01BF" w:rsidRDefault="003A01BF">
      <w:pPr>
        <w:jc w:val="center"/>
        <w:rPr>
          <w:rFonts w:cs="Arial"/>
          <w:b/>
        </w:rPr>
      </w:pPr>
    </w:p>
    <w:p w14:paraId="49F9B805" w14:textId="77777777" w:rsidR="003A01BF" w:rsidRDefault="003A01BF">
      <w:pPr>
        <w:spacing w:after="240"/>
        <w:jc w:val="center"/>
        <w:rPr>
          <w:rFonts w:cs="Arial"/>
          <w:b/>
          <w:u w:val="single"/>
        </w:rPr>
      </w:pPr>
      <w:r>
        <w:rPr>
          <w:rFonts w:cs="Arial"/>
          <w:b/>
          <w:u w:val="single"/>
        </w:rPr>
        <w:t>GUARANTY</w:t>
      </w:r>
    </w:p>
    <w:p w14:paraId="0C1564FF" w14:textId="620DBDCA" w:rsidR="003A01BF" w:rsidRDefault="003A01BF">
      <w:pPr>
        <w:ind w:firstLine="720"/>
        <w:rPr>
          <w:rFonts w:cs="Arial"/>
        </w:rPr>
      </w:pPr>
      <w:r>
        <w:rPr>
          <w:rFonts w:cs="Arial"/>
        </w:rPr>
        <w:t xml:space="preserve">This Guaranty is executed and delivered as of this _____ day of ___________, 20__ by </w:t>
      </w:r>
      <w:r>
        <w:rPr>
          <w:rFonts w:cs="Arial"/>
          <w:b/>
        </w:rPr>
        <w:t>_____________________,</w:t>
      </w:r>
      <w:r>
        <w:rPr>
          <w:rFonts w:cs="Arial"/>
        </w:rPr>
        <w:t xml:space="preserve"> a _____________ [corporation] (“</w:t>
      </w:r>
      <w:r>
        <w:rPr>
          <w:rFonts w:cs="Arial"/>
          <w:u w:val="single"/>
        </w:rPr>
        <w:t>Guarantor</w:t>
      </w:r>
      <w:r>
        <w:rPr>
          <w:rFonts w:cs="Arial"/>
        </w:rPr>
        <w:t xml:space="preserve">”), in favor of </w:t>
      </w:r>
      <w:r w:rsidR="00C701B4">
        <w:rPr>
          <w:rFonts w:cs="Arial"/>
        </w:rPr>
        <w:t xml:space="preserve">Northern States Power Company </w:t>
      </w:r>
      <w:r>
        <w:rPr>
          <w:rFonts w:cs="Arial"/>
        </w:rPr>
        <w:t xml:space="preserve"> (“</w:t>
      </w:r>
      <w:r>
        <w:rPr>
          <w:rFonts w:cs="Arial"/>
          <w:u w:val="single"/>
        </w:rPr>
        <w:t>Company</w:t>
      </w:r>
      <w:r>
        <w:rPr>
          <w:rFonts w:cs="Arial"/>
        </w:rPr>
        <w:t xml:space="preserve">”), in connection with the performance by </w:t>
      </w:r>
      <w:r>
        <w:rPr>
          <w:rFonts w:cs="Arial"/>
          <w:b/>
        </w:rPr>
        <w:t>______________________________,</w:t>
      </w:r>
      <w:r>
        <w:rPr>
          <w:rFonts w:cs="Arial"/>
        </w:rPr>
        <w:t xml:space="preserve"> a ______________ [limited liability company] (“</w:t>
      </w:r>
      <w:r>
        <w:rPr>
          <w:rFonts w:cs="Arial"/>
          <w:u w:val="single"/>
        </w:rPr>
        <w:t>Seller</w:t>
      </w:r>
      <w:r>
        <w:rPr>
          <w:rFonts w:cs="Arial"/>
        </w:rPr>
        <w:t>”) of a Power Purchase Agreement dated ___________________, 20____ between Seller and Company (the “</w:t>
      </w:r>
      <w:r>
        <w:rPr>
          <w:rFonts w:cs="Arial"/>
          <w:u w:val="single"/>
        </w:rPr>
        <w:t>PPA</w:t>
      </w:r>
      <w:r>
        <w:rPr>
          <w:rFonts w:cs="Arial"/>
        </w:rPr>
        <w:t>”).</w:t>
      </w:r>
    </w:p>
    <w:p w14:paraId="2BD04190" w14:textId="77777777" w:rsidR="003A01BF" w:rsidRDefault="003A01BF">
      <w:pPr>
        <w:spacing w:before="240" w:after="240"/>
        <w:jc w:val="center"/>
        <w:rPr>
          <w:rFonts w:cs="Arial"/>
          <w:sz w:val="20"/>
          <w:szCs w:val="20"/>
        </w:rPr>
      </w:pPr>
      <w:r>
        <w:rPr>
          <w:rFonts w:cs="Arial"/>
          <w:sz w:val="20"/>
          <w:szCs w:val="20"/>
        </w:rPr>
        <w:t>- RECITALS -</w:t>
      </w:r>
    </w:p>
    <w:p w14:paraId="6F6FEA41" w14:textId="26CED9C7" w:rsidR="003A01BF" w:rsidRDefault="003A01BF">
      <w:pPr>
        <w:spacing w:after="240"/>
        <w:ind w:firstLine="720"/>
        <w:rPr>
          <w:rFonts w:cs="Arial"/>
        </w:rPr>
      </w:pPr>
      <w:r>
        <w:rPr>
          <w:rFonts w:cs="Arial"/>
        </w:rPr>
        <w:t>A.</w:t>
      </w:r>
      <w:r>
        <w:rPr>
          <w:rFonts w:cs="Arial"/>
        </w:rPr>
        <w:tab/>
        <w:t xml:space="preserve">Seller owns and operates a </w:t>
      </w:r>
      <w:r w:rsidR="006B7A99">
        <w:rPr>
          <w:rFonts w:cs="Arial"/>
        </w:rPr>
        <w:t xml:space="preserve">natural </w:t>
      </w:r>
      <w:r w:rsidR="00102C22">
        <w:rPr>
          <w:rFonts w:cs="Arial"/>
        </w:rPr>
        <w:t>gas-powered</w:t>
      </w:r>
      <w:r w:rsidR="006B7A99">
        <w:rPr>
          <w:rFonts w:cs="Arial"/>
        </w:rPr>
        <w:t xml:space="preserve"> </w:t>
      </w:r>
      <w:r>
        <w:rPr>
          <w:rFonts w:cs="Arial"/>
        </w:rPr>
        <w:t>power electric generation facility having total nameplate capacity of approximately ____ MW located in ______________ County, __________ (the “</w:t>
      </w:r>
      <w:r>
        <w:rPr>
          <w:rFonts w:cs="Arial"/>
          <w:u w:val="single"/>
        </w:rPr>
        <w:t>Facility</w:t>
      </w:r>
      <w:r>
        <w:rPr>
          <w:rFonts w:cs="Arial"/>
        </w:rPr>
        <w:t>”).</w:t>
      </w:r>
    </w:p>
    <w:p w14:paraId="337AC19D" w14:textId="77777777" w:rsidR="003A01BF" w:rsidRDefault="003A01BF">
      <w:pPr>
        <w:spacing w:after="240"/>
        <w:ind w:firstLine="720"/>
        <w:rPr>
          <w:rFonts w:cs="Arial"/>
        </w:rPr>
      </w:pPr>
      <w:r>
        <w:rPr>
          <w:rFonts w:cs="Arial"/>
        </w:rPr>
        <w:t>B.</w:t>
      </w:r>
      <w:r>
        <w:rPr>
          <w:rFonts w:cs="Arial"/>
        </w:rPr>
        <w:tab/>
        <w:t>Seller and Company have entered into the PPA for the purchase and sale of capacity and electrical energy from the Facility on the terms and conditions set forth therein.</w:t>
      </w:r>
    </w:p>
    <w:p w14:paraId="07628393" w14:textId="77777777" w:rsidR="003A01BF" w:rsidRDefault="003A01BF">
      <w:pPr>
        <w:spacing w:after="240"/>
        <w:ind w:firstLine="720"/>
        <w:rPr>
          <w:rFonts w:cs="Arial"/>
        </w:rPr>
      </w:pPr>
      <w:r>
        <w:rPr>
          <w:rFonts w:cs="Arial"/>
        </w:rPr>
        <w:t>C.</w:t>
      </w:r>
      <w:r>
        <w:rPr>
          <w:rFonts w:cs="Arial"/>
        </w:rPr>
        <w:tab/>
        <w:t>Seller is controlled by Guarantor.  Guarantor expects to derive substantial benefits from the performance of the PPA by Seller and Company.  To induce Company to enter into and continue the PPA and to consummate the purchase and sale of electrical energy contemplated by the PPA, Guarantor has agreed to guarantee the obligations of Seller as provided in this Guaranty.</w:t>
      </w:r>
    </w:p>
    <w:p w14:paraId="695E4237" w14:textId="77777777" w:rsidR="003A01BF" w:rsidRDefault="003A01BF">
      <w:pPr>
        <w:spacing w:after="240"/>
        <w:ind w:firstLine="720"/>
        <w:rPr>
          <w:rFonts w:cs="Arial"/>
        </w:rPr>
      </w:pPr>
      <w:r>
        <w:rPr>
          <w:rFonts w:cs="Arial"/>
        </w:rPr>
        <w:t>NOW, THEREFORE, in consideration of the foregoing, Guarantor agrees as follows:</w:t>
      </w:r>
    </w:p>
    <w:p w14:paraId="601F3170" w14:textId="77777777" w:rsidR="003A01BF" w:rsidRDefault="003A01BF">
      <w:pPr>
        <w:spacing w:after="240"/>
        <w:jc w:val="center"/>
        <w:rPr>
          <w:rFonts w:cs="Arial"/>
          <w:sz w:val="20"/>
          <w:szCs w:val="20"/>
        </w:rPr>
      </w:pPr>
      <w:r>
        <w:rPr>
          <w:rFonts w:cs="Arial"/>
          <w:sz w:val="20"/>
          <w:szCs w:val="20"/>
        </w:rPr>
        <w:t>- AGREEMENT -</w:t>
      </w:r>
    </w:p>
    <w:p w14:paraId="27B88063" w14:textId="77777777" w:rsidR="003A01BF" w:rsidRDefault="003A01BF">
      <w:pPr>
        <w:spacing w:after="240"/>
        <w:ind w:firstLine="720"/>
        <w:rPr>
          <w:rFonts w:cs="Arial"/>
        </w:rPr>
      </w:pPr>
      <w:r>
        <w:rPr>
          <w:rFonts w:cs="Arial"/>
        </w:rPr>
        <w:t>1.</w:t>
      </w:r>
      <w:r>
        <w:rPr>
          <w:rFonts w:cs="Arial"/>
        </w:rPr>
        <w:tab/>
      </w:r>
      <w:r>
        <w:rPr>
          <w:rFonts w:cs="Arial"/>
          <w:u w:val="single"/>
        </w:rPr>
        <w:t>Guaranty</w:t>
      </w:r>
      <w:r>
        <w:rPr>
          <w:rFonts w:cs="Arial"/>
        </w:rPr>
        <w:t>.  Subject to the provisions of this Guaranty, Guarantor hereby absolutely, irrevocably, unconditionally, and fully guarantees to Company the due, prompt, and complete observance, performance, and discharge of each and every payment obligation of Seller under the PPA, whether incurred before or after the date of delivery of this Guaranty (the “</w:t>
      </w:r>
      <w:r>
        <w:rPr>
          <w:rFonts w:cs="Arial"/>
          <w:u w:val="single"/>
        </w:rPr>
        <w:t>Obligations</w:t>
      </w:r>
      <w:r>
        <w:rPr>
          <w:rFonts w:cs="Arial"/>
        </w:rPr>
        <w:t>”).  This is a guaranty of payment, not of collection, and as such, Company shall not be required to institute, pursue, or exhaust any remedies against Seller before instituting suit, obtaining judgment, and executing thereon against Guarantor under this Guaranty.  This Guaranty shall survive termination of the PPA to the extent necessary to enforce and complete the rights, duties and obligations of Company and Seller thereunder.</w:t>
      </w:r>
    </w:p>
    <w:p w14:paraId="6C22229D" w14:textId="77777777" w:rsidR="003A01BF" w:rsidRDefault="003A01BF">
      <w:pPr>
        <w:spacing w:after="240"/>
        <w:ind w:firstLine="720"/>
        <w:rPr>
          <w:rFonts w:cs="Arial"/>
        </w:rPr>
      </w:pPr>
      <w:r>
        <w:rPr>
          <w:rFonts w:cs="Arial"/>
        </w:rPr>
        <w:t>2.</w:t>
      </w:r>
      <w:r>
        <w:rPr>
          <w:rFonts w:cs="Arial"/>
        </w:rPr>
        <w:tab/>
      </w:r>
      <w:r>
        <w:rPr>
          <w:rFonts w:cs="Arial"/>
          <w:u w:val="single"/>
        </w:rPr>
        <w:t>Maximum Liability</w:t>
      </w:r>
      <w:r>
        <w:rPr>
          <w:rFonts w:cs="Arial"/>
        </w:rPr>
        <w:t>.  Notwithstanding anything herein to the contrary, Guarantor’s maximum liability under this Guaranty shall be limited to ______________ dollars (US$_______) plus costs of collection under Section 10 below.</w:t>
      </w:r>
    </w:p>
    <w:p w14:paraId="7496DA44" w14:textId="77777777" w:rsidR="003A01BF" w:rsidRDefault="003A01BF">
      <w:pPr>
        <w:spacing w:after="240"/>
        <w:ind w:firstLine="720"/>
        <w:rPr>
          <w:rFonts w:cs="Arial"/>
        </w:rPr>
      </w:pPr>
      <w:r>
        <w:rPr>
          <w:rFonts w:cs="Arial"/>
        </w:rPr>
        <w:lastRenderedPageBreak/>
        <w:t>3.</w:t>
      </w:r>
      <w:r>
        <w:rPr>
          <w:rFonts w:cs="Arial"/>
        </w:rPr>
        <w:tab/>
      </w:r>
      <w:r>
        <w:rPr>
          <w:rFonts w:cs="Arial"/>
          <w:u w:val="single"/>
        </w:rPr>
        <w:t>Rights of Company</w:t>
      </w:r>
      <w:r>
        <w:rPr>
          <w:rFonts w:cs="Arial"/>
        </w:rPr>
        <w:t>.  Guarantor hereby grants to Company, in Company’s discretion and without the need to notify or obtain any consent from Guarantor, and without termination, impairment, or any other effect upon Guarantor’s duties hereunder, the power and authority from time to time:</w:t>
      </w:r>
    </w:p>
    <w:p w14:paraId="5A405F02" w14:textId="77777777" w:rsidR="003A01BF" w:rsidRDefault="003A01BF">
      <w:pPr>
        <w:spacing w:after="240"/>
        <w:ind w:firstLine="1440"/>
        <w:rPr>
          <w:rFonts w:cs="Arial"/>
        </w:rPr>
      </w:pPr>
      <w:r>
        <w:rPr>
          <w:rFonts w:cs="Arial"/>
        </w:rPr>
        <w:t>(a)</w:t>
      </w:r>
      <w:r>
        <w:rPr>
          <w:rFonts w:cs="Arial"/>
        </w:rPr>
        <w:tab/>
        <w:t>to renew, compromise, extend, accelerate, or otherwise change, substitute, supersede, or terminate the terms of performance of any of the Obligations, in each case in accordance with the PPA;</w:t>
      </w:r>
    </w:p>
    <w:p w14:paraId="7289B6C0" w14:textId="77777777" w:rsidR="003A01BF" w:rsidRDefault="003A01BF">
      <w:pPr>
        <w:spacing w:after="240"/>
        <w:ind w:firstLine="1440"/>
        <w:rPr>
          <w:rFonts w:cs="Arial"/>
        </w:rPr>
      </w:pPr>
      <w:r>
        <w:rPr>
          <w:rFonts w:cs="Arial"/>
        </w:rPr>
        <w:t>(b)</w:t>
      </w:r>
      <w:r>
        <w:rPr>
          <w:rFonts w:cs="Arial"/>
        </w:rPr>
        <w:tab/>
        <w:t>to grant any indulgences, forbearances, and waivers, on one or more occasions, for any length of time, with respect to Seller’s performance of any of the Obligations; and</w:t>
      </w:r>
    </w:p>
    <w:p w14:paraId="2834DA97" w14:textId="77777777" w:rsidR="003A01BF" w:rsidRDefault="003A01BF">
      <w:pPr>
        <w:spacing w:after="240"/>
        <w:ind w:firstLine="1440"/>
        <w:rPr>
          <w:rFonts w:cs="Arial"/>
        </w:rPr>
      </w:pPr>
      <w:r>
        <w:rPr>
          <w:rFonts w:cs="Arial"/>
        </w:rPr>
        <w:t>(c)</w:t>
      </w:r>
      <w:r>
        <w:rPr>
          <w:rFonts w:cs="Arial"/>
        </w:rPr>
        <w:tab/>
        <w:t>to accept collateral, further guaranties, and/or other security for the Obligations, and, if so accepted, then to impair, exhaust, exchange, enforce, waive, or release any such security.</w:t>
      </w:r>
    </w:p>
    <w:p w14:paraId="0EB289A2" w14:textId="77777777" w:rsidR="003A01BF" w:rsidRDefault="003A01BF">
      <w:pPr>
        <w:spacing w:after="240"/>
        <w:ind w:firstLine="720"/>
        <w:rPr>
          <w:rFonts w:cs="Arial"/>
        </w:rPr>
      </w:pPr>
      <w:r>
        <w:rPr>
          <w:rFonts w:cs="Arial"/>
        </w:rPr>
        <w:t>4.</w:t>
      </w:r>
      <w:r>
        <w:rPr>
          <w:rFonts w:cs="Arial"/>
        </w:rPr>
        <w:tab/>
      </w:r>
      <w:r>
        <w:rPr>
          <w:rFonts w:cs="Arial"/>
          <w:u w:val="single"/>
        </w:rPr>
        <w:t>Performance</w:t>
      </w:r>
      <w:r>
        <w:rPr>
          <w:rFonts w:cs="Arial"/>
        </w:rPr>
        <w:t>.  If any of the Obligations are not performed according to the tenor thereof, and any applicable notice and cure period provided by the PPA has expired (“</w:t>
      </w:r>
      <w:r>
        <w:rPr>
          <w:rFonts w:cs="Arial"/>
          <w:u w:val="single"/>
        </w:rPr>
        <w:t>Default</w:t>
      </w:r>
      <w:r>
        <w:rPr>
          <w:rFonts w:cs="Arial"/>
        </w:rPr>
        <w:t>”), Guarantor shall immediately upon receipt of written demand by Company (a) perform or cause Seller to perform the Obligation in Default, and (b) pay, reimburse, and indemnify Company against any liabilities, damages, and related costs (including attorneys’ fees) incurred by Company as a result thereof, all in such manner and at such times as Company may reasonably direct.</w:t>
      </w:r>
    </w:p>
    <w:p w14:paraId="7256B6DC" w14:textId="77777777" w:rsidR="003A01BF" w:rsidRDefault="003A01BF">
      <w:pPr>
        <w:spacing w:after="240"/>
        <w:ind w:firstLine="720"/>
        <w:rPr>
          <w:rFonts w:cs="Arial"/>
        </w:rPr>
      </w:pPr>
      <w:r>
        <w:rPr>
          <w:rFonts w:cs="Arial"/>
        </w:rPr>
        <w:t>5.</w:t>
      </w:r>
      <w:r>
        <w:rPr>
          <w:rFonts w:cs="Arial"/>
        </w:rPr>
        <w:tab/>
      </w:r>
      <w:r>
        <w:rPr>
          <w:rFonts w:cs="Arial"/>
          <w:u w:val="single"/>
        </w:rPr>
        <w:t>Satisfaction</w:t>
      </w:r>
      <w:r>
        <w:rPr>
          <w:rFonts w:cs="Arial"/>
        </w:rPr>
        <w:t>.  Satisfaction by Guarantor of any duty hereunder incident to a particular Default or the occurrence of any other Default shall not discharge Guarantor except with respect to the Default satisfied, it being the intent of Guarantor that this Guaranty be continuing until such time as all of the Obligations have irrevocably been discharged in full, at which time this Guaranty shall automatically terminate.  If at any time the performance of any Obligation by Seller or Guarantor is rescinded or voided under the federal Bankruptcy Code or otherwise, then Guarantor’s duties hereunder shall continue and be deemed to have been automatically reinstated, restored, and continued with respect to that Obligation, as though the performance of that Obligation had never occurred, regardless or whether this Guaranty otherwise had terminated or would have been terminated following or as a result of that performance.</w:t>
      </w:r>
    </w:p>
    <w:p w14:paraId="03B1F9CE" w14:textId="77777777" w:rsidR="003A01BF" w:rsidRDefault="003A01BF">
      <w:pPr>
        <w:spacing w:after="240"/>
        <w:ind w:firstLine="720"/>
        <w:rPr>
          <w:rFonts w:cs="Arial"/>
        </w:rPr>
      </w:pPr>
      <w:r>
        <w:rPr>
          <w:rFonts w:cs="Arial"/>
        </w:rPr>
        <w:t>6.</w:t>
      </w:r>
      <w:r>
        <w:rPr>
          <w:rFonts w:cs="Arial"/>
        </w:rPr>
        <w:tab/>
      </w:r>
      <w:r>
        <w:rPr>
          <w:rFonts w:cs="Arial"/>
          <w:u w:val="single"/>
        </w:rPr>
        <w:t>Notice of Acceptance</w:t>
      </w:r>
      <w:r>
        <w:rPr>
          <w:rFonts w:cs="Arial"/>
        </w:rPr>
        <w:t>.  Guarantor waives and acknowledges notice of acceptance of this Guaranty by Company.</w:t>
      </w:r>
    </w:p>
    <w:p w14:paraId="5DC90C41" w14:textId="77777777" w:rsidR="003A01BF" w:rsidRDefault="003A01BF">
      <w:pPr>
        <w:spacing w:after="240"/>
        <w:ind w:firstLine="720"/>
        <w:rPr>
          <w:rFonts w:cs="Arial"/>
        </w:rPr>
      </w:pPr>
      <w:r>
        <w:rPr>
          <w:rFonts w:cs="Arial"/>
        </w:rPr>
        <w:t>7.</w:t>
      </w:r>
      <w:r>
        <w:rPr>
          <w:rFonts w:cs="Arial"/>
        </w:rPr>
        <w:tab/>
      </w:r>
      <w:r>
        <w:rPr>
          <w:rFonts w:cs="Arial"/>
          <w:u w:val="single"/>
        </w:rPr>
        <w:t>Waivers by Guarantor</w:t>
      </w:r>
      <w:r>
        <w:rPr>
          <w:rFonts w:cs="Arial"/>
        </w:rPr>
        <w:t>.  Guarantor hereby waives and agrees not to assert or take advantage of:</w:t>
      </w:r>
    </w:p>
    <w:p w14:paraId="04E81134" w14:textId="70678149" w:rsidR="003A01BF" w:rsidRDefault="003A01BF">
      <w:pPr>
        <w:spacing w:after="240"/>
        <w:ind w:firstLine="1440"/>
        <w:rPr>
          <w:rFonts w:cs="Arial"/>
        </w:rPr>
      </w:pPr>
      <w:r>
        <w:rPr>
          <w:rFonts w:cs="Arial"/>
        </w:rPr>
        <w:t>(a)</w:t>
      </w:r>
      <w:r>
        <w:rPr>
          <w:rFonts w:cs="Arial"/>
        </w:rPr>
        <w:tab/>
        <w:t xml:space="preserve">all </w:t>
      </w:r>
      <w:r w:rsidR="00CF574C">
        <w:rPr>
          <w:rFonts w:cs="Arial"/>
        </w:rPr>
        <w:t>setoffs</w:t>
      </w:r>
      <w:r>
        <w:rPr>
          <w:rFonts w:cs="Arial"/>
        </w:rPr>
        <w:t xml:space="preserve">, counterclaims, and, subject to </w:t>
      </w:r>
      <w:r w:rsidRPr="00B5201E">
        <w:rPr>
          <w:rFonts w:cs="Arial"/>
        </w:rPr>
        <w:t>Section 4</w:t>
      </w:r>
      <w:r>
        <w:rPr>
          <w:rFonts w:cs="Arial"/>
        </w:rPr>
        <w:t xml:space="preserve"> above, all presentments, demands for performance, notices of non-performance, protests, and notices of every kind that may be required by Applicable Laws;</w:t>
      </w:r>
    </w:p>
    <w:p w14:paraId="55E8A778" w14:textId="77777777" w:rsidR="003A01BF" w:rsidRDefault="003A01BF">
      <w:pPr>
        <w:spacing w:after="240"/>
        <w:ind w:firstLine="1440"/>
        <w:rPr>
          <w:rFonts w:cs="Arial"/>
        </w:rPr>
      </w:pPr>
      <w:r>
        <w:rPr>
          <w:rFonts w:cs="Arial"/>
        </w:rPr>
        <w:lastRenderedPageBreak/>
        <w:t>(b)</w:t>
      </w:r>
      <w:r>
        <w:rPr>
          <w:rFonts w:cs="Arial"/>
        </w:rPr>
        <w:tab/>
        <w:t>any right to require Company to proceed against Seller or any other person, or to require Company first to exhaust any remedies against Seller or any other person, before proceeding against Guarantor hereunder;</w:t>
      </w:r>
    </w:p>
    <w:p w14:paraId="596D8D8B" w14:textId="77777777" w:rsidR="003A01BF" w:rsidRDefault="003A01BF">
      <w:pPr>
        <w:spacing w:after="240"/>
        <w:ind w:firstLine="1440"/>
        <w:rPr>
          <w:rFonts w:cs="Arial"/>
        </w:rPr>
      </w:pPr>
      <w:r>
        <w:rPr>
          <w:rFonts w:cs="Arial"/>
        </w:rPr>
        <w:t>(c)</w:t>
      </w:r>
      <w:r>
        <w:rPr>
          <w:rFonts w:cs="Arial"/>
        </w:rPr>
        <w:tab/>
        <w:t>any defense based upon an election of remedies by Company;</w:t>
      </w:r>
    </w:p>
    <w:p w14:paraId="5ADBFD5D" w14:textId="77777777" w:rsidR="003A01BF" w:rsidRDefault="003A01BF">
      <w:pPr>
        <w:spacing w:after="240"/>
        <w:ind w:firstLine="1440"/>
        <w:rPr>
          <w:rFonts w:cs="Arial"/>
        </w:rPr>
      </w:pPr>
      <w:r>
        <w:rPr>
          <w:rFonts w:cs="Arial"/>
        </w:rPr>
        <w:t>(d)</w:t>
      </w:r>
      <w:r>
        <w:rPr>
          <w:rFonts w:cs="Arial"/>
        </w:rPr>
        <w:tab/>
        <w:t>any duty of Company to protect or not impair any security for the Obligations;</w:t>
      </w:r>
    </w:p>
    <w:p w14:paraId="4493B9E4" w14:textId="77777777" w:rsidR="003A01BF" w:rsidRDefault="003A01BF">
      <w:pPr>
        <w:spacing w:after="240"/>
        <w:ind w:firstLine="1440"/>
        <w:rPr>
          <w:rFonts w:cs="Arial"/>
        </w:rPr>
      </w:pPr>
      <w:r>
        <w:rPr>
          <w:rFonts w:cs="Arial"/>
        </w:rPr>
        <w:t>(e)</w:t>
      </w:r>
      <w:r>
        <w:rPr>
          <w:rFonts w:cs="Arial"/>
        </w:rPr>
        <w:tab/>
        <w:t>the benefit of any laws limiting the liability of a surety;</w:t>
      </w:r>
    </w:p>
    <w:p w14:paraId="724F4940" w14:textId="77777777" w:rsidR="003A01BF" w:rsidRDefault="003A01BF">
      <w:pPr>
        <w:spacing w:after="240"/>
        <w:ind w:firstLine="1440"/>
        <w:rPr>
          <w:rFonts w:cs="Arial"/>
        </w:rPr>
      </w:pPr>
      <w:r>
        <w:rPr>
          <w:rFonts w:cs="Arial"/>
        </w:rPr>
        <w:t>(f)</w:t>
      </w:r>
      <w:r>
        <w:rPr>
          <w:rFonts w:cs="Arial"/>
        </w:rPr>
        <w:tab/>
        <w:t>any duty of Company to disclose to Guarantor any facts concerning Seller, the PPA or the Facility, or any other circumstances, that would or allegedly would increase the risk to Guarantor under this Guaranty, whether now known or hereafter learned by Company, it being understood that Guarantor is capable of and assumes the responsibility for being and remaining informed as to all such facts and circumstances; and</w:t>
      </w:r>
    </w:p>
    <w:p w14:paraId="66BA0BE4" w14:textId="77777777" w:rsidR="003A01BF" w:rsidRDefault="003A01BF">
      <w:pPr>
        <w:spacing w:after="240"/>
        <w:ind w:firstLine="1440"/>
        <w:rPr>
          <w:rFonts w:cs="Arial"/>
        </w:rPr>
      </w:pPr>
      <w:r>
        <w:rPr>
          <w:rFonts w:cs="Arial"/>
        </w:rPr>
        <w:t>(g)</w:t>
      </w:r>
      <w:r>
        <w:rPr>
          <w:rFonts w:cs="Arial"/>
        </w:rPr>
        <w:tab/>
        <w:t>until all Obligations in Default have been fully paid and/or performed, any rights of subrogation, contribution, reimbursement, indemnification, or other rights of payment or recovery for any payment or performance by it hereunder.  For the avoidance of doubt, if any amount is paid to Guarantor in violation of this provision, such amount shall be held by Guarantor for the benefit of, and promptly paid to, Company.</w:t>
      </w:r>
    </w:p>
    <w:p w14:paraId="0A671C8C" w14:textId="77777777" w:rsidR="003A01BF" w:rsidRDefault="003A01BF">
      <w:pPr>
        <w:spacing w:after="240"/>
        <w:ind w:firstLine="720"/>
        <w:rPr>
          <w:rFonts w:cs="Arial"/>
        </w:rPr>
      </w:pPr>
      <w:r>
        <w:rPr>
          <w:rFonts w:cs="Arial"/>
        </w:rPr>
        <w:t>8.</w:t>
      </w:r>
      <w:r>
        <w:rPr>
          <w:rFonts w:cs="Arial"/>
        </w:rPr>
        <w:tab/>
      </w:r>
      <w:r>
        <w:rPr>
          <w:rFonts w:cs="Arial"/>
          <w:u w:val="single"/>
        </w:rPr>
        <w:t>Cumulative Remedies</w:t>
      </w:r>
      <w:r>
        <w:rPr>
          <w:rFonts w:cs="Arial"/>
        </w:rPr>
        <w:t>.  The rights and remedies of Company hereunder shall be cumulative and not alternative to any other rights, powers, and remedies that Company may have at law, in equity, or under the PPA.  The obligations of Guarantor hereunder are independent of those of Seller and shall survive unaffected by the bankruptcy of Seller.  Company need not join Seller in any action against Guarantor to preserve its rights set forth herein.</w:t>
      </w:r>
    </w:p>
    <w:p w14:paraId="30BEDDDC" w14:textId="77777777" w:rsidR="003A01BF" w:rsidRDefault="003A01BF">
      <w:pPr>
        <w:spacing w:after="240"/>
        <w:ind w:firstLine="720"/>
        <w:rPr>
          <w:rFonts w:cs="Arial"/>
        </w:rPr>
      </w:pPr>
      <w:r>
        <w:rPr>
          <w:rFonts w:cs="Arial"/>
        </w:rPr>
        <w:t>9.</w:t>
      </w:r>
      <w:r>
        <w:rPr>
          <w:rFonts w:cs="Arial"/>
        </w:rPr>
        <w:tab/>
      </w:r>
      <w:r>
        <w:rPr>
          <w:rFonts w:cs="Arial"/>
          <w:u w:val="single"/>
        </w:rPr>
        <w:t>Representations and Warranties</w:t>
      </w:r>
      <w:r>
        <w:rPr>
          <w:rFonts w:cs="Arial"/>
        </w:rPr>
        <w:t>.  Guarantor represents and warrants to Company as follows:</w:t>
      </w:r>
    </w:p>
    <w:p w14:paraId="255200D6" w14:textId="77777777" w:rsidR="003A01BF" w:rsidRDefault="003A01BF">
      <w:pPr>
        <w:spacing w:after="240"/>
        <w:ind w:firstLine="1440"/>
        <w:rPr>
          <w:rFonts w:cs="Arial"/>
        </w:rPr>
      </w:pPr>
      <w:r>
        <w:rPr>
          <w:rFonts w:cs="Arial"/>
        </w:rPr>
        <w:t>(a)</w:t>
      </w:r>
      <w:r>
        <w:rPr>
          <w:rFonts w:cs="Arial"/>
        </w:rPr>
        <w:tab/>
        <w:t>Guarantor is a corporation, duly organized, validly existing, and in good standing under the laws of the state of its incorporation.  Seller is a direct or indirect wholly-owned subsidiary of Guarantor.  Guarantor has all necessary corporate power and authority to execute and deliver this Guaranty and to perform its obligations hereunder.</w:t>
      </w:r>
    </w:p>
    <w:p w14:paraId="55F6E942" w14:textId="77777777" w:rsidR="003A01BF" w:rsidRDefault="003A01BF">
      <w:pPr>
        <w:spacing w:after="240"/>
        <w:ind w:firstLine="1440"/>
        <w:rPr>
          <w:rFonts w:cs="Arial"/>
        </w:rPr>
      </w:pPr>
      <w:r>
        <w:rPr>
          <w:rFonts w:cs="Arial"/>
        </w:rPr>
        <w:t>(b)</w:t>
      </w:r>
      <w:r>
        <w:rPr>
          <w:rFonts w:cs="Arial"/>
        </w:rPr>
        <w:tab/>
        <w:t>The execution, delivery and performance of this Guaranty has been duly and validly authorized by all corporate proceedings of Guarantor and is not in violation of any law, judgment of court or government agency.  This Guaranty has been duly and validly executed and delivered by Guarantor and constitutes a legal, valid and binding obligation of Guarantor, enforceable against Guarantor in accordance with its terms.</w:t>
      </w:r>
    </w:p>
    <w:p w14:paraId="7C5F68CE" w14:textId="77777777" w:rsidR="003A01BF" w:rsidRDefault="003A01BF">
      <w:pPr>
        <w:spacing w:after="240"/>
        <w:ind w:firstLine="720"/>
        <w:rPr>
          <w:rFonts w:cs="Arial"/>
        </w:rPr>
      </w:pPr>
      <w:r>
        <w:rPr>
          <w:rFonts w:cs="Arial"/>
        </w:rPr>
        <w:t>10.</w:t>
      </w:r>
      <w:r>
        <w:rPr>
          <w:rFonts w:cs="Arial"/>
        </w:rPr>
        <w:tab/>
      </w:r>
      <w:r>
        <w:rPr>
          <w:rFonts w:cs="Arial"/>
          <w:u w:val="single"/>
        </w:rPr>
        <w:t>Collection Costs</w:t>
      </w:r>
      <w:r>
        <w:rPr>
          <w:rFonts w:cs="Arial"/>
        </w:rPr>
        <w:t xml:space="preserve">.  Guarantor shall pay to Company, upon demand, and in addition to the maximum liability set forth in </w:t>
      </w:r>
      <w:r w:rsidRPr="001557FB">
        <w:rPr>
          <w:rFonts w:cs="Arial"/>
        </w:rPr>
        <w:t>Section 3</w:t>
      </w:r>
      <w:r>
        <w:rPr>
          <w:rFonts w:cs="Arial"/>
        </w:rPr>
        <w:t xml:space="preserve"> hereof, all reasonable attorneys’ </w:t>
      </w:r>
      <w:r>
        <w:rPr>
          <w:rFonts w:cs="Arial"/>
        </w:rPr>
        <w:lastRenderedPageBreak/>
        <w:t>fees and other expenses which Company may expend or incur in enforcing the Obligations against Seller and/or enforcing this Guaranty against Guarantor, whether or not suit is filed, including, without limitation, all attorneys’ fees, and other expenses incurred by Company in connection with any insolvency, bankruptcy, reorganization, arrangement, or other similar proceedings involving Seller that in any way affect the exercise by Company of its rights and remedies hereunder.</w:t>
      </w:r>
    </w:p>
    <w:p w14:paraId="7344B340" w14:textId="77777777" w:rsidR="003A01BF" w:rsidRDefault="003A01BF">
      <w:pPr>
        <w:spacing w:after="240"/>
        <w:ind w:firstLine="720"/>
        <w:rPr>
          <w:rFonts w:cs="Arial"/>
        </w:rPr>
      </w:pPr>
      <w:r>
        <w:rPr>
          <w:rFonts w:cs="Arial"/>
        </w:rPr>
        <w:t>11.</w:t>
      </w:r>
      <w:r>
        <w:rPr>
          <w:rFonts w:cs="Arial"/>
        </w:rPr>
        <w:tab/>
      </w:r>
      <w:r>
        <w:rPr>
          <w:rFonts w:cs="Arial"/>
          <w:u w:val="single"/>
        </w:rPr>
        <w:t>Severability</w:t>
      </w:r>
      <w:r>
        <w:rPr>
          <w:rFonts w:cs="Arial"/>
        </w:rPr>
        <w:t>.  Should any one or more provisions of this Guaranty be determined to be illegal or unenforceable, all other provisions nevertheless shall be effective.</w:t>
      </w:r>
    </w:p>
    <w:p w14:paraId="2D9D8760" w14:textId="77777777" w:rsidR="003A01BF" w:rsidRDefault="003A01BF">
      <w:pPr>
        <w:spacing w:after="240"/>
        <w:ind w:firstLine="720"/>
        <w:rPr>
          <w:rFonts w:cs="Arial"/>
        </w:rPr>
      </w:pPr>
      <w:r>
        <w:rPr>
          <w:rFonts w:cs="Arial"/>
        </w:rPr>
        <w:t>12.</w:t>
      </w:r>
      <w:r>
        <w:rPr>
          <w:rFonts w:cs="Arial"/>
        </w:rPr>
        <w:tab/>
      </w:r>
      <w:r>
        <w:rPr>
          <w:rFonts w:cs="Arial"/>
          <w:u w:val="single"/>
        </w:rPr>
        <w:t>Waiver or Amendment</w:t>
      </w:r>
      <w:r>
        <w:rPr>
          <w:rFonts w:cs="Arial"/>
        </w:rPr>
        <w:t>.  No provision of this Guaranty or right of Company hereunder can be waived, nor can Guarantor be released from Guarantor’s duties hereunder, except by a writing duly executed by Company.  This Guaranty may not be modified, amended, revised, revoked, terminated, changed, or varied in any way whatsoever except by the express terms of a writing duly executed by Company.</w:t>
      </w:r>
    </w:p>
    <w:p w14:paraId="0F5F41B9" w14:textId="77777777" w:rsidR="003A01BF" w:rsidRDefault="003A01BF">
      <w:pPr>
        <w:spacing w:after="240"/>
        <w:ind w:firstLine="720"/>
        <w:rPr>
          <w:rFonts w:cs="Arial"/>
        </w:rPr>
      </w:pPr>
      <w:r>
        <w:rPr>
          <w:rFonts w:cs="Arial"/>
        </w:rPr>
        <w:t>13.</w:t>
      </w:r>
      <w:r>
        <w:rPr>
          <w:rFonts w:cs="Arial"/>
        </w:rPr>
        <w:tab/>
      </w:r>
      <w:r>
        <w:rPr>
          <w:rFonts w:cs="Arial"/>
          <w:u w:val="single"/>
        </w:rPr>
        <w:t>Successors and Assigns</w:t>
      </w:r>
      <w:r>
        <w:rPr>
          <w:rFonts w:cs="Arial"/>
        </w:rPr>
        <w:t>.  This Guaranty shall inure to the benefit of and bind the successors and assigns of Company and Guarantor.</w:t>
      </w:r>
    </w:p>
    <w:p w14:paraId="5469137F" w14:textId="44DF5B99" w:rsidR="003A01BF" w:rsidRDefault="003A01BF">
      <w:pPr>
        <w:spacing w:after="240"/>
        <w:ind w:firstLine="720"/>
        <w:rPr>
          <w:rFonts w:cs="Arial"/>
        </w:rPr>
      </w:pPr>
      <w:r>
        <w:rPr>
          <w:rFonts w:cs="Arial"/>
        </w:rPr>
        <w:t>14.</w:t>
      </w:r>
      <w:r>
        <w:rPr>
          <w:rFonts w:cs="Arial"/>
        </w:rPr>
        <w:tab/>
      </w:r>
      <w:r>
        <w:rPr>
          <w:rFonts w:cs="Arial"/>
          <w:u w:val="single"/>
        </w:rPr>
        <w:t>Governing Law</w:t>
      </w:r>
      <w:r>
        <w:rPr>
          <w:rFonts w:cs="Arial"/>
        </w:rPr>
        <w:t>.  This Guaranty shall be governed by and construed in accordance with the law of the State of [</w:t>
      </w:r>
      <w:r w:rsidRPr="00B17EDB">
        <w:rPr>
          <w:i/>
          <w:highlight w:val="yellow"/>
        </w:rPr>
        <w:t>insert home state of Company</w:t>
      </w:r>
      <w:r>
        <w:rPr>
          <w:rFonts w:cs="Arial"/>
        </w:rPr>
        <w:t xml:space="preserve">] without regard to the principles of conflicts of law thereof.  Venue for any dispute hereunder shall be as set forth in </w:t>
      </w:r>
      <w:r w:rsidRPr="00B17EDB">
        <w:rPr>
          <w:u w:val="single"/>
        </w:rPr>
        <w:t xml:space="preserve">Section </w:t>
      </w:r>
      <w:r w:rsidR="00E2141A" w:rsidRPr="00B17EDB">
        <w:rPr>
          <w:u w:val="single"/>
        </w:rPr>
        <w:fldChar w:fldCharType="begin"/>
      </w:r>
      <w:r w:rsidR="00E2141A" w:rsidRPr="00B17EDB">
        <w:rPr>
          <w:u w:val="single"/>
        </w:rPr>
        <w:instrText xml:space="preserve"> REF _Ref141713793 \w \h </w:instrText>
      </w:r>
      <w:r w:rsidR="00E2141A" w:rsidRPr="00B17EDB">
        <w:rPr>
          <w:u w:val="single"/>
        </w:rPr>
      </w:r>
      <w:r w:rsidR="00E2141A" w:rsidRPr="00B17EDB">
        <w:rPr>
          <w:u w:val="single"/>
        </w:rPr>
        <w:fldChar w:fldCharType="separate"/>
      </w:r>
      <w:r w:rsidR="0075292F" w:rsidRPr="00B17EDB">
        <w:rPr>
          <w:u w:val="single"/>
        </w:rPr>
        <w:t>13.4</w:t>
      </w:r>
      <w:r w:rsidR="00E2141A" w:rsidRPr="00B17EDB">
        <w:rPr>
          <w:u w:val="single"/>
        </w:rPr>
        <w:fldChar w:fldCharType="end"/>
      </w:r>
      <w:r>
        <w:rPr>
          <w:rFonts w:cs="Arial"/>
        </w:rPr>
        <w:t xml:space="preserve"> of the PPA.</w:t>
      </w:r>
    </w:p>
    <w:p w14:paraId="5E1DDF4E" w14:textId="77777777" w:rsidR="003A01BF" w:rsidRDefault="003A01BF">
      <w:pPr>
        <w:spacing w:after="240"/>
        <w:ind w:firstLine="720"/>
        <w:rPr>
          <w:rFonts w:cs="Arial"/>
        </w:rPr>
      </w:pPr>
      <w:r>
        <w:rPr>
          <w:rFonts w:cs="Arial"/>
        </w:rPr>
        <w:t>15.</w:t>
      </w:r>
      <w:r>
        <w:rPr>
          <w:rFonts w:cs="Arial"/>
        </w:rPr>
        <w:tab/>
      </w:r>
      <w:r>
        <w:rPr>
          <w:rFonts w:cs="Arial"/>
          <w:u w:val="single"/>
        </w:rPr>
        <w:t>Notices</w:t>
      </w:r>
      <w:r>
        <w:rPr>
          <w:rFonts w:cs="Arial"/>
        </w:rPr>
        <w:t>.  All notices, requests, claims, demands, and other communications hereunder shall be in writing and shall be given (and shall be deemed to have been duly given upon receipt) by delivery in the manner contemplated by the PPA, addressed as follows:</w:t>
      </w:r>
    </w:p>
    <w:p w14:paraId="3B0C89F4" w14:textId="77777777" w:rsidR="003A01BF" w:rsidRDefault="003A01BF">
      <w:pPr>
        <w:spacing w:after="240"/>
        <w:ind w:left="720"/>
        <w:rPr>
          <w:rFonts w:cs="Arial"/>
        </w:rPr>
      </w:pPr>
      <w:r>
        <w:rPr>
          <w:rFonts w:cs="Arial"/>
        </w:rPr>
        <w:t>(a)</w:t>
      </w:r>
      <w:r>
        <w:rPr>
          <w:rFonts w:cs="Arial"/>
        </w:rPr>
        <w:tab/>
      </w:r>
      <w:r>
        <w:rPr>
          <w:rFonts w:cs="Arial"/>
          <w:i/>
          <w:u w:val="single"/>
        </w:rPr>
        <w:t>if to Company</w:t>
      </w:r>
      <w:r>
        <w:rPr>
          <w:rFonts w:cs="Arial"/>
        </w:rPr>
        <w:t xml:space="preserve">:  </w:t>
      </w:r>
      <w:r>
        <w:rPr>
          <w:rFonts w:cs="Arial"/>
        </w:rPr>
        <w:tab/>
        <w:t>as provided in the PPA</w:t>
      </w:r>
    </w:p>
    <w:p w14:paraId="6B152E94" w14:textId="77777777" w:rsidR="003A01BF" w:rsidRDefault="003A01BF">
      <w:pPr>
        <w:keepNext/>
        <w:keepLines/>
        <w:tabs>
          <w:tab w:val="left" w:pos="0"/>
        </w:tabs>
        <w:ind w:firstLine="720"/>
        <w:rPr>
          <w:rFonts w:cs="Arial"/>
        </w:rPr>
      </w:pPr>
      <w:r>
        <w:rPr>
          <w:rFonts w:cs="Arial"/>
        </w:rPr>
        <w:t>(b)</w:t>
      </w:r>
      <w:r>
        <w:rPr>
          <w:rFonts w:cs="Arial"/>
        </w:rPr>
        <w:tab/>
      </w:r>
      <w:r>
        <w:rPr>
          <w:rFonts w:cs="Arial"/>
          <w:i/>
          <w:u w:val="single"/>
        </w:rPr>
        <w:t>if to Guarantor</w:t>
      </w:r>
      <w:r>
        <w:rPr>
          <w:rFonts w:cs="Arial"/>
        </w:rPr>
        <w:t>:</w:t>
      </w:r>
      <w:r>
        <w:rPr>
          <w:rFonts w:cs="Arial"/>
        </w:rPr>
        <w:tab/>
        <w:t>__________________</w:t>
      </w:r>
    </w:p>
    <w:p w14:paraId="26A8D4E9" w14:textId="77777777" w:rsidR="003A01BF" w:rsidRDefault="003A01BF">
      <w:pPr>
        <w:keepNext/>
        <w:keepLines/>
        <w:tabs>
          <w:tab w:val="left" w:pos="3600"/>
        </w:tabs>
        <w:rPr>
          <w:rFonts w:cs="Arial"/>
        </w:rPr>
      </w:pPr>
      <w:r>
        <w:rPr>
          <w:rFonts w:cs="Arial"/>
        </w:rPr>
        <w:tab/>
        <w:t>__________________</w:t>
      </w:r>
    </w:p>
    <w:p w14:paraId="35FCACE9" w14:textId="77777777" w:rsidR="003A01BF" w:rsidRDefault="003A01BF">
      <w:pPr>
        <w:keepNext/>
        <w:keepLines/>
        <w:tabs>
          <w:tab w:val="left" w:pos="3600"/>
        </w:tabs>
        <w:rPr>
          <w:rFonts w:cs="Arial"/>
        </w:rPr>
      </w:pPr>
      <w:r>
        <w:rPr>
          <w:rFonts w:cs="Arial"/>
        </w:rPr>
        <w:tab/>
        <w:t>__________________</w:t>
      </w:r>
    </w:p>
    <w:p w14:paraId="39823E50" w14:textId="77777777" w:rsidR="003A01BF" w:rsidRDefault="003A01BF">
      <w:pPr>
        <w:keepNext/>
        <w:keepLines/>
        <w:tabs>
          <w:tab w:val="left" w:pos="3600"/>
        </w:tabs>
        <w:rPr>
          <w:rFonts w:cs="Arial"/>
        </w:rPr>
      </w:pPr>
      <w:r>
        <w:rPr>
          <w:rFonts w:cs="Arial"/>
          <w:i/>
        </w:rPr>
        <w:tab/>
        <w:t>Attn</w:t>
      </w:r>
      <w:r>
        <w:rPr>
          <w:rFonts w:cs="Arial"/>
        </w:rPr>
        <w:t xml:space="preserve">:  </w:t>
      </w:r>
    </w:p>
    <w:p w14:paraId="549D4A78" w14:textId="77777777" w:rsidR="003A01BF" w:rsidRDefault="003A01BF">
      <w:pPr>
        <w:keepNext/>
        <w:keepLines/>
        <w:tabs>
          <w:tab w:val="left" w:pos="3600"/>
        </w:tabs>
        <w:rPr>
          <w:rFonts w:cs="Arial"/>
        </w:rPr>
      </w:pPr>
    </w:p>
    <w:p w14:paraId="313EBB68" w14:textId="77777777" w:rsidR="003A01BF" w:rsidRDefault="003A01BF">
      <w:pPr>
        <w:tabs>
          <w:tab w:val="left" w:pos="0"/>
        </w:tabs>
        <w:ind w:firstLine="720"/>
        <w:rPr>
          <w:rFonts w:cs="Arial"/>
        </w:rPr>
      </w:pPr>
      <w:r>
        <w:rPr>
          <w:rFonts w:cs="Arial"/>
          <w:i/>
        </w:rPr>
        <w:tab/>
        <w:t xml:space="preserve">      with a copy to: </w:t>
      </w:r>
      <w:r>
        <w:rPr>
          <w:rFonts w:cs="Arial"/>
        </w:rPr>
        <w:t xml:space="preserve"> </w:t>
      </w:r>
      <w:r>
        <w:rPr>
          <w:rFonts w:cs="Arial"/>
        </w:rPr>
        <w:tab/>
        <w:t>___________________</w:t>
      </w:r>
    </w:p>
    <w:p w14:paraId="4EA84824" w14:textId="77777777" w:rsidR="003A01BF" w:rsidRDefault="003A01BF">
      <w:pPr>
        <w:tabs>
          <w:tab w:val="left" w:pos="3600"/>
        </w:tabs>
        <w:rPr>
          <w:rFonts w:cs="Arial"/>
        </w:rPr>
      </w:pPr>
      <w:r>
        <w:rPr>
          <w:rFonts w:cs="Arial"/>
        </w:rPr>
        <w:tab/>
        <w:t>___________________</w:t>
      </w:r>
    </w:p>
    <w:p w14:paraId="28E4723C" w14:textId="77777777" w:rsidR="003A01BF" w:rsidRDefault="003A01BF">
      <w:pPr>
        <w:tabs>
          <w:tab w:val="left" w:pos="3600"/>
        </w:tabs>
        <w:rPr>
          <w:rFonts w:cs="Arial"/>
        </w:rPr>
      </w:pPr>
      <w:r>
        <w:rPr>
          <w:rFonts w:cs="Arial"/>
        </w:rPr>
        <w:tab/>
        <w:t>___________________</w:t>
      </w:r>
    </w:p>
    <w:p w14:paraId="5EFF2383" w14:textId="77777777" w:rsidR="003A01BF" w:rsidRDefault="003A01BF">
      <w:pPr>
        <w:tabs>
          <w:tab w:val="left" w:pos="3600"/>
        </w:tabs>
        <w:rPr>
          <w:rFonts w:cs="Arial"/>
        </w:rPr>
      </w:pPr>
      <w:r>
        <w:rPr>
          <w:rFonts w:cs="Arial"/>
          <w:i/>
        </w:rPr>
        <w:tab/>
        <w:t>Attn</w:t>
      </w:r>
      <w:r>
        <w:rPr>
          <w:rFonts w:cs="Arial"/>
        </w:rPr>
        <w:t xml:space="preserve">:  </w:t>
      </w:r>
    </w:p>
    <w:p w14:paraId="7D024FDF" w14:textId="77777777" w:rsidR="003A01BF" w:rsidRDefault="003A01BF">
      <w:pPr>
        <w:tabs>
          <w:tab w:val="left" w:pos="3600"/>
        </w:tabs>
        <w:rPr>
          <w:rFonts w:cs="Arial"/>
        </w:rPr>
      </w:pPr>
    </w:p>
    <w:p w14:paraId="5CBF24CE" w14:textId="77777777" w:rsidR="003A01BF" w:rsidRDefault="003A01BF">
      <w:pPr>
        <w:spacing w:after="240"/>
        <w:rPr>
          <w:rFonts w:cs="Arial"/>
        </w:rPr>
      </w:pPr>
      <w:r>
        <w:rPr>
          <w:rFonts w:cs="Arial"/>
        </w:rPr>
        <w:t>or to such other address (es) as the person to whom notice is given may have previously furnished to the others in writing in the manner set forth above.</w:t>
      </w:r>
    </w:p>
    <w:p w14:paraId="2BF3EA59" w14:textId="77777777" w:rsidR="003A01BF" w:rsidRDefault="003A01BF">
      <w:pPr>
        <w:spacing w:after="240"/>
        <w:ind w:firstLine="720"/>
        <w:rPr>
          <w:rFonts w:cs="Arial"/>
        </w:rPr>
      </w:pPr>
      <w:r>
        <w:rPr>
          <w:rFonts w:cs="Arial"/>
        </w:rPr>
        <w:t>IN WITNESS WHEREOF, Guarantor has caused this Guaranty to be duly executed and delivered to Company as of the day and year first above written.</w:t>
      </w:r>
    </w:p>
    <w:p w14:paraId="4772274E" w14:textId="77777777" w:rsidR="003A01BF" w:rsidRDefault="003A01BF">
      <w:pPr>
        <w:ind w:firstLine="3600"/>
        <w:rPr>
          <w:rFonts w:cs="Arial"/>
          <w:b/>
        </w:rPr>
      </w:pPr>
      <w:r>
        <w:rPr>
          <w:rFonts w:cs="Arial"/>
          <w:b/>
        </w:rPr>
        <w:lastRenderedPageBreak/>
        <w:t>[Name of Guarantor]</w:t>
      </w:r>
    </w:p>
    <w:p w14:paraId="015AC66A" w14:textId="77777777" w:rsidR="003A01BF" w:rsidRDefault="003A01BF">
      <w:pPr>
        <w:ind w:firstLine="3600"/>
        <w:rPr>
          <w:rFonts w:cs="Arial"/>
        </w:rPr>
      </w:pPr>
    </w:p>
    <w:p w14:paraId="127A7347" w14:textId="77777777" w:rsidR="003A01BF" w:rsidRDefault="003A01BF">
      <w:pPr>
        <w:ind w:firstLine="3600"/>
        <w:rPr>
          <w:rFonts w:cs="Arial"/>
        </w:rPr>
      </w:pPr>
      <w:r>
        <w:rPr>
          <w:rFonts w:cs="Arial"/>
        </w:rPr>
        <w:t>By:</w:t>
      </w:r>
      <w:r>
        <w:rPr>
          <w:rFonts w:cs="Arial"/>
          <w:u w:val="single"/>
        </w:rPr>
        <w:tab/>
      </w:r>
      <w:r>
        <w:rPr>
          <w:rFonts w:cs="Arial"/>
          <w:u w:val="single"/>
        </w:rPr>
        <w:tab/>
      </w:r>
      <w:r>
        <w:rPr>
          <w:rFonts w:cs="Arial"/>
          <w:u w:val="single"/>
        </w:rPr>
        <w:tab/>
      </w:r>
      <w:r>
        <w:rPr>
          <w:rFonts w:cs="Arial"/>
          <w:u w:val="single"/>
        </w:rPr>
        <w:tab/>
      </w:r>
      <w:r>
        <w:rPr>
          <w:rFonts w:cs="Arial"/>
          <w:u w:val="single"/>
        </w:rPr>
        <w:tab/>
      </w:r>
      <w:r>
        <w:rPr>
          <w:rFonts w:cs="Arial"/>
          <w:u w:val="single"/>
        </w:rPr>
        <w:tab/>
      </w:r>
    </w:p>
    <w:p w14:paraId="7EA5290E" w14:textId="77777777" w:rsidR="003A01BF" w:rsidRDefault="003A01BF">
      <w:pPr>
        <w:ind w:left="720" w:firstLine="3600"/>
        <w:rPr>
          <w:rFonts w:cs="Arial"/>
        </w:rPr>
      </w:pPr>
      <w:r>
        <w:rPr>
          <w:rFonts w:cs="Arial"/>
        </w:rPr>
        <w:t>Name:</w:t>
      </w:r>
    </w:p>
    <w:p w14:paraId="2125079E" w14:textId="77777777" w:rsidR="003A01BF" w:rsidRDefault="003A01BF">
      <w:pPr>
        <w:spacing w:after="240"/>
        <w:ind w:left="720" w:firstLine="3600"/>
        <w:rPr>
          <w:rFonts w:cs="Arial"/>
        </w:rPr>
      </w:pPr>
      <w:r>
        <w:rPr>
          <w:rFonts w:cs="Arial"/>
        </w:rPr>
        <w:t>Title:</w:t>
      </w:r>
    </w:p>
    <w:p w14:paraId="24A20E7E" w14:textId="77777777" w:rsidR="003A01BF" w:rsidRDefault="003A01BF">
      <w:pPr>
        <w:rPr>
          <w:rFonts w:cs="Arial"/>
        </w:rPr>
      </w:pPr>
      <w:r>
        <w:rPr>
          <w:rFonts w:cs="Arial"/>
        </w:rPr>
        <w:t>STATE OF_________________</w:t>
      </w:r>
      <w:r>
        <w:rPr>
          <w:rFonts w:cs="Arial"/>
        </w:rPr>
        <w:tab/>
        <w:t>)</w:t>
      </w:r>
    </w:p>
    <w:p w14:paraId="7812C64C" w14:textId="77777777" w:rsidR="003A01BF" w:rsidRDefault="003A01BF">
      <w:pPr>
        <w:rPr>
          <w:rFonts w:cs="Arial"/>
        </w:rPr>
      </w:pPr>
      <w:r>
        <w:rPr>
          <w:rFonts w:cs="Arial"/>
        </w:rPr>
        <w:tab/>
      </w:r>
      <w:r>
        <w:rPr>
          <w:rFonts w:cs="Arial"/>
        </w:rPr>
        <w:tab/>
      </w:r>
      <w:r>
        <w:rPr>
          <w:rFonts w:cs="Arial"/>
        </w:rPr>
        <w:tab/>
      </w:r>
      <w:r>
        <w:rPr>
          <w:rFonts w:cs="Arial"/>
        </w:rPr>
        <w:tab/>
      </w:r>
      <w:r>
        <w:rPr>
          <w:rFonts w:cs="Arial"/>
        </w:rPr>
        <w:tab/>
        <w:t>)  ss.</w:t>
      </w:r>
    </w:p>
    <w:p w14:paraId="034E393D" w14:textId="77777777" w:rsidR="003A01BF" w:rsidRDefault="003A01BF">
      <w:pPr>
        <w:spacing w:after="240"/>
        <w:rPr>
          <w:rFonts w:cs="Arial"/>
        </w:rPr>
      </w:pPr>
      <w:r>
        <w:rPr>
          <w:rFonts w:cs="Arial"/>
        </w:rPr>
        <w:t>COUNTY OF ______________</w:t>
      </w:r>
      <w:r>
        <w:rPr>
          <w:rFonts w:cs="Arial"/>
        </w:rPr>
        <w:tab/>
        <w:t>)</w:t>
      </w:r>
    </w:p>
    <w:p w14:paraId="6AF694BA" w14:textId="77777777" w:rsidR="003A01BF" w:rsidRDefault="003A01BF">
      <w:pPr>
        <w:spacing w:after="240"/>
        <w:ind w:firstLine="720"/>
        <w:rPr>
          <w:rFonts w:cs="Arial"/>
        </w:rPr>
      </w:pPr>
      <w:r>
        <w:rPr>
          <w:rFonts w:cs="Arial"/>
        </w:rPr>
        <w:t>The foregoing instrument was acknowledged before me this _____ day of __________, 20__, by _____________________________, as __________________ of ____________________________.</w:t>
      </w:r>
    </w:p>
    <w:p w14:paraId="10B48CED" w14:textId="77777777" w:rsidR="003A01BF" w:rsidRDefault="003A01BF">
      <w:pPr>
        <w:spacing w:after="120"/>
        <w:rPr>
          <w:rFonts w:cs="Arial"/>
        </w:rPr>
      </w:pPr>
      <w:r>
        <w:rPr>
          <w:rFonts w:cs="Arial"/>
        </w:rPr>
        <w:tab/>
      </w:r>
      <w:r>
        <w:rPr>
          <w:rFonts w:cs="Arial"/>
        </w:rPr>
        <w:tab/>
      </w:r>
      <w:r>
        <w:rPr>
          <w:rFonts w:cs="Arial"/>
        </w:rPr>
        <w:tab/>
        <w:t>Witness my hand and official seal.</w:t>
      </w:r>
    </w:p>
    <w:p w14:paraId="798F131F" w14:textId="77777777" w:rsidR="003A01BF" w:rsidRDefault="003A01BF">
      <w:pPr>
        <w:rPr>
          <w:rFonts w:cs="Arial"/>
        </w:rPr>
      </w:pPr>
      <w:r>
        <w:rPr>
          <w:rFonts w:cs="Arial"/>
        </w:rPr>
        <w:tab/>
      </w:r>
      <w:r>
        <w:rPr>
          <w:rFonts w:cs="Arial"/>
        </w:rPr>
        <w:tab/>
        <w:t>My commission expires:</w:t>
      </w:r>
      <w:r>
        <w:rPr>
          <w:rFonts w:cs="Arial"/>
          <w:u w:val="single"/>
        </w:rPr>
        <w:tab/>
      </w:r>
      <w:r>
        <w:rPr>
          <w:rFonts w:cs="Arial"/>
          <w:u w:val="single"/>
        </w:rPr>
        <w:tab/>
      </w:r>
      <w:r>
        <w:rPr>
          <w:rFonts w:cs="Arial"/>
          <w:u w:val="single"/>
        </w:rPr>
        <w:tab/>
      </w:r>
      <w:r>
        <w:rPr>
          <w:rFonts w:cs="Arial"/>
          <w:u w:val="single"/>
        </w:rPr>
        <w:tab/>
      </w:r>
      <w:r>
        <w:rPr>
          <w:rFonts w:cs="Arial"/>
          <w:u w:val="single"/>
        </w:rPr>
        <w:tab/>
      </w:r>
      <w:r>
        <w:rPr>
          <w:rFonts w:cs="Arial"/>
        </w:rPr>
        <w:t>.</w:t>
      </w:r>
    </w:p>
    <w:p w14:paraId="00DD80DB" w14:textId="77777777" w:rsidR="003A01BF" w:rsidRDefault="003A01BF">
      <w:pPr>
        <w:rPr>
          <w:rFonts w:cs="Arial"/>
        </w:rPr>
      </w:pPr>
    </w:p>
    <w:p w14:paraId="4CA4F6F3" w14:textId="77777777" w:rsidR="003A01BF" w:rsidRDefault="003A01BF">
      <w:pPr>
        <w:rPr>
          <w:rFonts w:cs="Arial"/>
        </w:rPr>
      </w:pPr>
    </w:p>
    <w:p w14:paraId="6FA29441" w14:textId="77777777" w:rsidR="003A01BF" w:rsidRDefault="003A01BF">
      <w:pPr>
        <w:rPr>
          <w:rFonts w:cs="Arial"/>
          <w:u w:val="single"/>
        </w:rPr>
      </w:pPr>
      <w:r>
        <w:rPr>
          <w:rFonts w:cs="Arial"/>
        </w:rPr>
        <w:t xml:space="preserve">   ( S E A L )</w:t>
      </w:r>
      <w:r>
        <w:rPr>
          <w:rFonts w:cs="Arial"/>
        </w:rPr>
        <w:tab/>
      </w:r>
      <w:r>
        <w:rPr>
          <w:rFonts w:cs="Arial"/>
        </w:rPr>
        <w:tab/>
      </w:r>
      <w:r>
        <w:rPr>
          <w:rFonts w:cs="Arial"/>
        </w:rPr>
        <w:tab/>
      </w:r>
      <w:r>
        <w:rPr>
          <w:rFonts w:cs="Arial"/>
        </w:rPr>
        <w:tab/>
      </w:r>
      <w:r>
        <w:rPr>
          <w:rFonts w:cs="Arial"/>
        </w:rPr>
        <w:tab/>
        <w:t>_______________________________</w:t>
      </w:r>
    </w:p>
    <w:p w14:paraId="4B1E6DF6" w14:textId="77777777" w:rsidR="003A01BF" w:rsidRDefault="003A01BF">
      <w:pPr>
        <w:rPr>
          <w:rFonts w:cs="Arial"/>
        </w:rPr>
      </w:pPr>
      <w:r>
        <w:rPr>
          <w:rFonts w:cs="Arial"/>
        </w:rPr>
        <w:tab/>
      </w:r>
      <w:r>
        <w:rPr>
          <w:rFonts w:cs="Arial"/>
        </w:rPr>
        <w:tab/>
      </w:r>
      <w:r>
        <w:rPr>
          <w:rFonts w:cs="Arial"/>
        </w:rPr>
        <w:tab/>
      </w:r>
      <w:r>
        <w:rPr>
          <w:rFonts w:cs="Arial"/>
        </w:rPr>
        <w:tab/>
      </w:r>
      <w:r>
        <w:rPr>
          <w:rFonts w:cs="Arial"/>
        </w:rPr>
        <w:tab/>
      </w:r>
      <w:r>
        <w:rPr>
          <w:rFonts w:cs="Arial"/>
        </w:rPr>
        <w:tab/>
      </w:r>
      <w:r>
        <w:rPr>
          <w:rFonts w:cs="Arial"/>
        </w:rPr>
        <w:tab/>
        <w:t xml:space="preserve">        Notary Public</w:t>
      </w:r>
    </w:p>
    <w:p w14:paraId="696D4304" w14:textId="77777777" w:rsidR="003A01BF" w:rsidRDefault="003A01BF">
      <w:pPr>
        <w:rPr>
          <w:rFonts w:cs="Arial"/>
        </w:rPr>
      </w:pPr>
    </w:p>
    <w:p w14:paraId="1FB0E9B0" w14:textId="77777777" w:rsidR="003A01BF" w:rsidRDefault="003A01BF">
      <w:pPr>
        <w:rPr>
          <w:rFonts w:cs="Arial"/>
        </w:rPr>
        <w:sectPr w:rsidR="003A01BF">
          <w:footerReference w:type="default" r:id="rId43"/>
          <w:pgSz w:w="12240" w:h="15840" w:code="1"/>
          <w:pgMar w:top="1440" w:right="1440" w:bottom="1440" w:left="1440" w:header="720" w:footer="720" w:gutter="0"/>
          <w:pgNumType w:start="1"/>
          <w:cols w:space="720"/>
        </w:sectPr>
      </w:pPr>
    </w:p>
    <w:p w14:paraId="38640C06" w14:textId="2E4B9830" w:rsidR="003A01BF" w:rsidRPr="00911997" w:rsidRDefault="009D7BFE" w:rsidP="009D7BFE">
      <w:pPr>
        <w:pStyle w:val="StyleCaptionCentered"/>
      </w:pPr>
      <w:bookmarkStart w:id="725" w:name="_Ref141445129"/>
      <w:bookmarkStart w:id="726" w:name="_Toc141766734"/>
      <w:bookmarkStart w:id="727" w:name="_Toc141767006"/>
      <w:bookmarkStart w:id="728" w:name="_Toc141767698"/>
      <w:bookmarkStart w:id="729" w:name="_Toc151101241"/>
      <w:r>
        <w:lastRenderedPageBreak/>
        <w:t xml:space="preserve">Exhibit </w:t>
      </w:r>
      <w:fldSimple w:instr=" SEQ Exhibit \* ALPHABETIC ">
        <w:r w:rsidR="0075292F">
          <w:rPr>
            <w:noProof/>
          </w:rPr>
          <w:t>I</w:t>
        </w:r>
      </w:fldSimple>
      <w:r w:rsidR="0098353B" w:rsidRPr="00911997">
        <w:t xml:space="preserve"> - </w:t>
      </w:r>
      <w:r w:rsidRPr="00911997">
        <w:t>Operating Standards</w:t>
      </w:r>
      <w:bookmarkEnd w:id="725"/>
      <w:bookmarkEnd w:id="726"/>
      <w:bookmarkEnd w:id="727"/>
      <w:bookmarkEnd w:id="728"/>
      <w:bookmarkEnd w:id="729"/>
    </w:p>
    <w:p w14:paraId="712E2289" w14:textId="77777777" w:rsidR="003A01BF" w:rsidRPr="00BE7B92" w:rsidRDefault="003A01BF" w:rsidP="00896200">
      <w:pPr>
        <w:pStyle w:val="ArticleL3"/>
        <w:numPr>
          <w:ilvl w:val="0"/>
          <w:numId w:val="0"/>
        </w:numPr>
        <w:rPr>
          <w:b/>
          <w:bCs/>
        </w:rPr>
      </w:pPr>
      <w:r w:rsidRPr="00BE7B92">
        <w:rPr>
          <w:b/>
          <w:bCs/>
        </w:rPr>
        <w:t xml:space="preserve">Ramp Rate  </w:t>
      </w:r>
    </w:p>
    <w:p w14:paraId="11EFD23D" w14:textId="77777777" w:rsidR="003A01BF" w:rsidRDefault="003A01BF" w:rsidP="00896200">
      <w:pPr>
        <w:pStyle w:val="ArticleL3"/>
        <w:numPr>
          <w:ilvl w:val="2"/>
          <w:numId w:val="39"/>
        </w:numPr>
      </w:pPr>
      <w:r w:rsidRPr="00896200">
        <w:rPr>
          <w:u w:val="single"/>
        </w:rPr>
        <w:t>Equipment</w:t>
      </w:r>
      <w:r>
        <w:t>.  Each Generating Unit shall be capable of providing:</w:t>
      </w:r>
    </w:p>
    <w:p w14:paraId="38613A5D" w14:textId="4DD7C70D" w:rsidR="003A01BF" w:rsidRDefault="003A01BF" w:rsidP="00896200">
      <w:pPr>
        <w:pStyle w:val="ArticleL4"/>
      </w:pPr>
      <w:r>
        <w:t xml:space="preserve">A </w:t>
      </w:r>
      <w:r>
        <w:rPr>
          <w:u w:val="single"/>
        </w:rPr>
        <w:t>minimum</w:t>
      </w:r>
      <w:r>
        <w:t xml:space="preserve"> regulating range 15 MW per Unit or the highest 40% of the capacity available at the time of dispatch, whichever is greater, in </w:t>
      </w:r>
      <w:r w:rsidR="006E08E3">
        <w:t>AGC</w:t>
      </w:r>
      <w:r>
        <w:t>;</w:t>
      </w:r>
    </w:p>
    <w:p w14:paraId="0508D137" w14:textId="77777777" w:rsidR="003A01BF" w:rsidRDefault="003A01BF" w:rsidP="00896200">
      <w:pPr>
        <w:pStyle w:val="ArticleL4"/>
      </w:pPr>
      <w:r>
        <w:t>Continuous response to EMCC pulsing at a minimum increasing rate of five percent of the capacity available at the time per minute over the regulating range, and a minimum decreasing rate of five percent of the capacity available at the time per minute over the regulating range;  and</w:t>
      </w:r>
    </w:p>
    <w:p w14:paraId="3E4ECCC6" w14:textId="69FC2F89" w:rsidR="003A01BF" w:rsidRDefault="003A01BF" w:rsidP="00896200">
      <w:pPr>
        <w:pStyle w:val="ArticleL4"/>
      </w:pPr>
      <w:r>
        <w:t xml:space="preserve">A low load point for the regulating range of the Unit, equal to or less than the Minimum Loading level for operation </w:t>
      </w:r>
      <w:r w:rsidR="009E6AD9">
        <w:t>in</w:t>
      </w:r>
      <w:r>
        <w:t xml:space="preserve"> AGC.</w:t>
      </w:r>
    </w:p>
    <w:p w14:paraId="70129EB2" w14:textId="77777777" w:rsidR="003A01BF" w:rsidRDefault="003A01BF" w:rsidP="00896200">
      <w:pPr>
        <w:pStyle w:val="ArticleL3"/>
        <w:numPr>
          <w:ilvl w:val="2"/>
          <w:numId w:val="39"/>
        </w:numPr>
      </w:pPr>
      <w:r w:rsidRPr="00896200">
        <w:rPr>
          <w:u w:val="single"/>
        </w:rPr>
        <w:t>Testing</w:t>
      </w:r>
      <w:r>
        <w:t xml:space="preserve">.  Company shall have the right to routinely conduct, from the EMCC, verification testing of the Ramp Rate Availability Factor (RRAF) of the Facility, without prior notice to Seller.  RRAF verification testing shall be conducted over the minimum regulating range of Unit(s) being tested, beginning at or below the applicable Minimum Loading of such minimum regulating range and ending at the maximum reported available capacity during the hour of the test (the “specified ramp range”), taking into consideration non-standard ambient conditions which exist at the time of the test.  The timed portion of the test used to determine the increasing ramp rate shall begin when the output level of the Unit(s) being tested is at the minimum load point of the specified ramp range and shall end when such output is one MW less than the maximum load point of the specified ramp range.  The timed portion of the test used to determine the decreasing ramp rate shall begin when the output level of the Unit(s) being tested is at the maximum load point of the specified ramp range and shall end when such output is one (1) MW greater than the minimum load point of the specified ramp range.  The calculated “Actual Ramp Rate” for determining RRAF shall be the mean average of the increasing and decreasing ramp rates for the specified ramp range.  </w:t>
      </w:r>
    </w:p>
    <w:p w14:paraId="6F722E42" w14:textId="0AB8979B" w:rsidR="00C31313" w:rsidRPr="00BE7B92" w:rsidRDefault="003A01BF" w:rsidP="00896200">
      <w:pPr>
        <w:pStyle w:val="ArticleL3"/>
        <w:numPr>
          <w:ilvl w:val="0"/>
          <w:numId w:val="0"/>
        </w:numPr>
        <w:rPr>
          <w:b/>
          <w:bCs/>
        </w:rPr>
      </w:pPr>
      <w:r w:rsidRPr="00BE7B92">
        <w:rPr>
          <w:b/>
          <w:bCs/>
        </w:rPr>
        <w:t>AGC</w:t>
      </w:r>
      <w:r w:rsidR="007A53DE" w:rsidRPr="00BE7B92">
        <w:rPr>
          <w:b/>
          <w:bCs/>
        </w:rPr>
        <w:t xml:space="preserve"> </w:t>
      </w:r>
      <w:r w:rsidR="00C31313" w:rsidRPr="00BE7B92">
        <w:rPr>
          <w:b/>
          <w:bCs/>
        </w:rPr>
        <w:t>Protocols</w:t>
      </w:r>
    </w:p>
    <w:p w14:paraId="76631597" w14:textId="77777777" w:rsidR="00C31313" w:rsidRPr="00D70350" w:rsidRDefault="00C31313" w:rsidP="00C31313">
      <w:pPr>
        <w:keepNext/>
        <w:numPr>
          <w:ilvl w:val="0"/>
          <w:numId w:val="70"/>
        </w:numPr>
        <w:spacing w:after="120"/>
      </w:pPr>
      <w:r w:rsidRPr="00D70350">
        <w:t>AGC communications between Company and Seller</w:t>
      </w:r>
    </w:p>
    <w:p w14:paraId="524027FB" w14:textId="160C84C7" w:rsidR="00C31313" w:rsidRDefault="00C31313" w:rsidP="00C31313">
      <w:pPr>
        <w:spacing w:after="240"/>
        <w:ind w:firstLine="360"/>
      </w:pPr>
      <w:r>
        <w:t>Company will receive and send AGC Set-Point</w:t>
      </w:r>
      <w:r w:rsidR="000252AB">
        <w:t>s</w:t>
      </w:r>
      <w:r>
        <w:t xml:space="preserve"> and related data over a secure analog or digital line.  The data points covered under this PPA, as described below, may overlap data requirements for the Transmission Authority or Company’s applicable forecasting group.  </w:t>
      </w:r>
      <w:bookmarkStart w:id="730" w:name="_Hlk49927885"/>
      <w:r>
        <w:rPr>
          <w:bCs/>
        </w:rPr>
        <w:t>Latitude and longitude coordinates for the location of the AGC communications at the facility are: [</w:t>
      </w:r>
      <w:r>
        <w:rPr>
          <w:bCs/>
          <w:highlight w:val="yellow"/>
        </w:rPr>
        <w:t>___________________________</w:t>
      </w:r>
      <w:r>
        <w:rPr>
          <w:bCs/>
        </w:rPr>
        <w:t>].</w:t>
      </w:r>
    </w:p>
    <w:bookmarkEnd w:id="730"/>
    <w:p w14:paraId="024AB835" w14:textId="77777777" w:rsidR="00C31313" w:rsidRPr="00D70350" w:rsidRDefault="00C31313" w:rsidP="00C31313">
      <w:pPr>
        <w:keepNext/>
        <w:numPr>
          <w:ilvl w:val="0"/>
          <w:numId w:val="70"/>
        </w:numPr>
        <w:spacing w:after="120"/>
      </w:pPr>
      <w:r w:rsidRPr="00D70350">
        <w:t>AGC data points to be sent from Seller to Company via SCADA</w:t>
      </w:r>
    </w:p>
    <w:p w14:paraId="07896B93" w14:textId="77777777" w:rsidR="00C31313" w:rsidRDefault="00C31313" w:rsidP="00C31313">
      <w:pPr>
        <w:spacing w:after="240"/>
        <w:ind w:firstLine="360"/>
      </w:pPr>
      <w:r>
        <w:t>The following data points will be transmitted via SCADA from Seller to Company and represent Facility level data:</w:t>
      </w:r>
    </w:p>
    <w:tbl>
      <w:tblPr>
        <w:tblW w:w="56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40"/>
        <w:gridCol w:w="1463"/>
      </w:tblGrid>
      <w:tr w:rsidR="00C31313" w14:paraId="079E211C" w14:textId="77777777" w:rsidTr="0049395E">
        <w:trPr>
          <w:trHeight w:val="315"/>
          <w:jc w:val="center"/>
        </w:trPr>
        <w:tc>
          <w:tcPr>
            <w:tcW w:w="4140" w:type="dxa"/>
            <w:shd w:val="clear" w:color="auto" w:fill="auto"/>
            <w:noWrap/>
            <w:vAlign w:val="bottom"/>
          </w:tcPr>
          <w:p w14:paraId="3DF0A139" w14:textId="77777777" w:rsidR="00C31313" w:rsidRDefault="00C31313" w:rsidP="0049395E">
            <w:pPr>
              <w:spacing w:before="40" w:after="80"/>
              <w:ind w:left="259"/>
              <w:rPr>
                <w:rFonts w:ascii="Calibri" w:hAnsi="Calibri" w:cs="Arial"/>
                <w:sz w:val="22"/>
                <w:szCs w:val="22"/>
              </w:rPr>
            </w:pPr>
            <w:r>
              <w:rPr>
                <w:rFonts w:ascii="Calibri" w:hAnsi="Calibri" w:cs="Arial"/>
                <w:sz w:val="22"/>
                <w:szCs w:val="22"/>
                <w:u w:val="single"/>
              </w:rPr>
              <w:lastRenderedPageBreak/>
              <w:t xml:space="preserve">    Description    </w:t>
            </w:r>
            <w:r>
              <w:rPr>
                <w:rFonts w:ascii="Calibri" w:hAnsi="Calibri" w:cs="Arial"/>
                <w:sz w:val="22"/>
                <w:szCs w:val="22"/>
              </w:rPr>
              <w:tab/>
            </w:r>
          </w:p>
        </w:tc>
        <w:tc>
          <w:tcPr>
            <w:tcW w:w="1463" w:type="dxa"/>
            <w:shd w:val="clear" w:color="auto" w:fill="auto"/>
            <w:noWrap/>
            <w:vAlign w:val="bottom"/>
          </w:tcPr>
          <w:p w14:paraId="5365E8BB" w14:textId="77777777" w:rsidR="00C31313" w:rsidRDefault="00C31313" w:rsidP="0049395E">
            <w:pPr>
              <w:spacing w:before="40" w:after="80"/>
              <w:jc w:val="center"/>
              <w:rPr>
                <w:rFonts w:ascii="Calibri" w:hAnsi="Calibri" w:cs="Arial"/>
                <w:sz w:val="22"/>
                <w:szCs w:val="22"/>
                <w:u w:val="single"/>
              </w:rPr>
            </w:pPr>
            <w:r>
              <w:rPr>
                <w:rFonts w:ascii="Calibri" w:hAnsi="Calibri" w:cs="Arial"/>
                <w:sz w:val="22"/>
                <w:szCs w:val="22"/>
                <w:u w:val="single"/>
              </w:rPr>
              <w:t>Units</w:t>
            </w:r>
          </w:p>
        </w:tc>
      </w:tr>
      <w:tr w:rsidR="00C31313" w14:paraId="7600D06B" w14:textId="77777777" w:rsidTr="0049395E">
        <w:trPr>
          <w:trHeight w:val="435"/>
          <w:jc w:val="center"/>
        </w:trPr>
        <w:tc>
          <w:tcPr>
            <w:tcW w:w="4140" w:type="dxa"/>
            <w:shd w:val="clear" w:color="auto" w:fill="auto"/>
            <w:vAlign w:val="center"/>
          </w:tcPr>
          <w:p w14:paraId="5868D41C" w14:textId="77777777" w:rsidR="00C31313" w:rsidRDefault="00C31313" w:rsidP="0049395E">
            <w:pPr>
              <w:ind w:left="264"/>
              <w:rPr>
                <w:rFonts w:ascii="Calibri" w:hAnsi="Calibri" w:cs="Arial"/>
                <w:sz w:val="22"/>
                <w:szCs w:val="22"/>
              </w:rPr>
            </w:pPr>
            <w:r>
              <w:rPr>
                <w:rFonts w:ascii="Calibri" w:hAnsi="Calibri" w:cs="Arial"/>
                <w:sz w:val="22"/>
                <w:szCs w:val="22"/>
              </w:rPr>
              <w:t>AGC Set-Point (echo)</w:t>
            </w:r>
          </w:p>
        </w:tc>
        <w:tc>
          <w:tcPr>
            <w:tcW w:w="1463" w:type="dxa"/>
            <w:shd w:val="clear" w:color="auto" w:fill="auto"/>
            <w:vAlign w:val="center"/>
          </w:tcPr>
          <w:p w14:paraId="489E2511" w14:textId="77777777" w:rsidR="00C31313" w:rsidRDefault="00C31313" w:rsidP="0049395E">
            <w:pPr>
              <w:jc w:val="center"/>
              <w:rPr>
                <w:rFonts w:ascii="Calibri" w:hAnsi="Calibri" w:cs="Arial"/>
                <w:sz w:val="22"/>
                <w:szCs w:val="22"/>
              </w:rPr>
            </w:pPr>
            <w:r>
              <w:rPr>
                <w:rFonts w:ascii="Calibri" w:hAnsi="Calibri" w:cs="Arial"/>
                <w:sz w:val="22"/>
                <w:szCs w:val="22"/>
              </w:rPr>
              <w:t>MW</w:t>
            </w:r>
          </w:p>
        </w:tc>
      </w:tr>
      <w:tr w:rsidR="00C31313" w14:paraId="1242BC94" w14:textId="77777777" w:rsidTr="0049395E">
        <w:trPr>
          <w:trHeight w:val="435"/>
          <w:jc w:val="center"/>
        </w:trPr>
        <w:tc>
          <w:tcPr>
            <w:tcW w:w="4140" w:type="dxa"/>
            <w:shd w:val="clear" w:color="auto" w:fill="auto"/>
            <w:vAlign w:val="center"/>
          </w:tcPr>
          <w:p w14:paraId="18489182" w14:textId="77777777" w:rsidR="00C31313" w:rsidRDefault="00C31313" w:rsidP="0049395E">
            <w:pPr>
              <w:ind w:left="264"/>
              <w:rPr>
                <w:rFonts w:ascii="Calibri" w:hAnsi="Calibri" w:cs="Arial"/>
                <w:sz w:val="22"/>
                <w:szCs w:val="22"/>
              </w:rPr>
            </w:pPr>
            <w:r>
              <w:rPr>
                <w:rFonts w:ascii="Calibri" w:hAnsi="Calibri" w:cs="Arial"/>
                <w:sz w:val="22"/>
                <w:szCs w:val="22"/>
              </w:rPr>
              <w:t>Actual power</w:t>
            </w:r>
          </w:p>
        </w:tc>
        <w:tc>
          <w:tcPr>
            <w:tcW w:w="1463" w:type="dxa"/>
            <w:shd w:val="clear" w:color="auto" w:fill="auto"/>
            <w:vAlign w:val="center"/>
          </w:tcPr>
          <w:p w14:paraId="3302ECC9" w14:textId="77777777" w:rsidR="00C31313" w:rsidRDefault="00C31313" w:rsidP="0049395E">
            <w:pPr>
              <w:jc w:val="center"/>
              <w:rPr>
                <w:rFonts w:ascii="Calibri" w:hAnsi="Calibri" w:cs="Arial"/>
                <w:sz w:val="22"/>
                <w:szCs w:val="22"/>
              </w:rPr>
            </w:pPr>
            <w:r>
              <w:rPr>
                <w:rFonts w:ascii="Calibri" w:hAnsi="Calibri" w:cs="Arial"/>
                <w:sz w:val="22"/>
                <w:szCs w:val="22"/>
              </w:rPr>
              <w:t>MW</w:t>
            </w:r>
          </w:p>
        </w:tc>
      </w:tr>
      <w:tr w:rsidR="00C31313" w:rsidRPr="00BF32CC" w14:paraId="03CEE8C9" w14:textId="77777777" w:rsidTr="0049395E">
        <w:trPr>
          <w:trHeight w:val="435"/>
          <w:jc w:val="center"/>
        </w:trPr>
        <w:tc>
          <w:tcPr>
            <w:tcW w:w="4140" w:type="dxa"/>
            <w:shd w:val="clear" w:color="auto" w:fill="auto"/>
            <w:vAlign w:val="center"/>
          </w:tcPr>
          <w:p w14:paraId="25494046" w14:textId="084D9B12" w:rsidR="00C31313" w:rsidRPr="00BF32CC" w:rsidRDefault="00385A81" w:rsidP="0049395E">
            <w:pPr>
              <w:ind w:left="264"/>
              <w:rPr>
                <w:rFonts w:ascii="Calibri" w:hAnsi="Calibri" w:cs="Arial"/>
                <w:sz w:val="22"/>
                <w:szCs w:val="22"/>
              </w:rPr>
            </w:pPr>
            <w:r w:rsidRPr="00BF32CC">
              <w:rPr>
                <w:rFonts w:ascii="Calibri" w:hAnsi="Calibri" w:cs="Arial"/>
                <w:sz w:val="22"/>
                <w:szCs w:val="22"/>
              </w:rPr>
              <w:t>Duct Status</w:t>
            </w:r>
          </w:p>
        </w:tc>
        <w:tc>
          <w:tcPr>
            <w:tcW w:w="1463" w:type="dxa"/>
            <w:shd w:val="clear" w:color="auto" w:fill="auto"/>
            <w:vAlign w:val="center"/>
          </w:tcPr>
          <w:p w14:paraId="0633945A" w14:textId="7B9D09B1" w:rsidR="00C31313" w:rsidRPr="00BF32CC" w:rsidRDefault="00385A81" w:rsidP="00B44778">
            <w:pPr>
              <w:rPr>
                <w:rFonts w:ascii="Calibri" w:hAnsi="Calibri" w:cs="Arial"/>
                <w:sz w:val="22"/>
                <w:szCs w:val="22"/>
              </w:rPr>
            </w:pPr>
            <w:r w:rsidRPr="00BF32CC">
              <w:rPr>
                <w:rFonts w:ascii="Calibri" w:hAnsi="Calibri" w:cs="Arial"/>
                <w:sz w:val="22"/>
                <w:szCs w:val="22"/>
              </w:rPr>
              <w:t>[status]</w:t>
            </w:r>
          </w:p>
        </w:tc>
      </w:tr>
      <w:tr w:rsidR="00C31313" w:rsidRPr="00BF32CC" w14:paraId="72EEC1A3" w14:textId="77777777" w:rsidTr="0049395E">
        <w:trPr>
          <w:trHeight w:val="435"/>
          <w:jc w:val="center"/>
        </w:trPr>
        <w:tc>
          <w:tcPr>
            <w:tcW w:w="4140" w:type="dxa"/>
            <w:shd w:val="clear" w:color="auto" w:fill="auto"/>
            <w:vAlign w:val="center"/>
          </w:tcPr>
          <w:p w14:paraId="33C52151" w14:textId="18A8CA2E" w:rsidR="00C31313" w:rsidRPr="00BF32CC" w:rsidRDefault="006628A5" w:rsidP="0049395E">
            <w:pPr>
              <w:ind w:left="264"/>
              <w:rPr>
                <w:rFonts w:ascii="Calibri" w:hAnsi="Calibri" w:cs="Arial"/>
                <w:color w:val="000000"/>
                <w:sz w:val="22"/>
                <w:szCs w:val="22"/>
              </w:rPr>
            </w:pPr>
            <w:r w:rsidRPr="00BF32CC">
              <w:rPr>
                <w:rFonts w:ascii="Calibri" w:hAnsi="Calibri" w:cs="Arial"/>
                <w:color w:val="000000"/>
                <w:sz w:val="22"/>
                <w:szCs w:val="22"/>
              </w:rPr>
              <w:t xml:space="preserve">Evap </w:t>
            </w:r>
            <w:r w:rsidR="00385A81" w:rsidRPr="00BF32CC">
              <w:rPr>
                <w:rFonts w:ascii="Calibri" w:hAnsi="Calibri" w:cs="Arial"/>
                <w:color w:val="000000"/>
                <w:sz w:val="22"/>
                <w:szCs w:val="22"/>
              </w:rPr>
              <w:t>Status</w:t>
            </w:r>
          </w:p>
        </w:tc>
        <w:tc>
          <w:tcPr>
            <w:tcW w:w="1463" w:type="dxa"/>
            <w:shd w:val="clear" w:color="auto" w:fill="auto"/>
            <w:vAlign w:val="center"/>
          </w:tcPr>
          <w:p w14:paraId="2C9BE00B" w14:textId="39A48160" w:rsidR="00C31313" w:rsidRPr="00BF32CC" w:rsidRDefault="00385A81" w:rsidP="00B44778">
            <w:pPr>
              <w:rPr>
                <w:rFonts w:ascii="Calibri" w:hAnsi="Calibri" w:cs="Arial"/>
                <w:sz w:val="22"/>
                <w:szCs w:val="22"/>
              </w:rPr>
            </w:pPr>
            <w:r w:rsidRPr="00BF32CC">
              <w:rPr>
                <w:rFonts w:ascii="Calibri" w:hAnsi="Calibri" w:cs="Arial"/>
                <w:sz w:val="22"/>
                <w:szCs w:val="22"/>
              </w:rPr>
              <w:t>[status]</w:t>
            </w:r>
          </w:p>
        </w:tc>
      </w:tr>
      <w:tr w:rsidR="00C31313" w14:paraId="07F968F0" w14:textId="77777777" w:rsidTr="0049395E">
        <w:trPr>
          <w:trHeight w:val="435"/>
          <w:jc w:val="center"/>
        </w:trPr>
        <w:tc>
          <w:tcPr>
            <w:tcW w:w="4140" w:type="dxa"/>
            <w:shd w:val="clear" w:color="auto" w:fill="auto"/>
            <w:vAlign w:val="center"/>
          </w:tcPr>
          <w:p w14:paraId="4C877A88" w14:textId="77777777" w:rsidR="00C31313" w:rsidRDefault="00C31313" w:rsidP="0049395E">
            <w:pPr>
              <w:ind w:left="264"/>
              <w:rPr>
                <w:rFonts w:ascii="Calibri" w:hAnsi="Calibri" w:cs="Arial"/>
                <w:color w:val="000000"/>
                <w:sz w:val="22"/>
                <w:szCs w:val="22"/>
              </w:rPr>
            </w:pPr>
            <w:r>
              <w:rPr>
                <w:rFonts w:ascii="Calibri" w:hAnsi="Calibri" w:cs="Arial"/>
                <w:color w:val="000000"/>
                <w:sz w:val="22"/>
                <w:szCs w:val="22"/>
              </w:rPr>
              <w:t>AGC Status</w:t>
            </w:r>
          </w:p>
        </w:tc>
        <w:tc>
          <w:tcPr>
            <w:tcW w:w="1463" w:type="dxa"/>
            <w:shd w:val="clear" w:color="auto" w:fill="auto"/>
            <w:vAlign w:val="center"/>
          </w:tcPr>
          <w:p w14:paraId="0474980A" w14:textId="77777777" w:rsidR="00C31313" w:rsidRDefault="00C31313" w:rsidP="0049395E">
            <w:pPr>
              <w:jc w:val="center"/>
              <w:rPr>
                <w:rFonts w:ascii="Calibri" w:hAnsi="Calibri" w:cs="Arial"/>
                <w:sz w:val="22"/>
                <w:szCs w:val="22"/>
              </w:rPr>
            </w:pPr>
            <w:r>
              <w:rPr>
                <w:rFonts w:ascii="Calibri" w:hAnsi="Calibri" w:cs="Arial"/>
                <w:sz w:val="22"/>
                <w:szCs w:val="22"/>
              </w:rPr>
              <w:t xml:space="preserve">Remote/Local </w:t>
            </w:r>
          </w:p>
        </w:tc>
      </w:tr>
    </w:tbl>
    <w:p w14:paraId="17D052FF" w14:textId="77777777" w:rsidR="00DE3AC5" w:rsidRDefault="00DE3AC5" w:rsidP="00896200">
      <w:pPr>
        <w:pStyle w:val="ArticleL3"/>
        <w:numPr>
          <w:ilvl w:val="0"/>
          <w:numId w:val="0"/>
        </w:numPr>
      </w:pPr>
    </w:p>
    <w:p w14:paraId="74D11AD1" w14:textId="4D602F56" w:rsidR="00DE3AC5" w:rsidRDefault="00DE3AC5" w:rsidP="00896200">
      <w:pPr>
        <w:pStyle w:val="ArticleL3"/>
        <w:numPr>
          <w:ilvl w:val="0"/>
          <w:numId w:val="0"/>
        </w:numPr>
      </w:pPr>
      <w:r w:rsidRPr="00D70350">
        <w:rPr>
          <w:u w:val="single"/>
        </w:rPr>
        <w:t>Allowable Variance in Data Points</w:t>
      </w:r>
      <w:r w:rsidRPr="00B639DC">
        <w:t>:</w:t>
      </w:r>
      <w:r>
        <w:t xml:space="preserve"> All data points transmitted via SCADA from Seller to Company and that represent Facility level data must remain within a measured difference of plus or minus 2%.</w:t>
      </w:r>
    </w:p>
    <w:p w14:paraId="1D710D29" w14:textId="77777777" w:rsidR="00DE3AC5" w:rsidRDefault="00DE3AC5" w:rsidP="00896200">
      <w:pPr>
        <w:pStyle w:val="ArticleL3"/>
        <w:numPr>
          <w:ilvl w:val="0"/>
          <w:numId w:val="0"/>
        </w:numPr>
      </w:pPr>
    </w:p>
    <w:p w14:paraId="155EF98B" w14:textId="55304A34" w:rsidR="003A01BF" w:rsidRPr="00BE7B92" w:rsidRDefault="007A53DE" w:rsidP="00896200">
      <w:pPr>
        <w:pStyle w:val="ArticleL3"/>
        <w:numPr>
          <w:ilvl w:val="0"/>
          <w:numId w:val="0"/>
        </w:numPr>
        <w:rPr>
          <w:b/>
          <w:bCs/>
          <w:i/>
          <w:iCs/>
        </w:rPr>
      </w:pPr>
      <w:r w:rsidRPr="00BE7B92">
        <w:rPr>
          <w:b/>
          <w:bCs/>
        </w:rPr>
        <w:t>R</w:t>
      </w:r>
      <w:r w:rsidR="00B639DC" w:rsidRPr="00BE7B92">
        <w:rPr>
          <w:b/>
          <w:bCs/>
        </w:rPr>
        <w:t xml:space="preserve">emote Starting and Stopping </w:t>
      </w:r>
    </w:p>
    <w:p w14:paraId="77980C1B" w14:textId="027BB39E" w:rsidR="00D824C8" w:rsidRDefault="00D824C8" w:rsidP="00896200">
      <w:pPr>
        <w:pStyle w:val="ArticleL3"/>
        <w:numPr>
          <w:ilvl w:val="2"/>
          <w:numId w:val="40"/>
        </w:numPr>
      </w:pPr>
      <w:r w:rsidRPr="00896200">
        <w:rPr>
          <w:u w:val="single"/>
        </w:rPr>
        <w:t>Capability</w:t>
      </w:r>
      <w:r w:rsidRPr="00D824C8">
        <w:t xml:space="preserve">.  </w:t>
      </w:r>
      <w:r w:rsidRPr="00896200">
        <w:rPr>
          <w:rStyle w:val="fontstyle01"/>
          <w:rFonts w:ascii="Arial" w:hAnsi="Arial"/>
        </w:rPr>
        <w:t xml:space="preserve">The </w:t>
      </w:r>
      <w:r w:rsidR="00153857" w:rsidRPr="00896200">
        <w:rPr>
          <w:rStyle w:val="fontstyle01"/>
          <w:rFonts w:ascii="Arial" w:hAnsi="Arial"/>
        </w:rPr>
        <w:t xml:space="preserve">Facility </w:t>
      </w:r>
      <w:r w:rsidRPr="00896200">
        <w:rPr>
          <w:rStyle w:val="fontstyle01"/>
          <w:rFonts w:ascii="Arial" w:hAnsi="Arial"/>
        </w:rPr>
        <w:t xml:space="preserve">will be equipped with a voice phone line for voice communication between the Facility and Company’s EMCC and will have remote start and AGC control capability.  </w:t>
      </w:r>
      <w:r>
        <w:t xml:space="preserve">When the </w:t>
      </w:r>
      <w:r w:rsidR="00153857" w:rsidRPr="00896200">
        <w:rPr>
          <w:rStyle w:val="fontstyle01"/>
          <w:rFonts w:ascii="Arial" w:hAnsi="Arial"/>
        </w:rPr>
        <w:t>Facility</w:t>
      </w:r>
      <w:r>
        <w:t xml:space="preserve"> is staffed, notice of dispatch shall be given directly to the Seller’s operator at the Facility via the voice phone line.  </w:t>
      </w:r>
      <w:r w:rsidR="00335D83">
        <w:t>[</w:t>
      </w:r>
      <w:r w:rsidR="00335D83" w:rsidRPr="00896200">
        <w:rPr>
          <w:i/>
          <w:iCs/>
          <w:color w:val="FF0000"/>
          <w:highlight w:val="yellow"/>
        </w:rPr>
        <w:t>if applicable</w:t>
      </w:r>
      <w:r w:rsidR="00335D83">
        <w:t xml:space="preserve"> </w:t>
      </w:r>
      <w:r w:rsidR="00153857">
        <w:t xml:space="preserve">Company </w:t>
      </w:r>
      <w:r>
        <w:t xml:space="preserve">shall have the right to remote start </w:t>
      </w:r>
      <w:r w:rsidR="00335D83">
        <w:t xml:space="preserve">all Generating Units at the </w:t>
      </w:r>
      <w:r w:rsidR="00153857" w:rsidRPr="00896200">
        <w:rPr>
          <w:rStyle w:val="fontstyle01"/>
          <w:rFonts w:ascii="Arial" w:hAnsi="Arial"/>
        </w:rPr>
        <w:t>Facility</w:t>
      </w:r>
      <w:r w:rsidR="00335D83" w:rsidRPr="00896200">
        <w:rPr>
          <w:rStyle w:val="fontstyle01"/>
          <w:rFonts w:ascii="Arial" w:hAnsi="Arial"/>
        </w:rPr>
        <w:t xml:space="preserve"> simultaneously</w:t>
      </w:r>
      <w:r>
        <w:t xml:space="preserve">.  Initiation of a remote start will automatically page Seller’s operator who shall be “on-call” at all times.  Such automatic paging feature at the Facility shall be installed at Seller’s expense.  During periods when the Facility is not staffed and </w:t>
      </w:r>
      <w:r w:rsidR="00153857">
        <w:t xml:space="preserve">Company </w:t>
      </w:r>
      <w:r>
        <w:t xml:space="preserve">has started the </w:t>
      </w:r>
      <w:r w:rsidR="00153857" w:rsidRPr="00896200">
        <w:rPr>
          <w:rStyle w:val="fontstyle01"/>
          <w:rFonts w:ascii="Arial" w:hAnsi="Arial"/>
        </w:rPr>
        <w:t>Facility</w:t>
      </w:r>
      <w:r>
        <w:t xml:space="preserve"> remotely, the Facility shall have the capability for </w:t>
      </w:r>
      <w:r w:rsidR="00153857">
        <w:t xml:space="preserve">Company </w:t>
      </w:r>
      <w:r>
        <w:t xml:space="preserve">to remotely control voltage.  If the </w:t>
      </w:r>
      <w:r w:rsidR="00153857" w:rsidRPr="00896200">
        <w:rPr>
          <w:rStyle w:val="fontstyle01"/>
          <w:rFonts w:ascii="Arial" w:hAnsi="Arial"/>
        </w:rPr>
        <w:t>Facility</w:t>
      </w:r>
      <w:r>
        <w:t xml:space="preserve"> fail</w:t>
      </w:r>
      <w:r w:rsidR="00153857">
        <w:t>s</w:t>
      </w:r>
      <w:r>
        <w:t xml:space="preserve"> to start remotely on the first attempt, </w:t>
      </w:r>
      <w:r w:rsidR="00153857">
        <w:t xml:space="preserve">Company </w:t>
      </w:r>
      <w:r>
        <w:t>will not be permitted to attempt a restart until the Seller’s operator arrives on-site to correct the cause of the failed start.</w:t>
      </w:r>
      <w:r w:rsidR="00335D83">
        <w:t>]</w:t>
      </w:r>
    </w:p>
    <w:p w14:paraId="1F155402" w14:textId="77777777" w:rsidR="00D824C8" w:rsidRPr="00D824C8" w:rsidRDefault="00D824C8" w:rsidP="00D824C8">
      <w:pPr>
        <w:rPr>
          <w:rFonts w:ascii="Calibri" w:hAnsi="Calibri"/>
          <w:sz w:val="22"/>
          <w:szCs w:val="22"/>
        </w:rPr>
      </w:pPr>
    </w:p>
    <w:p w14:paraId="10448F4C" w14:textId="189A9580" w:rsidR="003A01BF" w:rsidRDefault="003A01BF" w:rsidP="00896200">
      <w:pPr>
        <w:pStyle w:val="ArticleL3"/>
        <w:numPr>
          <w:ilvl w:val="2"/>
          <w:numId w:val="40"/>
        </w:numPr>
      </w:pPr>
      <w:r w:rsidRPr="00896200">
        <w:rPr>
          <w:u w:val="single"/>
        </w:rPr>
        <w:t>Equipment</w:t>
      </w:r>
      <w:r>
        <w:t xml:space="preserve">.  Company shall design, purchase, own, install and test telemetry equipment, generation load control equipment and associated circuits from the Facility to the EMCC, suitable for Automatic Generation Control </w:t>
      </w:r>
      <w:r w:rsidR="007A53DE">
        <w:t xml:space="preserve">and remoted starting </w:t>
      </w:r>
      <w:r>
        <w:t>of the Facility</w:t>
      </w:r>
      <w:r w:rsidR="007A53DE">
        <w:t xml:space="preserve"> by Company</w:t>
      </w:r>
      <w:r>
        <w:t xml:space="preserve">.  Generation load control equipment is defined as the equipment and associated hardware necessary to interpret the request for a generation load change and provide a signal to the governor of Seller’s equipment.  Seller shall in no way constrict or modify the generation load change signal path without review and written authorization by Company.  The telemetry and generation load equipment </w:t>
      </w:r>
      <w:r w:rsidR="009E2CA8">
        <w:t>are</w:t>
      </w:r>
      <w:r>
        <w:t xml:space="preserve"> to provide the following:  instantaneous net MW and MVAr levels, control status (available for automatic generation control), load regulation range limits, remote pulsing circuit, and any other parameters deemed necessary by Company.  Seller shall purchase, own, install and test at the Facility the necessary generation load control equipment to interface and respond to Company’s generation load control equipment, including equipment that reflects the identical MW and </w:t>
      </w:r>
      <w:r>
        <w:lastRenderedPageBreak/>
        <w:t xml:space="preserve">MVAr values as those </w:t>
      </w:r>
      <w:r w:rsidRPr="00D824C8">
        <w:t>telemetered to the EMCC.</w:t>
      </w:r>
      <w:r w:rsidR="00D824C8" w:rsidRPr="00D824C8">
        <w:t xml:space="preserve">  </w:t>
      </w:r>
      <w:r w:rsidR="00D824C8" w:rsidRPr="00896200">
        <w:rPr>
          <w:rStyle w:val="fontstyle01"/>
          <w:rFonts w:ascii="Arial" w:hAnsi="Arial"/>
        </w:rPr>
        <w:t>The Unit(s) will be equipped with a voice phone line for voice</w:t>
      </w:r>
      <w:r w:rsidR="00B67011" w:rsidRPr="00896200">
        <w:rPr>
          <w:rStyle w:val="fontstyle01"/>
          <w:rFonts w:ascii="Arial" w:hAnsi="Arial"/>
        </w:rPr>
        <w:t xml:space="preserve"> </w:t>
      </w:r>
      <w:r w:rsidR="00D824C8" w:rsidRPr="00896200">
        <w:rPr>
          <w:rStyle w:val="fontstyle01"/>
          <w:rFonts w:ascii="Arial" w:hAnsi="Arial"/>
        </w:rPr>
        <w:t>communication between the Facility and Company’s EMCC.</w:t>
      </w:r>
    </w:p>
    <w:p w14:paraId="3139FD6C" w14:textId="368FD1B7" w:rsidR="003A01BF" w:rsidRDefault="003A01BF" w:rsidP="00896200">
      <w:pPr>
        <w:pStyle w:val="ArticleL3"/>
        <w:numPr>
          <w:ilvl w:val="2"/>
          <w:numId w:val="40"/>
        </w:numPr>
      </w:pPr>
      <w:r w:rsidRPr="00896200">
        <w:rPr>
          <w:u w:val="single"/>
        </w:rPr>
        <w:t>Testing</w:t>
      </w:r>
      <w:r>
        <w:t>.  Company shall monitor the ability of the Facility to be automatically dispatched.  It is the expectation of the Parties that the Facility will be available for automatic generation dispatch during 100% of the Facility’s on-line hours (excluding periods of failure of Company’s telemetry, during which the Facility will manually be dispatched by Company).  Company shall notify Seller of any material non-compliance.</w:t>
      </w:r>
    </w:p>
    <w:p w14:paraId="054B884B" w14:textId="3DB84E88" w:rsidR="00C31313" w:rsidRDefault="00C31313" w:rsidP="00C31313">
      <w:pPr>
        <w:pStyle w:val="BodyText"/>
        <w:rPr>
          <w:lang w:val="en-US" w:eastAsia="en-US"/>
        </w:rPr>
      </w:pPr>
    </w:p>
    <w:p w14:paraId="18BBF586" w14:textId="77777777" w:rsidR="003A01BF" w:rsidRDefault="003A01BF">
      <w:pPr>
        <w:pStyle w:val="TitleArial12"/>
        <w:sectPr w:rsidR="003A01BF">
          <w:footerReference w:type="default" r:id="rId44"/>
          <w:footerReference w:type="first" r:id="rId45"/>
          <w:pgSz w:w="12240" w:h="15840" w:code="1"/>
          <w:pgMar w:top="1440" w:right="1440" w:bottom="1440" w:left="1440" w:header="720" w:footer="720" w:gutter="0"/>
          <w:pgNumType w:start="1"/>
          <w:cols w:space="720"/>
          <w:titlePg/>
          <w:docGrid w:linePitch="360"/>
        </w:sectPr>
      </w:pPr>
      <w:r>
        <w:t>*</w:t>
      </w:r>
      <w:r>
        <w:tab/>
      </w:r>
      <w:r>
        <w:tab/>
        <w:t>*</w:t>
      </w:r>
      <w:r>
        <w:tab/>
      </w:r>
      <w:r>
        <w:tab/>
        <w:t>*</w:t>
      </w:r>
      <w:r>
        <w:tab/>
      </w:r>
      <w:r>
        <w:tab/>
        <w:t>*</w:t>
      </w:r>
      <w:r>
        <w:tab/>
      </w:r>
      <w:r>
        <w:tab/>
        <w:t>*</w:t>
      </w:r>
    </w:p>
    <w:p w14:paraId="28573760" w14:textId="5234E9CD" w:rsidR="003A01BF" w:rsidRPr="00911997" w:rsidRDefault="009D7BFE" w:rsidP="009D7BFE">
      <w:pPr>
        <w:pStyle w:val="StyleCaptionCentered"/>
      </w:pPr>
      <w:bookmarkStart w:id="731" w:name="_Ref141447848"/>
      <w:bookmarkStart w:id="732" w:name="_Toc141766735"/>
      <w:bookmarkStart w:id="733" w:name="_Toc141767007"/>
      <w:bookmarkStart w:id="734" w:name="_Toc141767699"/>
      <w:bookmarkStart w:id="735" w:name="_Toc151101242"/>
      <w:r>
        <w:lastRenderedPageBreak/>
        <w:t xml:space="preserve">Exhibit </w:t>
      </w:r>
      <w:fldSimple w:instr=" SEQ Exhibit \* ALPHABETIC ">
        <w:r w:rsidR="0075292F">
          <w:rPr>
            <w:noProof/>
          </w:rPr>
          <w:t>J</w:t>
        </w:r>
      </w:fldSimple>
      <w:r w:rsidR="0098353B" w:rsidRPr="00911997">
        <w:t xml:space="preserve"> - </w:t>
      </w:r>
      <w:r w:rsidRPr="00911997">
        <w:t>Capacity Testing</w:t>
      </w:r>
      <w:bookmarkEnd w:id="731"/>
      <w:bookmarkEnd w:id="732"/>
      <w:bookmarkEnd w:id="733"/>
      <w:bookmarkEnd w:id="734"/>
      <w:bookmarkEnd w:id="735"/>
    </w:p>
    <w:p w14:paraId="34F4280E" w14:textId="77777777" w:rsidR="003A01BF" w:rsidRDefault="003A01BF">
      <w:pPr>
        <w:pStyle w:val="TitleArial12"/>
      </w:pPr>
    </w:p>
    <w:p w14:paraId="53C2F368" w14:textId="77777777" w:rsidR="003A01BF" w:rsidRPr="0024199F" w:rsidRDefault="003A01BF">
      <w:pPr>
        <w:ind w:left="720" w:hanging="360"/>
        <w:outlineLvl w:val="0"/>
        <w:rPr>
          <w:b/>
          <w:bCs/>
          <w:i/>
          <w:sz w:val="20"/>
          <w:szCs w:val="20"/>
        </w:rPr>
      </w:pPr>
      <w:r w:rsidRPr="00B67011">
        <w:rPr>
          <w:b/>
          <w:i/>
          <w:u w:val="single"/>
        </w:rPr>
        <w:t>Regional Capacity Testing Criteria</w:t>
      </w:r>
      <w:r w:rsidRPr="00B67011">
        <w:rPr>
          <w:b/>
          <w:i/>
        </w:rPr>
        <w:t xml:space="preserve">:  </w:t>
      </w:r>
    </w:p>
    <w:p w14:paraId="2F3097FB" w14:textId="430DF1E9" w:rsidR="003A01BF" w:rsidRPr="005B5705" w:rsidRDefault="003A01BF" w:rsidP="003C5BD3"/>
    <w:p w14:paraId="76434E20" w14:textId="77777777" w:rsidR="003A01BF" w:rsidRPr="005B5705" w:rsidRDefault="003A01BF" w:rsidP="00364320">
      <w:pPr>
        <w:spacing w:after="240"/>
        <w:ind w:firstLine="720"/>
      </w:pPr>
      <w:r w:rsidRPr="005B5705">
        <w:t>Seller shall cooperate with Company to comply with relevant MISO tariff requirements to test and determine the amount of net generating capacity associated with the Facility for which capacity credit may be obtained under applicable planning reserve procedures and requirements as they may change from time to time.  Currently such requirements are set forth in Module E of the MISO Tariff and MISO Business Practices Manual for Resource Adequacy.</w:t>
      </w:r>
    </w:p>
    <w:p w14:paraId="0F190894" w14:textId="77777777" w:rsidR="003A01BF" w:rsidRPr="005B5705" w:rsidRDefault="003A01BF" w:rsidP="00364320">
      <w:pPr>
        <w:spacing w:after="240"/>
        <w:ind w:firstLine="720"/>
      </w:pPr>
      <w:r w:rsidRPr="005B5705">
        <w:t>Seller shall collect data and perform tests and calculations in compliance with Module E of the OATT and MISO Business Practices Manual for Resource Adequacy, as they change from time to time.  All required testing shall be conducted at Seller's expense.</w:t>
      </w:r>
    </w:p>
    <w:p w14:paraId="61D255E7" w14:textId="77777777" w:rsidR="003A01BF" w:rsidRPr="00B67011" w:rsidRDefault="003A01BF">
      <w:pPr>
        <w:spacing w:after="120"/>
        <w:ind w:firstLine="360"/>
        <w:outlineLvl w:val="0"/>
        <w:rPr>
          <w:b/>
          <w:i/>
        </w:rPr>
      </w:pPr>
      <w:r w:rsidRPr="00B67011">
        <w:rPr>
          <w:b/>
          <w:i/>
          <w:u w:val="single"/>
        </w:rPr>
        <w:t>General Capacity Testing Criteria</w:t>
      </w:r>
      <w:r w:rsidRPr="00B67011">
        <w:rPr>
          <w:b/>
          <w:i/>
        </w:rPr>
        <w:t>:</w:t>
      </w:r>
    </w:p>
    <w:p w14:paraId="5D367168" w14:textId="77777777" w:rsidR="003A01BF" w:rsidRDefault="003A01BF">
      <w:pPr>
        <w:spacing w:after="240"/>
        <w:ind w:firstLine="720"/>
      </w:pPr>
      <w:r>
        <w:t xml:space="preserve">For Company’s planning, operating and reporting purposes, the </w:t>
      </w:r>
      <w:r w:rsidR="0045491F">
        <w:t>s</w:t>
      </w:r>
      <w:r>
        <w:t xml:space="preserve">easonal </w:t>
      </w:r>
      <w:r w:rsidR="0045491F">
        <w:t>c</w:t>
      </w:r>
      <w:r>
        <w:t xml:space="preserve">apacity </w:t>
      </w:r>
      <w:r w:rsidR="0045491F">
        <w:t>t</w:t>
      </w:r>
      <w:r>
        <w:t xml:space="preserve">est is the testing procedure to determine the seasonal net dependable capacity of the Facility that can be expected during summer and winter after supplying power to all of the Facility’s auxiliary equipment.  </w:t>
      </w:r>
      <w:r w:rsidR="00BC0EC5">
        <w:t xml:space="preserve">The expected net dependable capacity for the Facility during the summer is </w:t>
      </w:r>
      <w:r w:rsidR="00BC0EC5" w:rsidRPr="00BC0EC5">
        <w:rPr>
          <w:highlight w:val="yellow"/>
        </w:rPr>
        <w:t>____</w:t>
      </w:r>
      <w:r w:rsidR="00BC0EC5">
        <w:t xml:space="preserve"> MW.  The expected net dependable capacity for the Facility during the winter is </w:t>
      </w:r>
      <w:r w:rsidR="00BC0EC5" w:rsidRPr="00BC0EC5">
        <w:rPr>
          <w:highlight w:val="yellow"/>
        </w:rPr>
        <w:t>____</w:t>
      </w:r>
      <w:r w:rsidR="00BC0EC5">
        <w:t xml:space="preserve"> MW.  </w:t>
      </w:r>
      <w:r>
        <w:t xml:space="preserve">The </w:t>
      </w:r>
      <w:r w:rsidR="0045491F">
        <w:t>seasonal capacity test</w:t>
      </w:r>
      <w:r>
        <w:t xml:space="preserve"> will be determined and reported as the lowest sustained, seasonally adjusted net kWh for any one clock hour of the two- or four-clock hour </w:t>
      </w:r>
      <w:r w:rsidR="0045491F">
        <w:t>seasonal capacity test</w:t>
      </w:r>
      <w:r>
        <w:t xml:space="preserve"> period.  At Company’s sole determination, the adjustments required to determine and perform the </w:t>
      </w:r>
      <w:r w:rsidR="0045491F">
        <w:t>seasonal capacity test</w:t>
      </w:r>
      <w:r>
        <w:t xml:space="preserve"> may include such applicable adjustments for ambient air conditions, condensing water availability and temperature, fuels, steam or water injection rates for emission control, steam heating loads, thermal host energy usage, reservoir levels, elevations and scheduled reservoir releases and water flow conditions.  The Facility shall be operated in full compliance with Applicable Law during the </w:t>
      </w:r>
      <w:r w:rsidR="0045491F">
        <w:t>seasonal capacity test</w:t>
      </w:r>
      <w:r>
        <w:t xml:space="preserve">.  If the Facility fails to operate during the </w:t>
      </w:r>
      <w:r w:rsidR="0045491F">
        <w:t>seasonal capacity test</w:t>
      </w:r>
      <w:r>
        <w:t xml:space="preserve"> in accordance with any requirements of the </w:t>
      </w:r>
      <w:r w:rsidR="0045491F">
        <w:t>seasonal capacity test</w:t>
      </w:r>
      <w:r>
        <w:t>, Company will require a retest of the Facility.</w:t>
      </w:r>
    </w:p>
    <w:p w14:paraId="0CA9919B" w14:textId="208A35C9" w:rsidR="003A01BF" w:rsidRDefault="003A01BF">
      <w:pPr>
        <w:spacing w:after="240"/>
        <w:ind w:firstLine="720"/>
      </w:pPr>
      <w:r>
        <w:t xml:space="preserve">A </w:t>
      </w:r>
      <w:r w:rsidR="0045491F">
        <w:t>seasonal capacity test</w:t>
      </w:r>
      <w:r>
        <w:t xml:space="preserve"> shall be performed at least once every two years for each of the summer (April 1 to September 30) and winter (October 1 to March 31) seasons to demonstrate and verify that the </w:t>
      </w:r>
      <w:r w:rsidR="0045491F">
        <w:t>seasonal capacity test</w:t>
      </w:r>
      <w:r>
        <w:t xml:space="preserve"> is representative of what can be generated during Company’s summer and winter peak load periods.  Seller shall perform the initial </w:t>
      </w:r>
      <w:r w:rsidR="0045491F">
        <w:t>seasonal capacity test</w:t>
      </w:r>
      <w:r>
        <w:t xml:space="preserve"> within three months following the Commercial Operation Date.  A capacity test performed by or on behalf of Seller, prior to COD, may constitute the initial </w:t>
      </w:r>
      <w:r w:rsidR="0045491F">
        <w:t>seasonal capacity test</w:t>
      </w:r>
      <w:r>
        <w:t xml:space="preserve"> if such test is performed in accordance with all the requirements for capacity testing set forth in this </w:t>
      </w:r>
      <w:r w:rsidR="00CF10C0" w:rsidRPr="00CF10C0">
        <w:rPr>
          <w:u w:val="single"/>
        </w:rPr>
        <w:fldChar w:fldCharType="begin"/>
      </w:r>
      <w:r w:rsidR="00CF10C0" w:rsidRPr="00CF10C0">
        <w:rPr>
          <w:u w:val="single"/>
        </w:rPr>
        <w:instrText xml:space="preserve"> REF  _Ref141447848 \h  \* MERGEFORMAT </w:instrText>
      </w:r>
      <w:r w:rsidR="00CF10C0" w:rsidRPr="00CF10C0">
        <w:rPr>
          <w:u w:val="single"/>
        </w:rPr>
      </w:r>
      <w:r w:rsidR="00CF10C0" w:rsidRPr="00CF10C0">
        <w:rPr>
          <w:u w:val="single"/>
        </w:rPr>
        <w:fldChar w:fldCharType="separate"/>
      </w:r>
      <w:r w:rsidR="0075292F" w:rsidRPr="0075292F">
        <w:rPr>
          <w:u w:val="single"/>
        </w:rPr>
        <w:t xml:space="preserve">Exhibit </w:t>
      </w:r>
      <w:r w:rsidR="0075292F" w:rsidRPr="0075292F">
        <w:rPr>
          <w:noProof/>
          <w:u w:val="single"/>
        </w:rPr>
        <w:t>J</w:t>
      </w:r>
      <w:r w:rsidR="0075292F" w:rsidRPr="0075292F">
        <w:rPr>
          <w:u w:val="single"/>
        </w:rPr>
        <w:t xml:space="preserve"> -  Capacity Testing</w:t>
      </w:r>
      <w:r w:rsidR="00CF10C0" w:rsidRPr="00CF10C0">
        <w:rPr>
          <w:u w:val="single"/>
        </w:rPr>
        <w:fldChar w:fldCharType="end"/>
      </w:r>
      <w:r>
        <w:t>.</w:t>
      </w:r>
    </w:p>
    <w:p w14:paraId="60438D38" w14:textId="5C246944" w:rsidR="003A01BF" w:rsidRDefault="0045491F">
      <w:pPr>
        <w:spacing w:after="240"/>
        <w:ind w:firstLine="720"/>
      </w:pPr>
      <w:r>
        <w:t xml:space="preserve">Seller </w:t>
      </w:r>
      <w:r w:rsidR="003A01BF">
        <w:t xml:space="preserve">shall conduct each </w:t>
      </w:r>
      <w:r>
        <w:t>seasonal capacity test</w:t>
      </w:r>
      <w:r w:rsidR="003A01BF">
        <w:t xml:space="preserve"> on a date mutually agreed upon by Company and Seller.  Company </w:t>
      </w:r>
      <w:r w:rsidR="007C2B3B">
        <w:t xml:space="preserve">may monitor onsite or remotely </w:t>
      </w:r>
      <w:r w:rsidR="003A01BF">
        <w:t xml:space="preserve"> the </w:t>
      </w:r>
      <w:r>
        <w:t>seasonal capacity test</w:t>
      </w:r>
      <w:r w:rsidR="003A01BF">
        <w:t xml:space="preserve"> as outlined below and may install </w:t>
      </w:r>
      <w:r>
        <w:t>seasonal capacity test</w:t>
      </w:r>
      <w:r w:rsidR="003A01BF">
        <w:t xml:space="preserve"> equipment, obtain necessary </w:t>
      </w:r>
      <w:r>
        <w:lastRenderedPageBreak/>
        <w:t>seasonal capacity test</w:t>
      </w:r>
      <w:r w:rsidR="003A01BF">
        <w:t xml:space="preserve"> readings, and specify equipment operation mode to ensure </w:t>
      </w:r>
      <w:r>
        <w:t>seasonal capacity test</w:t>
      </w:r>
      <w:r w:rsidR="003A01BF">
        <w:t xml:space="preserve"> conditions are met as outlined in this </w:t>
      </w:r>
      <w:r w:rsidR="00CF10C0" w:rsidRPr="00CF10C0">
        <w:rPr>
          <w:u w:val="single"/>
        </w:rPr>
        <w:fldChar w:fldCharType="begin"/>
      </w:r>
      <w:r w:rsidR="00CF10C0" w:rsidRPr="00CF10C0">
        <w:rPr>
          <w:u w:val="single"/>
        </w:rPr>
        <w:instrText xml:space="preserve"> REF  _Ref141447848 \h  \* MERGEFORMAT </w:instrText>
      </w:r>
      <w:r w:rsidR="00CF10C0" w:rsidRPr="00CF10C0">
        <w:rPr>
          <w:u w:val="single"/>
        </w:rPr>
      </w:r>
      <w:r w:rsidR="00CF10C0" w:rsidRPr="00CF10C0">
        <w:rPr>
          <w:u w:val="single"/>
        </w:rPr>
        <w:fldChar w:fldCharType="separate"/>
      </w:r>
      <w:r w:rsidR="0075292F" w:rsidRPr="0075292F">
        <w:rPr>
          <w:u w:val="single"/>
        </w:rPr>
        <w:t xml:space="preserve">Exhibit </w:t>
      </w:r>
      <w:r w:rsidR="0075292F" w:rsidRPr="0075292F">
        <w:rPr>
          <w:noProof/>
          <w:u w:val="single"/>
        </w:rPr>
        <w:t>J</w:t>
      </w:r>
      <w:r w:rsidR="0075292F" w:rsidRPr="0075292F">
        <w:rPr>
          <w:u w:val="single"/>
        </w:rPr>
        <w:t xml:space="preserve"> -  Capacity Testing</w:t>
      </w:r>
      <w:r w:rsidR="00CF10C0" w:rsidRPr="00CF10C0">
        <w:rPr>
          <w:u w:val="single"/>
        </w:rPr>
        <w:fldChar w:fldCharType="end"/>
      </w:r>
      <w:r w:rsidR="003A01BF">
        <w:t xml:space="preserve">.  </w:t>
      </w:r>
    </w:p>
    <w:p w14:paraId="1A8D9A1A" w14:textId="77777777" w:rsidR="003A01BF" w:rsidRDefault="003A01BF">
      <w:pPr>
        <w:spacing w:after="240"/>
        <w:ind w:firstLine="720"/>
      </w:pPr>
      <w:r>
        <w:t xml:space="preserve">During the </w:t>
      </w:r>
      <w:r w:rsidR="0045491F">
        <w:t>seasonal capacity test</w:t>
      </w:r>
      <w:r>
        <w:t xml:space="preserve"> all auxiliary equipment used in normal operation of the Facility shall be in service and shall be in typical operating condition and in a normal state of maintenance.  This includes equipment associated with any process or thermal host connected to the Facility.  It shall be Seller’s obligation to ensure that all </w:t>
      </w:r>
      <w:r w:rsidR="007C2B3B">
        <w:t xml:space="preserve">instrumentation and </w:t>
      </w:r>
      <w:r>
        <w:t xml:space="preserve">auxiliary equipment needed for normal operation of the Facility is in typical operating condition for the scheduled </w:t>
      </w:r>
      <w:r w:rsidR="0045491F">
        <w:t>seasonal capacity test</w:t>
      </w:r>
      <w:r>
        <w:t xml:space="preserve">.  Emergency capability shall be excluded during the </w:t>
      </w:r>
      <w:r w:rsidR="0045491F">
        <w:t>seasonal capacity test</w:t>
      </w:r>
      <w:r>
        <w:t xml:space="preserve"> and all equipment, which is not intended to be used on a normal daily basis, which could be used to extend capability, shall be excluded during the </w:t>
      </w:r>
      <w:r w:rsidR="0045491F">
        <w:t>seasonal capacity test</w:t>
      </w:r>
      <w:r>
        <w:t xml:space="preserve"> period.  Seller shall be required to provide operational records to be used to substantiate the normal mode of operation.  NO</w:t>
      </w:r>
      <w:r>
        <w:rPr>
          <w:vertAlign w:val="subscript"/>
        </w:rPr>
        <w:t>x</w:t>
      </w:r>
      <w:r>
        <w:t xml:space="preserve"> and CO emissions must be kept in compliance for the duration of the </w:t>
      </w:r>
      <w:r w:rsidR="0045491F">
        <w:t>seasonal capacity test</w:t>
      </w:r>
      <w:r>
        <w:t>.</w:t>
      </w:r>
    </w:p>
    <w:p w14:paraId="455D9B7B" w14:textId="63178A20" w:rsidR="003A01BF" w:rsidRDefault="003A01BF">
      <w:pPr>
        <w:spacing w:after="240"/>
        <w:ind w:firstLine="720"/>
      </w:pPr>
      <w:r>
        <w:t xml:space="preserve">Steady state operation is required for the </w:t>
      </w:r>
      <w:r w:rsidR="0045491F">
        <w:t>seasonal capacity test</w:t>
      </w:r>
      <w:r>
        <w:t xml:space="preserve">. The Facility shall be considered to be at steady state prior to starting a test if the Facility has operated at full capacity for at least thirty minutes with power output maintained at a near constant level.  If the Facility is unable to maintain a near constant power output level during the scheduled </w:t>
      </w:r>
      <w:r w:rsidR="0045491F">
        <w:t>seasonal capacity test</w:t>
      </w:r>
      <w:r>
        <w:t xml:space="preserve"> period, Company may, in its sole discretion, require a subsequent </w:t>
      </w:r>
      <w:r w:rsidR="0045491F">
        <w:t>seasonal capacity test</w:t>
      </w:r>
      <w:r>
        <w:t xml:space="preserve"> at Seller’s expense.  Unless found to be inaccurate, the Electric Metering Device(s) will be utilized to measure the Facility’s net power output during the </w:t>
      </w:r>
      <w:r w:rsidR="005D604D">
        <w:t>t</w:t>
      </w:r>
      <w:r>
        <w:t xml:space="preserve">est period.  During the </w:t>
      </w:r>
      <w:r w:rsidR="0045491F">
        <w:t>seasonal capacity test</w:t>
      </w:r>
      <w:r>
        <w:t xml:space="preserve"> and its preparation, Seller shall give Company personnel access to the Facility’s equipment and instrumentation for observation and recording of process operating parameters and conditions.</w:t>
      </w:r>
    </w:p>
    <w:p w14:paraId="332294D4" w14:textId="77777777" w:rsidR="003A01BF" w:rsidRDefault="003A01BF">
      <w:pPr>
        <w:spacing w:after="240"/>
        <w:ind w:firstLine="720"/>
      </w:pPr>
      <w:r>
        <w:t xml:space="preserve">Prior to each </w:t>
      </w:r>
      <w:r w:rsidR="0045491F">
        <w:t>seasonal capacity test</w:t>
      </w:r>
      <w:r>
        <w:t>, Seller shall submit for Company’s review a description of the Facility.  Such Facility description shall include as appropriate:</w:t>
      </w:r>
    </w:p>
    <w:p w14:paraId="50B44602" w14:textId="77777777" w:rsidR="003A01BF" w:rsidRDefault="003A01BF">
      <w:pPr>
        <w:pStyle w:val="BodyTextIndent"/>
        <w:spacing w:after="160"/>
        <w:rPr>
          <w:rFonts w:cs="Arial"/>
        </w:rPr>
      </w:pPr>
      <w:r>
        <w:rPr>
          <w:rFonts w:cs="Arial"/>
        </w:rPr>
        <w:t>a.</w:t>
      </w:r>
      <w:r>
        <w:rPr>
          <w:rFonts w:cs="Arial"/>
        </w:rPr>
        <w:tab/>
        <w:t>A description of the system.</w:t>
      </w:r>
    </w:p>
    <w:p w14:paraId="2EEE8F06" w14:textId="77777777" w:rsidR="003A01BF" w:rsidRDefault="003A01BF" w:rsidP="00CA27BB">
      <w:pPr>
        <w:numPr>
          <w:ilvl w:val="0"/>
          <w:numId w:val="37"/>
        </w:numPr>
        <w:spacing w:after="160"/>
      </w:pPr>
      <w:r>
        <w:t>Cycle diagram(s) indicating the design/contract values for power generation and any connected process including mass flow rates, pressures, temperatures and enthalpies of the various process flow paths and heat rates.</w:t>
      </w:r>
    </w:p>
    <w:p w14:paraId="10F199EC" w14:textId="77777777" w:rsidR="003A01BF" w:rsidRDefault="003A01BF" w:rsidP="00CA27BB">
      <w:pPr>
        <w:numPr>
          <w:ilvl w:val="0"/>
          <w:numId w:val="37"/>
        </w:numPr>
        <w:spacing w:after="60"/>
      </w:pPr>
      <w:r>
        <w:t xml:space="preserve">Any modifications to the Facility that could impact the Facility’s capacity output since the last </w:t>
      </w:r>
      <w:r w:rsidR="00BE5854">
        <w:t>seasonal capacity test</w:t>
      </w:r>
      <w:r>
        <w:t>.  Modifications include:</w:t>
      </w:r>
    </w:p>
    <w:p w14:paraId="1FAAA3D1" w14:textId="510DD86B" w:rsidR="003A01BF" w:rsidRDefault="003A01BF" w:rsidP="00CA27BB">
      <w:pPr>
        <w:numPr>
          <w:ilvl w:val="1"/>
          <w:numId w:val="37"/>
        </w:numPr>
        <w:spacing w:after="60"/>
      </w:pPr>
      <w:r>
        <w:t>Installation of new equipment or systems</w:t>
      </w:r>
      <w:r w:rsidR="00072375">
        <w:t>.</w:t>
      </w:r>
    </w:p>
    <w:p w14:paraId="705B3B6D" w14:textId="41AB73BF" w:rsidR="003A01BF" w:rsidRDefault="003A01BF" w:rsidP="00CA27BB">
      <w:pPr>
        <w:numPr>
          <w:ilvl w:val="1"/>
          <w:numId w:val="37"/>
        </w:numPr>
        <w:spacing w:after="60"/>
      </w:pPr>
      <w:r>
        <w:t>Alterations to existing equipment or systems</w:t>
      </w:r>
      <w:r w:rsidR="00072375">
        <w:t>.</w:t>
      </w:r>
    </w:p>
    <w:p w14:paraId="7703AEC5" w14:textId="69844A30" w:rsidR="003A01BF" w:rsidRDefault="003A01BF" w:rsidP="00CA27BB">
      <w:pPr>
        <w:numPr>
          <w:ilvl w:val="1"/>
          <w:numId w:val="37"/>
        </w:numPr>
        <w:spacing w:after="60"/>
      </w:pPr>
      <w:r>
        <w:t xml:space="preserve">Changes to any digital control system (DCS) control parameters including firing curves, temperature and pressure limits and steam/water injection schemes.  </w:t>
      </w:r>
    </w:p>
    <w:p w14:paraId="6354A43D" w14:textId="685286A8" w:rsidR="003A01BF" w:rsidRDefault="003A01BF" w:rsidP="00CA27BB">
      <w:pPr>
        <w:numPr>
          <w:ilvl w:val="1"/>
          <w:numId w:val="37"/>
        </w:numPr>
        <w:spacing w:after="160"/>
      </w:pPr>
      <w:r>
        <w:t>Known damage or limitations of equipment or systems</w:t>
      </w:r>
      <w:r w:rsidR="009E6049">
        <w:t>.</w:t>
      </w:r>
    </w:p>
    <w:p w14:paraId="412DAEEC" w14:textId="3D74FEBC" w:rsidR="003A01BF" w:rsidRDefault="003A01BF" w:rsidP="00CA27BB">
      <w:pPr>
        <w:numPr>
          <w:ilvl w:val="0"/>
          <w:numId w:val="37"/>
        </w:numPr>
        <w:spacing w:after="160"/>
      </w:pPr>
      <w:r>
        <w:lastRenderedPageBreak/>
        <w:t>All relevant generation and process correction data, curves, thermal kits and application methodology</w:t>
      </w:r>
      <w:r w:rsidR="007C2B3B">
        <w:t>, such as Combustion Turbine Generator (CTG) correction curves</w:t>
      </w:r>
      <w:r>
        <w:t xml:space="preserve">. </w:t>
      </w:r>
    </w:p>
    <w:p w14:paraId="109C69C1" w14:textId="191AE9DC" w:rsidR="003A01BF" w:rsidRDefault="003A01BF" w:rsidP="00CA27BB">
      <w:pPr>
        <w:numPr>
          <w:ilvl w:val="0"/>
          <w:numId w:val="37"/>
        </w:numPr>
        <w:spacing w:after="160"/>
      </w:pPr>
      <w:r>
        <w:t xml:space="preserve">Cooling tower and/or </w:t>
      </w:r>
      <w:r w:rsidR="0053766C">
        <w:t>a</w:t>
      </w:r>
      <w:r w:rsidR="00072375">
        <w:t>ir</w:t>
      </w:r>
      <w:r w:rsidR="00D06B9D">
        <w:t xml:space="preserve"> </w:t>
      </w:r>
      <w:r w:rsidR="0053766C">
        <w:t>c</w:t>
      </w:r>
      <w:r w:rsidR="00072375">
        <w:t>ooled</w:t>
      </w:r>
      <w:r>
        <w:t xml:space="preserve"> </w:t>
      </w:r>
      <w:r w:rsidR="0053766C">
        <w:t>c</w:t>
      </w:r>
      <w:r>
        <w:t>ondenser performance and correction curves.</w:t>
      </w:r>
    </w:p>
    <w:p w14:paraId="5B91D8AB" w14:textId="77777777" w:rsidR="003A01BF" w:rsidRDefault="003A01BF" w:rsidP="00CA27BB">
      <w:pPr>
        <w:numPr>
          <w:ilvl w:val="0"/>
          <w:numId w:val="37"/>
        </w:numPr>
        <w:spacing w:after="160"/>
      </w:pPr>
      <w:r>
        <w:t>Description of how the useful thermal output is applied.</w:t>
      </w:r>
    </w:p>
    <w:p w14:paraId="053203DF" w14:textId="77777777" w:rsidR="003A01BF" w:rsidRDefault="003A01BF" w:rsidP="00CA27BB">
      <w:pPr>
        <w:numPr>
          <w:ilvl w:val="0"/>
          <w:numId w:val="37"/>
        </w:numPr>
        <w:spacing w:after="160"/>
      </w:pPr>
      <w:r>
        <w:t xml:space="preserve">All requested historical operating data, in electronic format.  Historic data may be used to identify, analyze and review effects of any changes in the Facility’s equipment, DCS control parameters, Facility performance degradation, etc. </w:t>
      </w:r>
    </w:p>
    <w:p w14:paraId="6ACB3D21" w14:textId="77777777" w:rsidR="003A01BF" w:rsidRDefault="003A01BF" w:rsidP="00CA27BB">
      <w:pPr>
        <w:numPr>
          <w:ilvl w:val="0"/>
          <w:numId w:val="37"/>
        </w:numPr>
        <w:spacing w:after="160"/>
      </w:pPr>
      <w:r>
        <w:t>The technical support information included in the Facility’s state emission permit(s).</w:t>
      </w:r>
    </w:p>
    <w:p w14:paraId="11F500E5" w14:textId="77777777" w:rsidR="003A01BF" w:rsidRDefault="003A01BF" w:rsidP="00CA27BB">
      <w:pPr>
        <w:numPr>
          <w:ilvl w:val="0"/>
          <w:numId w:val="37"/>
        </w:numPr>
        <w:spacing w:after="240"/>
      </w:pPr>
      <w:r>
        <w:t>Reservoir storage, elevations and water flow data.</w:t>
      </w:r>
    </w:p>
    <w:p w14:paraId="7F3005DD" w14:textId="77777777" w:rsidR="00B3012B" w:rsidRDefault="00B3012B" w:rsidP="00CA27BB">
      <w:pPr>
        <w:numPr>
          <w:ilvl w:val="0"/>
          <w:numId w:val="37"/>
        </w:numPr>
        <w:spacing w:after="240"/>
      </w:pPr>
      <w:r>
        <w:t>All e</w:t>
      </w:r>
      <w:r w:rsidRPr="00B3012B">
        <w:t xml:space="preserve">lectronic models used by </w:t>
      </w:r>
      <w:r>
        <w:t>S</w:t>
      </w:r>
      <w:r w:rsidRPr="00B3012B">
        <w:t>eller</w:t>
      </w:r>
      <w:r w:rsidR="007C2B3B">
        <w:t>, including assumptions and limitations of the model.</w:t>
      </w:r>
    </w:p>
    <w:p w14:paraId="705DE3B9" w14:textId="77777777" w:rsidR="003A01BF" w:rsidRDefault="003A01BF">
      <w:pPr>
        <w:spacing w:after="240"/>
        <w:ind w:firstLine="720"/>
      </w:pPr>
      <w:r>
        <w:t xml:space="preserve">For the initial </w:t>
      </w:r>
      <w:r w:rsidR="0045491F">
        <w:t>seasonal capacity test</w:t>
      </w:r>
      <w:r>
        <w:t xml:space="preserve">, this information shall be submitted to Company no later than </w:t>
      </w:r>
      <w:r w:rsidR="0083468B">
        <w:t>ninety (</w:t>
      </w:r>
      <w:r>
        <w:t>90</w:t>
      </w:r>
      <w:r w:rsidR="0083468B">
        <w:t>)</w:t>
      </w:r>
      <w:r>
        <w:t xml:space="preserve"> Days prior to the Commercial Operation Date.  For the initial </w:t>
      </w:r>
      <w:r w:rsidR="0045491F">
        <w:t>seasonal capacity test</w:t>
      </w:r>
      <w:r>
        <w:t>, the Facility’s generation and process correction values will be calculated based on design or test information, in lieu of historic operational data, where applicable.</w:t>
      </w:r>
    </w:p>
    <w:p w14:paraId="5CF61489" w14:textId="77777777" w:rsidR="003A01BF" w:rsidRDefault="003A01BF">
      <w:pPr>
        <w:spacing w:after="240"/>
        <w:ind w:firstLine="720"/>
      </w:pPr>
      <w:r>
        <w:t xml:space="preserve">For subsequent </w:t>
      </w:r>
      <w:r w:rsidR="0045491F">
        <w:t>seasonal capacity tests</w:t>
      </w:r>
      <w:r>
        <w:t xml:space="preserve">, </w:t>
      </w:r>
      <w:r w:rsidR="001068FB">
        <w:t xml:space="preserve">this information shall be submitted to Company no later than </w:t>
      </w:r>
      <w:r w:rsidR="007E689B">
        <w:t xml:space="preserve">thirty (30) </w:t>
      </w:r>
      <w:r w:rsidR="001068FB">
        <w:t xml:space="preserve">Days prior to </w:t>
      </w:r>
      <w:r w:rsidR="00EC319A">
        <w:t xml:space="preserve">such </w:t>
      </w:r>
      <w:r w:rsidR="001068FB">
        <w:t xml:space="preserve">seasonal capacity test.  </w:t>
      </w:r>
      <w:r>
        <w:t xml:space="preserve">Seller shall provide to Company historic seasonal operational data from Facility’s operation, where applicable.  Such data shall include thermal energy supplied to and utilized by industrial or commercial processing loads, and heating and/or cooling processing loads.  Prior to the </w:t>
      </w:r>
      <w:r w:rsidR="0045491F">
        <w:t>seasonal capacity test</w:t>
      </w:r>
      <w:r>
        <w:t>, Company shall provide Seller with a comprehensive list of the historic seasonal operational data required.</w:t>
      </w:r>
    </w:p>
    <w:p w14:paraId="677EAE00" w14:textId="77777777" w:rsidR="003A01BF" w:rsidRDefault="003A01BF">
      <w:pPr>
        <w:spacing w:after="240"/>
        <w:ind w:firstLine="720"/>
      </w:pPr>
      <w:r>
        <w:t xml:space="preserve">The </w:t>
      </w:r>
      <w:r w:rsidR="0045491F">
        <w:t>seasonal capacity test</w:t>
      </w:r>
      <w:r>
        <w:t xml:space="preserve"> period will be not less than four continuous hours for the summer season and not less than two continuous hours for the winter season.   </w:t>
      </w:r>
    </w:p>
    <w:p w14:paraId="01E614DD" w14:textId="388A568B" w:rsidR="00BE5854" w:rsidRDefault="007E689B">
      <w:pPr>
        <w:spacing w:after="240"/>
        <w:ind w:firstLine="720"/>
      </w:pPr>
      <w:r>
        <w:t xml:space="preserve">Immediately following each seasonal capacity test run and </w:t>
      </w:r>
      <w:r w:rsidR="00EB52A4">
        <w:t xml:space="preserve">immediately after the </w:t>
      </w:r>
      <w:r>
        <w:t xml:space="preserve">seasonal capacity test is completed, Seller shall provide to Company all raw test data.  </w:t>
      </w:r>
      <w:r w:rsidR="00BE5854">
        <w:t xml:space="preserve">Electronic and paper copies of the raw test data shall be provided to Company at the conclusion of each test run.  Within </w:t>
      </w:r>
      <w:r w:rsidR="00690C6D">
        <w:t>sixty (</w:t>
      </w:r>
      <w:r w:rsidR="00BE5854">
        <w:t>60</w:t>
      </w:r>
      <w:r w:rsidR="00690C6D">
        <w:t>)</w:t>
      </w:r>
      <w:r w:rsidR="00BE5854">
        <w:t xml:space="preserve"> Days following performance of each seasonal capacity test, Seller shall provide to Company for review and approval (i) calculations, fuel analyses and a final test report, in written and electronic format, (ii) all as-built equipment specifications, correction curves, equations and other information necessary for review of the seasonal capacity test results that have not been previously submitted to Company, and (iii) a fully functioning electronic model, in Gates</w:t>
      </w:r>
      <w:r w:rsidR="007C2B3B">
        <w:t>C</w:t>
      </w:r>
      <w:r w:rsidR="00BE5854">
        <w:t>ycle</w:t>
      </w:r>
      <w:r w:rsidR="007C2B3B">
        <w:t xml:space="preserve">, EtaPRO, Microsoft Excel, </w:t>
      </w:r>
      <w:r w:rsidR="00BE5854">
        <w:t xml:space="preserve"> or a similar program, that Company can use to verify Seller’s </w:t>
      </w:r>
      <w:r w:rsidR="00BE5854">
        <w:lastRenderedPageBreak/>
        <w:t>calculations of, and adjustments to, test data.  The final test report shall include clear and complete explanations of the calculations resulting in the test seasonal capacity and the adjustment of the test seasonal capacity to each of the Reference Conditions.  Uncertainty, as defined in the ASME power test codes, shall not be used to adjust seasonal capacity test results.</w:t>
      </w:r>
    </w:p>
    <w:p w14:paraId="72BB141C" w14:textId="2E26E020" w:rsidR="003A01BF" w:rsidRDefault="003A01BF">
      <w:pPr>
        <w:spacing w:after="240"/>
        <w:ind w:firstLine="720"/>
      </w:pPr>
      <w:r>
        <w:t xml:space="preserve">If Seller believes that the tested capacity is not fairly representative of the seasonal net dependable capacity of the Facility, Seller may, in its sole discretion, require </w:t>
      </w:r>
      <w:r w:rsidR="007C2B3B">
        <w:t>one</w:t>
      </w:r>
      <w:r>
        <w:t xml:space="preserve"> re-</w:t>
      </w:r>
      <w:r w:rsidR="0045491F">
        <w:t>t</w:t>
      </w:r>
      <w:r>
        <w:t xml:space="preserve">est on a date determined by Company.  </w:t>
      </w:r>
    </w:p>
    <w:p w14:paraId="0DFF6E5D" w14:textId="51D0DA7C" w:rsidR="003A01BF" w:rsidRDefault="003A01BF">
      <w:pPr>
        <w:spacing w:after="240"/>
        <w:ind w:firstLine="720"/>
      </w:pPr>
      <w:r>
        <w:t xml:space="preserve">If Company believes that the tested capacity is not fairly representative of the seasonal net dependable capacity of the Facility, Company may, in its sole discretion, </w:t>
      </w:r>
      <w:r w:rsidR="00690C6D">
        <w:t xml:space="preserve">require Seller, at Seller’s sole expense, to </w:t>
      </w:r>
      <w:r>
        <w:t xml:space="preserve">conduct </w:t>
      </w:r>
      <w:r w:rsidR="007C2B3B">
        <w:t>one</w:t>
      </w:r>
      <w:r>
        <w:t xml:space="preserve"> re-</w:t>
      </w:r>
      <w:r w:rsidR="0045491F">
        <w:t>t</w:t>
      </w:r>
      <w:r>
        <w:t xml:space="preserve">est on a date determined by Company, </w:t>
      </w:r>
      <w:r>
        <w:rPr>
          <w:i/>
        </w:rPr>
        <w:t>provided</w:t>
      </w:r>
      <w:r>
        <w:t xml:space="preserve"> that Company shall pay all fuel commodity costs and any associated fuel imbalance, transportation and other ancillary costs incurred by Company in connection therewith if the original </w:t>
      </w:r>
      <w:r w:rsidR="0045491F">
        <w:t xml:space="preserve">seasonal capacity test </w:t>
      </w:r>
      <w:r>
        <w:t xml:space="preserve">complied with this </w:t>
      </w:r>
      <w:r w:rsidR="00CF10C0" w:rsidRPr="00CF10C0">
        <w:rPr>
          <w:u w:val="single"/>
        </w:rPr>
        <w:fldChar w:fldCharType="begin"/>
      </w:r>
      <w:r w:rsidR="00CF10C0" w:rsidRPr="00CF10C0">
        <w:rPr>
          <w:u w:val="single"/>
        </w:rPr>
        <w:instrText xml:space="preserve"> REF  _Ref141447848 \h  \* MERGEFORMAT </w:instrText>
      </w:r>
      <w:r w:rsidR="00CF10C0" w:rsidRPr="00CF10C0">
        <w:rPr>
          <w:u w:val="single"/>
        </w:rPr>
      </w:r>
      <w:r w:rsidR="00CF10C0" w:rsidRPr="00CF10C0">
        <w:rPr>
          <w:u w:val="single"/>
        </w:rPr>
        <w:fldChar w:fldCharType="separate"/>
      </w:r>
      <w:r w:rsidR="0075292F" w:rsidRPr="0075292F">
        <w:rPr>
          <w:u w:val="single"/>
        </w:rPr>
        <w:t xml:space="preserve">Exhibit </w:t>
      </w:r>
      <w:r w:rsidR="0075292F" w:rsidRPr="0075292F">
        <w:rPr>
          <w:noProof/>
          <w:u w:val="single"/>
        </w:rPr>
        <w:t>J</w:t>
      </w:r>
      <w:r w:rsidR="0075292F" w:rsidRPr="0075292F">
        <w:rPr>
          <w:u w:val="single"/>
        </w:rPr>
        <w:t xml:space="preserve"> -  Capacity Testing</w:t>
      </w:r>
      <w:r w:rsidR="00CF10C0" w:rsidRPr="00CF10C0">
        <w:rPr>
          <w:u w:val="single"/>
        </w:rPr>
        <w:fldChar w:fldCharType="end"/>
      </w:r>
      <w:r>
        <w:t xml:space="preserve">.  </w:t>
      </w:r>
    </w:p>
    <w:p w14:paraId="1B399777" w14:textId="77777777" w:rsidR="003A01BF" w:rsidRPr="00B67011" w:rsidRDefault="003A01BF">
      <w:pPr>
        <w:spacing w:after="120"/>
        <w:ind w:firstLine="360"/>
        <w:outlineLvl w:val="0"/>
        <w:rPr>
          <w:b/>
          <w:i/>
          <w:u w:val="single"/>
        </w:rPr>
      </w:pPr>
      <w:r w:rsidRPr="00B67011">
        <w:rPr>
          <w:b/>
          <w:i/>
          <w:u w:val="single"/>
        </w:rPr>
        <w:t>Combustion Turbine, Internal Combustion and Combined Cycle Unit Tests:</w:t>
      </w:r>
    </w:p>
    <w:p w14:paraId="0B74741E" w14:textId="77777777" w:rsidR="003A01BF" w:rsidRDefault="003A01BF">
      <w:pPr>
        <w:pStyle w:val="BodyTextFirstIndent"/>
      </w:pPr>
      <w:r>
        <w:t xml:space="preserve">For the summer season, </w:t>
      </w:r>
      <w:r>
        <w:rPr>
          <w:lang w:val="en-US"/>
        </w:rPr>
        <w:t xml:space="preserve">as-tested net capacity at the Facility shall be adjusted to </w:t>
      </w:r>
      <w:r>
        <w:t xml:space="preserve">ambient temperature and </w:t>
      </w:r>
      <w:r>
        <w:rPr>
          <w:snapToGrid w:val="0"/>
        </w:rPr>
        <w:t>relative humidity conditions</w:t>
      </w:r>
      <w:r>
        <w:rPr>
          <w:lang w:val="en-US"/>
        </w:rPr>
        <w:t xml:space="preserve"> of 95°F and 20%, respectively</w:t>
      </w:r>
      <w:r>
        <w:t xml:space="preserve">.  For the winter season, </w:t>
      </w:r>
      <w:r>
        <w:rPr>
          <w:lang w:val="en-US"/>
        </w:rPr>
        <w:t>as-tested</w:t>
      </w:r>
      <w:r>
        <w:t xml:space="preserve"> </w:t>
      </w:r>
      <w:r>
        <w:rPr>
          <w:lang w:val="en-US"/>
        </w:rPr>
        <w:t xml:space="preserve">net capacity at the Facility shall be adjusted to </w:t>
      </w:r>
      <w:r>
        <w:t xml:space="preserve">ambient temperature and </w:t>
      </w:r>
      <w:r>
        <w:rPr>
          <w:snapToGrid w:val="0"/>
        </w:rPr>
        <w:t>relative humidity conditions</w:t>
      </w:r>
      <w:r>
        <w:rPr>
          <w:lang w:val="en-US"/>
        </w:rPr>
        <w:t xml:space="preserve"> of 30°F and 60%, respectively</w:t>
      </w:r>
      <w:r>
        <w:t xml:space="preserve">.  </w:t>
      </w:r>
      <w:r>
        <w:rPr>
          <w:lang w:val="en-US"/>
        </w:rPr>
        <w:t>In both cases, the as-tested net capacity will be adjusted to the barometric pressure corresponding with the Facility’s elevation above sea level</w:t>
      </w:r>
      <w:r>
        <w:t xml:space="preserve">. </w:t>
      </w:r>
    </w:p>
    <w:p w14:paraId="0D976C1B" w14:textId="77777777" w:rsidR="003A01BF" w:rsidRDefault="003A01BF">
      <w:pPr>
        <w:spacing w:after="240"/>
        <w:ind w:firstLine="720"/>
      </w:pPr>
      <w:r>
        <w:t>The ambient air temperature mea</w:t>
      </w:r>
      <w:r>
        <w:softHyphen/>
        <w:t xml:space="preserve">surement for the </w:t>
      </w:r>
      <w:r w:rsidR="0045491F">
        <w:t>seasonal capacity test</w:t>
      </w:r>
      <w:r>
        <w:t xml:space="preserve"> will represent surrounding ambient air temperature and not ambient air temperature which is heated or cooled by nearby equip</w:t>
      </w:r>
      <w:r>
        <w:softHyphen/>
        <w:t xml:space="preserve">ment.  For the purpose of the </w:t>
      </w:r>
      <w:r w:rsidR="0045491F">
        <w:t>seasonal capacity test</w:t>
      </w:r>
      <w:r>
        <w:t xml:space="preserve">, having all compressor intake air conditioning equipment (i.e., evaporative coolers, humidifiers, heaters, etc.) out of service, shall be considered as the normal mode of operations.  Air conditioning equipment may be used during the </w:t>
      </w:r>
      <w:r w:rsidR="0045491F">
        <w:t>seasonal capacity test</w:t>
      </w:r>
      <w:r>
        <w:t xml:space="preserve"> only to the extent that Seller can prove, with historical records, that said equipment is normally in service.  The performance of intake air conditioning equipment shall be adjusted to historic or design ambient air conditions.  Combustion turbine exhaust temperatures shall not exceed the design operating point established by the turbine manufacturer and specific to the combustion turbine being tested.  The </w:t>
      </w:r>
      <w:r w:rsidR="0045491F">
        <w:t>seasonal capacity test</w:t>
      </w:r>
      <w:r>
        <w:t xml:space="preserve"> will be conducted using only an approved DCS control scheme governing operating parameters (i.e., turbine firing curve, etc.) as </w:t>
      </w:r>
      <w:r w:rsidR="00655A71">
        <w:t>reflected in actual operating data from the prior twelve months</w:t>
      </w:r>
      <w:r>
        <w:t xml:space="preserve">.  </w:t>
      </w:r>
    </w:p>
    <w:p w14:paraId="051B0D0C" w14:textId="77777777" w:rsidR="003A01BF" w:rsidRDefault="003A01BF">
      <w:pPr>
        <w:spacing w:after="240"/>
        <w:ind w:firstLine="720"/>
      </w:pPr>
      <w:r>
        <w:t>Steam or water injection rates for emission control shall not exceed the levels specified in the technical support information in the application for the Facility emission permit(s).</w:t>
      </w:r>
    </w:p>
    <w:p w14:paraId="79D0328A" w14:textId="77777777" w:rsidR="003A01BF" w:rsidRDefault="003A01BF">
      <w:pPr>
        <w:spacing w:after="240"/>
        <w:ind w:firstLine="720"/>
      </w:pPr>
      <w:r>
        <w:t xml:space="preserve">For Combined Cycle </w:t>
      </w:r>
      <w:r w:rsidR="00335D83">
        <w:t>Generating U</w:t>
      </w:r>
      <w:r>
        <w:t xml:space="preserve">nits, the as-tested net capacity is affected by the turbine exhaust pressure and shall be seasonally adjusted to values representative </w:t>
      </w:r>
      <w:r>
        <w:lastRenderedPageBreak/>
        <w:t>of cooling water conditions at Company’s corresponding seasonal maximum system load period.  This adjustment may be based on historic cooling water temperature measurements, test data and/or design information.</w:t>
      </w:r>
    </w:p>
    <w:p w14:paraId="432FC647" w14:textId="77777777" w:rsidR="003A01BF" w:rsidRDefault="003A01BF">
      <w:pPr>
        <w:spacing w:after="240"/>
        <w:ind w:firstLine="720"/>
      </w:pPr>
      <w:r>
        <w:t>Steam conditions will correspond to the operating standards estab</w:t>
      </w:r>
      <w:r>
        <w:softHyphen/>
        <w:t xml:space="preserve">lished by the turbine manufacturer for the Facility.  Duct burners, where applicable, will be operated at normal maximum firing levels during the </w:t>
      </w:r>
      <w:r w:rsidR="0045491F">
        <w:t>seasonal capacity test</w:t>
      </w:r>
      <w:r>
        <w:t>.  The normal maximum firing level will be determined based on historical and/or design information.</w:t>
      </w:r>
    </w:p>
    <w:p w14:paraId="1AD66C3C" w14:textId="77777777" w:rsidR="003A01BF" w:rsidRDefault="003A01BF">
      <w:pPr>
        <w:jc w:val="center"/>
      </w:pPr>
      <w:r>
        <w:t>*</w:t>
      </w:r>
      <w:r>
        <w:tab/>
      </w:r>
      <w:r>
        <w:tab/>
        <w:t>*</w:t>
      </w:r>
      <w:r>
        <w:tab/>
      </w:r>
      <w:r>
        <w:tab/>
        <w:t>*</w:t>
      </w:r>
      <w:r>
        <w:tab/>
      </w:r>
      <w:r>
        <w:tab/>
        <w:t>*</w:t>
      </w:r>
      <w:r>
        <w:tab/>
      </w:r>
      <w:r>
        <w:tab/>
        <w:t>*</w:t>
      </w:r>
    </w:p>
    <w:p w14:paraId="2F02F67D" w14:textId="77777777" w:rsidR="003A01BF" w:rsidRDefault="003A01BF">
      <w:pPr>
        <w:spacing w:after="120"/>
        <w:rPr>
          <w:rFonts w:cs="Arial"/>
        </w:rPr>
      </w:pPr>
    </w:p>
    <w:p w14:paraId="1FB6F832" w14:textId="77777777" w:rsidR="003A01BF" w:rsidRDefault="003A01BF">
      <w:pPr>
        <w:spacing w:after="120"/>
        <w:rPr>
          <w:rFonts w:cs="Arial"/>
        </w:rPr>
      </w:pPr>
    </w:p>
    <w:p w14:paraId="495C6763" w14:textId="77777777" w:rsidR="003A01BF" w:rsidRDefault="003A01BF">
      <w:pPr>
        <w:spacing w:after="120"/>
        <w:sectPr w:rsidR="003A01BF">
          <w:footerReference w:type="default" r:id="rId46"/>
          <w:pgSz w:w="12240" w:h="15840" w:code="1"/>
          <w:pgMar w:top="1440" w:right="1440" w:bottom="1440" w:left="1440" w:header="720" w:footer="720" w:gutter="0"/>
          <w:pgNumType w:start="1"/>
          <w:cols w:space="720"/>
        </w:sectPr>
      </w:pPr>
    </w:p>
    <w:p w14:paraId="5E072C73" w14:textId="23ABAA34" w:rsidR="003A01BF" w:rsidRPr="00911997" w:rsidRDefault="009D7BFE" w:rsidP="009D7BFE">
      <w:pPr>
        <w:pStyle w:val="StyleCaptionCentered"/>
      </w:pPr>
      <w:bookmarkStart w:id="736" w:name="_Ref141447127"/>
      <w:bookmarkStart w:id="737" w:name="_Toc141766736"/>
      <w:bookmarkStart w:id="738" w:name="_Toc141767008"/>
      <w:bookmarkStart w:id="739" w:name="_Toc141767700"/>
      <w:bookmarkStart w:id="740" w:name="_Toc151101243"/>
      <w:r>
        <w:lastRenderedPageBreak/>
        <w:t xml:space="preserve">Exhibit </w:t>
      </w:r>
      <w:fldSimple w:instr=" SEQ Exhibit \* ALPHABETIC ">
        <w:r w:rsidR="0075292F">
          <w:rPr>
            <w:noProof/>
          </w:rPr>
          <w:t>K</w:t>
        </w:r>
      </w:fldSimple>
      <w:r w:rsidR="0098353B" w:rsidRPr="00911997">
        <w:t xml:space="preserve"> - </w:t>
      </w:r>
      <w:r w:rsidR="003A01BF" w:rsidRPr="00911997">
        <w:t xml:space="preserve"> </w:t>
      </w:r>
      <w:r w:rsidRPr="00911997">
        <w:t>Heat Rate Testing</w:t>
      </w:r>
      <w:bookmarkEnd w:id="736"/>
      <w:bookmarkEnd w:id="737"/>
      <w:bookmarkEnd w:id="738"/>
      <w:bookmarkEnd w:id="739"/>
      <w:bookmarkEnd w:id="740"/>
    </w:p>
    <w:p w14:paraId="544126D2" w14:textId="7B2AF300" w:rsidR="003A01BF" w:rsidRDefault="003A01BF" w:rsidP="00896200">
      <w:pPr>
        <w:pStyle w:val="ArticleL3"/>
        <w:numPr>
          <w:ilvl w:val="0"/>
          <w:numId w:val="0"/>
        </w:numPr>
        <w:ind w:left="720"/>
      </w:pPr>
      <w:r>
        <w:t>The Actual Net Heat Rate of the Facility shall be determined by heat rate testing by Seller at the full production capacity of the Facility, using Acceptable Natural Gas Fuel, at an ambient temperature of not less than 70</w:t>
      </w:r>
      <w:r>
        <w:rPr>
          <w:vertAlign w:val="superscript"/>
        </w:rPr>
        <w:t>o</w:t>
      </w:r>
      <w:r>
        <w:t xml:space="preserve"> F, with (as applicable) cooling of intake air and full supplemental fuel firing.  </w:t>
      </w:r>
      <w:r w:rsidR="000207C5">
        <w:t xml:space="preserve">The Parties may mutually agree to remove the requirement that </w:t>
      </w:r>
      <w:r w:rsidR="00BB2A7B">
        <w:t>the ambient temperature be not less than 70</w:t>
      </w:r>
      <w:r w:rsidR="00BB2A7B">
        <w:rPr>
          <w:vertAlign w:val="superscript"/>
        </w:rPr>
        <w:t>o</w:t>
      </w:r>
      <w:r w:rsidR="00BB2A7B">
        <w:t xml:space="preserve"> F</w:t>
      </w:r>
      <w:r w:rsidR="00735458">
        <w:t>.</w:t>
      </w:r>
    </w:p>
    <w:p w14:paraId="627B2778" w14:textId="58E5122B" w:rsidR="003A01BF" w:rsidRDefault="003A01BF" w:rsidP="00896200">
      <w:pPr>
        <w:pStyle w:val="ArticleL3"/>
        <w:numPr>
          <w:ilvl w:val="0"/>
          <w:numId w:val="0"/>
        </w:numPr>
        <w:ind w:left="720"/>
      </w:pPr>
      <w:r>
        <w:t xml:space="preserve">For the purposes of heat rate testing and determination of the Actual Net Heat Rate, (i) fuel input shall be measured at the Fuel Delivery Point and (ii) electric output shall be measured at the Point of Delivery.  Testing shall be conducted over a continuous period until operation of the </w:t>
      </w:r>
      <w:r w:rsidR="00335D83">
        <w:t xml:space="preserve">Generating </w:t>
      </w:r>
      <w:r>
        <w:t xml:space="preserve">Units is held constant for one hour. The Facility will be operated in full compliance with all Permits and Applicable Law throughout the test, with operation of all auxiliary equipment (including thermal export and in-line heaters) used during normal operation of the Facility.  Seller may be required to provide operational records to be used to substantiate the normal mode of operation. Testing shall be performed in accordance with the current ASME test codes applicable to the Generating Units, or in accordance with other </w:t>
      </w:r>
      <w:r w:rsidR="005B5705">
        <w:t>mutually agreed</w:t>
      </w:r>
      <w:r>
        <w:t xml:space="preserve"> test codes/procedures.  </w:t>
      </w:r>
    </w:p>
    <w:p w14:paraId="29A616FD" w14:textId="663AA09E" w:rsidR="003A01BF" w:rsidRDefault="003A01BF" w:rsidP="00896200">
      <w:pPr>
        <w:pStyle w:val="ArticleL3"/>
        <w:numPr>
          <w:ilvl w:val="0"/>
          <w:numId w:val="0"/>
        </w:numPr>
        <w:ind w:left="720"/>
      </w:pPr>
      <w:r>
        <w:t xml:space="preserve">Each Party shall have the right to request and schedule a heat rate test on a Business Day, not more often than once </w:t>
      </w:r>
      <w:r w:rsidR="006C367B">
        <w:t xml:space="preserve">every two years (or more frequently if mutually agreed to by the Parties) </w:t>
      </w:r>
      <w:r>
        <w:t xml:space="preserve">during any calendar year and upon Notice to the other Party at least </w:t>
      </w:r>
      <w:r w:rsidR="0083468B">
        <w:t>thirty (</w:t>
      </w:r>
      <w:r>
        <w:t>30</w:t>
      </w:r>
      <w:r w:rsidR="0083468B">
        <w:t>)</w:t>
      </w:r>
      <w:r>
        <w:t xml:space="preserve"> Days prior to the Day of such test, pursuant to the procedures set forth in this </w:t>
      </w:r>
      <w:r w:rsidR="00CF10C0" w:rsidRPr="00CF10C0">
        <w:rPr>
          <w:u w:val="single"/>
        </w:rPr>
        <w:fldChar w:fldCharType="begin"/>
      </w:r>
      <w:r w:rsidR="00CF10C0" w:rsidRPr="00CF10C0">
        <w:rPr>
          <w:u w:val="single"/>
        </w:rPr>
        <w:instrText xml:space="preserve"> REF  _Ref141447127 \h  \* MERGEFORMAT </w:instrText>
      </w:r>
      <w:r w:rsidR="00CF10C0" w:rsidRPr="00CF10C0">
        <w:rPr>
          <w:u w:val="single"/>
        </w:rPr>
      </w:r>
      <w:r w:rsidR="00CF10C0" w:rsidRPr="00CF10C0">
        <w:rPr>
          <w:u w:val="single"/>
        </w:rPr>
        <w:fldChar w:fldCharType="separate"/>
      </w:r>
      <w:r w:rsidR="0075292F" w:rsidRPr="0075292F">
        <w:rPr>
          <w:u w:val="single"/>
        </w:rPr>
        <w:t xml:space="preserve">Exhibit </w:t>
      </w:r>
      <w:r w:rsidR="0075292F" w:rsidRPr="0075292F">
        <w:rPr>
          <w:noProof/>
          <w:u w:val="single"/>
        </w:rPr>
        <w:t>K</w:t>
      </w:r>
      <w:r w:rsidR="0075292F" w:rsidRPr="0075292F">
        <w:rPr>
          <w:u w:val="single"/>
        </w:rPr>
        <w:t xml:space="preserve"> -  Heat Rate Testing</w:t>
      </w:r>
      <w:r w:rsidR="00CF10C0" w:rsidRPr="00CF10C0">
        <w:rPr>
          <w:u w:val="single"/>
        </w:rPr>
        <w:fldChar w:fldCharType="end"/>
      </w:r>
      <w:r>
        <w:t xml:space="preserve">.  Seller shall perform the heat rate test under Company observation and concurrence.  </w:t>
      </w:r>
      <w:r w:rsidR="006C367B">
        <w:t xml:space="preserve">Observation may be done remotely making use of digital data as recorded in the facility’s control system or other equipment.  </w:t>
      </w:r>
      <w:r>
        <w:t xml:space="preserve">Company shall have the right of access to all areas of the Facility necessary to observe and verify testing activities.  Company shall have the right to install, during the heat rate test and at Company’s expense, any temporary, redundant test equipment complying with governing test codes, </w:t>
      </w:r>
      <w:r w:rsidR="006C367B">
        <w:t xml:space="preserve">including any digital data either in static or live streaming form, </w:t>
      </w:r>
      <w:r>
        <w:t>that Company deems necessary for the purpose of verifying test measurements obtained by, or on behalf of, Seller.</w:t>
      </w:r>
    </w:p>
    <w:p w14:paraId="63CCAD11" w14:textId="77777777" w:rsidR="003A01BF" w:rsidRDefault="003A01BF" w:rsidP="00896200">
      <w:pPr>
        <w:pStyle w:val="ArticleL3"/>
        <w:numPr>
          <w:ilvl w:val="0"/>
          <w:numId w:val="0"/>
        </w:numPr>
        <w:ind w:left="720"/>
      </w:pPr>
      <w:r>
        <w:t>Seller</w:t>
      </w:r>
      <w:r w:rsidR="00690C6D">
        <w:t xml:space="preserve">’s </w:t>
      </w:r>
      <w:r>
        <w:t>heat rate test procedure</w:t>
      </w:r>
      <w:r w:rsidR="00690C6D">
        <w:t xml:space="preserve"> </w:t>
      </w:r>
      <w:r>
        <w:t>shall include (i) specification of the governing test codes, (ii) the extent to which the test codes will be followed, (iii) provisions for testing, including collection of test data, (iv) any deviations from the test code, and (v) the methodology for calculating test results, including the planned method of adjusting the tested net heat rate to each of the Reference Conditions, and (v) the configuration and operation of the plant equipment (i.e. specific firing curve, turbine governor valve position, use of duct burners, foggers, chillers, etc.).  Seller shall be responsible for the full scope of heat rate testing, including, furnishing the test instrumentation, instrument calibration, set-up, data gathering, fuel analysis, data analysis and the issuance of a final report.</w:t>
      </w:r>
    </w:p>
    <w:p w14:paraId="3E18581E" w14:textId="77777777" w:rsidR="00BE5854" w:rsidRDefault="00BE5854" w:rsidP="00BE5854">
      <w:pPr>
        <w:spacing w:after="240"/>
        <w:ind w:firstLine="720"/>
      </w:pPr>
      <w:r>
        <w:t>Prior to each heat rate test, Seller shall submit for Company’s review a description of the Facility.  Such Facility description shall include as appropriate:</w:t>
      </w:r>
    </w:p>
    <w:p w14:paraId="46F942CD" w14:textId="77777777" w:rsidR="00BE5854" w:rsidRDefault="00BE5854" w:rsidP="00CA27BB">
      <w:pPr>
        <w:numPr>
          <w:ilvl w:val="0"/>
          <w:numId w:val="47"/>
        </w:numPr>
        <w:spacing w:after="240"/>
        <w:rPr>
          <w:rFonts w:cs="Arial"/>
        </w:rPr>
      </w:pPr>
      <w:r>
        <w:rPr>
          <w:rFonts w:cs="Arial"/>
        </w:rPr>
        <w:lastRenderedPageBreak/>
        <w:t>A description of the system.</w:t>
      </w:r>
    </w:p>
    <w:p w14:paraId="63848C62" w14:textId="77777777" w:rsidR="00BE5854" w:rsidRDefault="00BE5854" w:rsidP="00CA27BB">
      <w:pPr>
        <w:numPr>
          <w:ilvl w:val="0"/>
          <w:numId w:val="47"/>
        </w:numPr>
        <w:spacing w:after="160"/>
      </w:pPr>
      <w:r>
        <w:t>Cycle diagram(s) indicating the design/contract values for power generation and any connected process including mass flow rates, pressures, temperatures and enthalpies of the various process flow paths and heat rates.</w:t>
      </w:r>
    </w:p>
    <w:p w14:paraId="6F0A8A9A" w14:textId="77777777" w:rsidR="00BE5854" w:rsidRDefault="00BE5854" w:rsidP="00CA27BB">
      <w:pPr>
        <w:numPr>
          <w:ilvl w:val="0"/>
          <w:numId w:val="47"/>
        </w:numPr>
        <w:spacing w:after="60"/>
      </w:pPr>
      <w:r>
        <w:t xml:space="preserve">Any modifications to the Facility that could impact the Facility’s capacity output </w:t>
      </w:r>
      <w:r w:rsidR="007B0772">
        <w:t xml:space="preserve">or heat rate </w:t>
      </w:r>
      <w:r>
        <w:t>since the last heat rate test.  Modifications include:</w:t>
      </w:r>
    </w:p>
    <w:p w14:paraId="02743195" w14:textId="77777777" w:rsidR="00BE5854" w:rsidRDefault="00BE5854" w:rsidP="00CA27BB">
      <w:pPr>
        <w:numPr>
          <w:ilvl w:val="1"/>
          <w:numId w:val="37"/>
        </w:numPr>
        <w:spacing w:after="60"/>
      </w:pPr>
      <w:r>
        <w:t>Installation of new equipment or systems</w:t>
      </w:r>
    </w:p>
    <w:p w14:paraId="3E9EC984" w14:textId="77777777" w:rsidR="00BE5854" w:rsidRDefault="00BE5854" w:rsidP="00CA27BB">
      <w:pPr>
        <w:numPr>
          <w:ilvl w:val="1"/>
          <w:numId w:val="37"/>
        </w:numPr>
        <w:spacing w:after="60"/>
      </w:pPr>
      <w:r>
        <w:t>Alterations to existing equipment or systems</w:t>
      </w:r>
    </w:p>
    <w:p w14:paraId="6CA5A31F" w14:textId="77777777" w:rsidR="00BE5854" w:rsidRDefault="00BE5854" w:rsidP="00CA27BB">
      <w:pPr>
        <w:numPr>
          <w:ilvl w:val="1"/>
          <w:numId w:val="37"/>
        </w:numPr>
        <w:spacing w:after="60"/>
      </w:pPr>
      <w:r>
        <w:t xml:space="preserve">Changes to any digital control system (DCS) control parameters including firing curves, temperature and pressure limits and steam/water injection schemes.  </w:t>
      </w:r>
    </w:p>
    <w:p w14:paraId="296FC8C2" w14:textId="3FE2219F" w:rsidR="00BE5854" w:rsidRDefault="00BE5854" w:rsidP="00CA27BB">
      <w:pPr>
        <w:numPr>
          <w:ilvl w:val="1"/>
          <w:numId w:val="37"/>
        </w:numPr>
        <w:spacing w:after="60"/>
      </w:pPr>
      <w:r>
        <w:t>Known damage or limitations of equipment or systems</w:t>
      </w:r>
      <w:r w:rsidR="00735458">
        <w:t>.</w:t>
      </w:r>
    </w:p>
    <w:p w14:paraId="407594EA" w14:textId="77777777" w:rsidR="00BE5854" w:rsidRDefault="00BE5854" w:rsidP="00CA27BB">
      <w:pPr>
        <w:numPr>
          <w:ilvl w:val="0"/>
          <w:numId w:val="47"/>
        </w:numPr>
        <w:spacing w:after="160"/>
      </w:pPr>
      <w:r>
        <w:t xml:space="preserve">All relevant generation and process correction data, curves, thermal kits and application methodology. </w:t>
      </w:r>
    </w:p>
    <w:p w14:paraId="79DEB80F" w14:textId="77777777" w:rsidR="00BE5854" w:rsidRDefault="00BE5854" w:rsidP="00CA27BB">
      <w:pPr>
        <w:numPr>
          <w:ilvl w:val="0"/>
          <w:numId w:val="47"/>
        </w:numPr>
        <w:spacing w:after="160"/>
      </w:pPr>
      <w:r>
        <w:t xml:space="preserve">Cooling tower and/or </w:t>
      </w:r>
      <w:r w:rsidR="001068FB">
        <w:t>a</w:t>
      </w:r>
      <w:r>
        <w:t>ir</w:t>
      </w:r>
      <w:r w:rsidR="001068FB">
        <w:t>-c</w:t>
      </w:r>
      <w:r>
        <w:t xml:space="preserve">ooled </w:t>
      </w:r>
      <w:r w:rsidR="001068FB">
        <w:t>c</w:t>
      </w:r>
      <w:r>
        <w:t>ondenser performance and correction curves.</w:t>
      </w:r>
    </w:p>
    <w:p w14:paraId="70481C98" w14:textId="77777777" w:rsidR="00BE5854" w:rsidRDefault="00BE5854" w:rsidP="00CA27BB">
      <w:pPr>
        <w:numPr>
          <w:ilvl w:val="0"/>
          <w:numId w:val="47"/>
        </w:numPr>
        <w:spacing w:after="160"/>
      </w:pPr>
      <w:r>
        <w:t>Description of how the useful thermal output is applied.</w:t>
      </w:r>
    </w:p>
    <w:p w14:paraId="197DEAE2" w14:textId="77777777" w:rsidR="00BE5854" w:rsidRDefault="00BE5854" w:rsidP="00CA27BB">
      <w:pPr>
        <w:numPr>
          <w:ilvl w:val="0"/>
          <w:numId w:val="47"/>
        </w:numPr>
        <w:spacing w:after="160"/>
      </w:pPr>
      <w:r>
        <w:t xml:space="preserve">All requested historical operating data, in electronic format.  Historic data may be used to identify, analyze and review effects of any changes in the Facility’s equipment, DCS control parameters, Facility performance degradation, etc. </w:t>
      </w:r>
    </w:p>
    <w:p w14:paraId="0EA896BA" w14:textId="77777777" w:rsidR="00BE5854" w:rsidRDefault="00BE5854" w:rsidP="00CA27BB">
      <w:pPr>
        <w:numPr>
          <w:ilvl w:val="0"/>
          <w:numId w:val="47"/>
        </w:numPr>
        <w:spacing w:after="160"/>
      </w:pPr>
      <w:r>
        <w:t>The technical support information included in the Facility’s state emission permit(s).</w:t>
      </w:r>
    </w:p>
    <w:p w14:paraId="74AB2101" w14:textId="77777777" w:rsidR="00BE5854" w:rsidRDefault="00BE5854" w:rsidP="00CA27BB">
      <w:pPr>
        <w:numPr>
          <w:ilvl w:val="0"/>
          <w:numId w:val="47"/>
        </w:numPr>
        <w:spacing w:after="240"/>
      </w:pPr>
      <w:r>
        <w:t>Reservoir storage, elevations and water flow data.</w:t>
      </w:r>
    </w:p>
    <w:p w14:paraId="641E0F7C" w14:textId="77777777" w:rsidR="00B3012B" w:rsidRDefault="00B3012B" w:rsidP="00CA27BB">
      <w:pPr>
        <w:numPr>
          <w:ilvl w:val="0"/>
          <w:numId w:val="47"/>
        </w:numPr>
        <w:spacing w:after="240"/>
      </w:pPr>
      <w:r>
        <w:t>All e</w:t>
      </w:r>
      <w:r w:rsidRPr="00B3012B">
        <w:t xml:space="preserve">lectronic models used by </w:t>
      </w:r>
      <w:r>
        <w:t>S</w:t>
      </w:r>
      <w:r w:rsidRPr="00B3012B">
        <w:t>eller.</w:t>
      </w:r>
    </w:p>
    <w:p w14:paraId="7044E614" w14:textId="77777777" w:rsidR="00BE5854" w:rsidRDefault="00BE5854" w:rsidP="00BE5854">
      <w:pPr>
        <w:spacing w:after="240"/>
        <w:ind w:firstLine="720"/>
      </w:pPr>
      <w:r>
        <w:t xml:space="preserve">For the initial heat rate test, this information shall be submitted to Company no later than </w:t>
      </w:r>
      <w:r w:rsidR="00690C6D">
        <w:t>ninety (</w:t>
      </w:r>
      <w:r>
        <w:t>90</w:t>
      </w:r>
      <w:r w:rsidR="00690C6D">
        <w:t>)</w:t>
      </w:r>
      <w:r>
        <w:t xml:space="preserve"> Days prior to the Commercial Operation Date.  For the initial heat rate test, the Facility’s generation and process correction values will be calculated based on design or test information, in lieu of historic operational data, where applicable.</w:t>
      </w:r>
    </w:p>
    <w:p w14:paraId="1E3B8BE6" w14:textId="77777777" w:rsidR="00BE5854" w:rsidRDefault="00BE5854" w:rsidP="00BE5854">
      <w:pPr>
        <w:spacing w:after="240"/>
        <w:ind w:firstLine="720"/>
      </w:pPr>
      <w:r>
        <w:t xml:space="preserve">For subsequent </w:t>
      </w:r>
      <w:r w:rsidR="00EC319A">
        <w:t xml:space="preserve">heat rate </w:t>
      </w:r>
      <w:r>
        <w:t xml:space="preserve">tests, </w:t>
      </w:r>
      <w:r w:rsidR="00EC319A">
        <w:t>this information shall be submitted to Company no later than [</w:t>
      </w:r>
      <w:r w:rsidR="00EC319A" w:rsidRPr="00EC319A">
        <w:rPr>
          <w:highlight w:val="yellow"/>
        </w:rPr>
        <w:t>__</w:t>
      </w:r>
      <w:r w:rsidR="00EC319A">
        <w:t>]</w:t>
      </w:r>
      <w:r w:rsidR="00F15565">
        <w:t xml:space="preserve"> </w:t>
      </w:r>
      <w:r w:rsidR="00690C6D">
        <w:t>(</w:t>
      </w:r>
      <w:r w:rsidR="00690C6D" w:rsidRPr="00690C6D">
        <w:rPr>
          <w:highlight w:val="yellow"/>
        </w:rPr>
        <w:t>___</w:t>
      </w:r>
      <w:r w:rsidR="00690C6D">
        <w:t xml:space="preserve">) </w:t>
      </w:r>
      <w:r w:rsidR="00EC319A">
        <w:t xml:space="preserve">Days prior to such heat rate test.  </w:t>
      </w:r>
      <w:r>
        <w:t>Seller shall provide to Company historic seasonal operational data from Facility’s operation, where applicable.  Such data shall include thermal energy supplied to and utilized by industrial or commercial processing loads, and heating and/or cooling processing loads.  Prior to the heat rate test, Company shall provide Seller with a comprehensive list of the historic seasonal operational data required.</w:t>
      </w:r>
    </w:p>
    <w:p w14:paraId="6D72A921" w14:textId="0CB1992E" w:rsidR="003A01BF" w:rsidRDefault="00EB52A4" w:rsidP="00896200">
      <w:pPr>
        <w:pStyle w:val="ArticleL3"/>
        <w:numPr>
          <w:ilvl w:val="0"/>
          <w:numId w:val="0"/>
        </w:numPr>
        <w:ind w:left="720"/>
      </w:pPr>
      <w:r>
        <w:lastRenderedPageBreak/>
        <w:t xml:space="preserve">Immediately following each heat rate test run and immediately after the heat rate test is completed, Seller shall provide to Company all raw test data.  </w:t>
      </w:r>
      <w:r w:rsidR="003A01BF" w:rsidRPr="00F15565">
        <w:t xml:space="preserve">Within </w:t>
      </w:r>
      <w:r w:rsidR="00690C6D">
        <w:t>sixty (</w:t>
      </w:r>
      <w:r w:rsidR="003A01BF" w:rsidRPr="00F15565">
        <w:t>60</w:t>
      </w:r>
      <w:r w:rsidR="00690C6D">
        <w:t>)</w:t>
      </w:r>
      <w:r w:rsidR="003A01BF" w:rsidRPr="00F15565">
        <w:t xml:space="preserve"> Days following performance of each heat rate test</w:t>
      </w:r>
      <w:r w:rsidR="003A01BF">
        <w:t>, Seller shall provide to Company for review and approval (i) calculations, fuel analyses and a final test report, in written and electronic format, (ii) all as-built equipment specifications, correction curves, equations and other information necessary for review of the heat rate test results that have not been previously submitted to Company, and (iii) a fully functioning electronic model, in Gates</w:t>
      </w:r>
      <w:r w:rsidR="00EC05A0">
        <w:t>C</w:t>
      </w:r>
      <w:r w:rsidR="003A01BF">
        <w:t>ycle or a similar program, that Company can use to verify Seller’s calculations of, and adjustments to, test data.  The final test report shall include clear and complete explanations of the calculations resulting in the test net heat rate and the adjustment of the test net heat rate to each of the Reference Conditions.  Uncertainty, as defined in the ASME power test codes, shall not be used to adjust heat rate test results.</w:t>
      </w:r>
    </w:p>
    <w:p w14:paraId="62CF4821" w14:textId="77777777" w:rsidR="00655A71" w:rsidRDefault="003A01BF" w:rsidP="00896200">
      <w:pPr>
        <w:pStyle w:val="ArticleL3"/>
        <w:numPr>
          <w:ilvl w:val="0"/>
          <w:numId w:val="0"/>
        </w:numPr>
        <w:ind w:left="720"/>
      </w:pPr>
      <w:r>
        <w:t>In connection with any heat rate test, Company may also require Seller to perform heat rate testing at up to seven Company-specified load points for each possible Facility operating configuration (e.g. with and without supplemental fuel firing, and each simple cycle and combined cycle Unit operating mode) for the sole purpose of developing an accurate dispatch heat rate curve for each possible Facility operating configuration.</w:t>
      </w:r>
      <w:r w:rsidR="00655A71">
        <w:t xml:space="preserve">  Seller shall prepare and submit to Company for review and approval, at least </w:t>
      </w:r>
      <w:r w:rsidR="0083468B">
        <w:t>thirty (</w:t>
      </w:r>
      <w:r w:rsidR="00655A71">
        <w:t>30</w:t>
      </w:r>
      <w:r w:rsidR="0083468B">
        <w:t>)</w:t>
      </w:r>
      <w:r w:rsidR="00655A71">
        <w:t xml:space="preserve"> Days prior to each heat rate test, the proposed part load heat rate test procedure.  Such test procedure shall include (i) specification of the governing test codes, (ii) the extent to which the test codes will be followed, (iii) provisions for testing, including collection of test data, (iv) any deviations from the test code, and (v) the methodology for calculating test results, including the planned method of adjusting the tested net heat rate to each of the Reference Conditions, and (v) the configuration and operation of the plant equipment (i.e. specific firing curve, turbine governor valve position, use of duct burners, foggers, chillers, etc.).  Seller shall be responsible for the full scope of heat rate testing, including, furnishing the test instrumentation, instrument calibration, set-up, data gathering, fuel analysis, data analysis and the issuance of a final report.</w:t>
      </w:r>
    </w:p>
    <w:p w14:paraId="450EFE9E" w14:textId="77777777" w:rsidR="003A01BF" w:rsidRDefault="003A01BF" w:rsidP="00896200">
      <w:pPr>
        <w:pStyle w:val="ArticleL3"/>
        <w:numPr>
          <w:ilvl w:val="0"/>
          <w:numId w:val="0"/>
        </w:numPr>
        <w:ind w:left="720"/>
      </w:pPr>
      <w:r>
        <w:t>Seller shall notify Company of any generation equipment tuning and adjustment that may impact the heat rate performance of the Facility or the accuracy of the correction curves utilized to adjust the results of the most recent heat rate test.  Upon such notification, Company may require Seller to perform additional heat rate testing of the Facility and provide new correction curves, that reflect the actual post-tuning condition of the Facility equipment.</w:t>
      </w:r>
    </w:p>
    <w:p w14:paraId="6B4ACB10" w14:textId="77777777" w:rsidR="003A01BF" w:rsidRDefault="003A01BF" w:rsidP="00896200">
      <w:pPr>
        <w:pStyle w:val="ArticleL3"/>
        <w:numPr>
          <w:ilvl w:val="0"/>
          <w:numId w:val="0"/>
        </w:numPr>
        <w:ind w:left="720"/>
      </w:pPr>
      <w:r>
        <w:t xml:space="preserve">The results of such testing shall be adjusted to applicable Company standards for ambient temperature, relative humidity, and barometric pressure using the final design correction curves reflecting expected Facility equipment performance, after </w:t>
      </w:r>
      <w:r>
        <w:lastRenderedPageBreak/>
        <w:t xml:space="preserve">all equipment tuning and adjustments have been completed, to determine the Actual Net Heat Rate. </w:t>
      </w:r>
    </w:p>
    <w:p w14:paraId="2F5D1295" w14:textId="77777777" w:rsidR="003A01BF" w:rsidRDefault="003A01BF">
      <w:pPr>
        <w:spacing w:after="240"/>
        <w:ind w:firstLine="720"/>
      </w:pPr>
      <w:r>
        <w:t>The ambient air temperature mea</w:t>
      </w:r>
      <w:r>
        <w:softHyphen/>
        <w:t>surement for the Test will represent surrounding ambient air temperature and not ambient air temperature which is heated or cooled by nearby equip</w:t>
      </w:r>
      <w:r>
        <w:softHyphen/>
        <w:t>ment.  For the purpose of the Test, having all compressor intake air conditioning equipment (i.e., evaporative coolers, humidifiers, heaters, etc.) out of service, shall be considered as the normal mode of operations.  Air conditioning equipment may be used during the Test only to the extent that Seller can prove, with historical records, that said equipment is normally in service.  The performance of intake air conditioning equipment shall be adjusted to historic ambient air conditions.  Combustion turbine exhaust temperatures shall not exceed the design operating point established by the turbine manufacturer and specific to the combustion turbine being tested.  The Test will be conducted using only an approved DCS control scheme governing operating parameters (i.e., turbine firing curve, etc.) as specified in the turbine manufacturer’s requirements and consistent with Good Utility Practices.  Steam or water injection rates for emission control shall not exceed the levels specified in the technical support information in the application for the Facility emission permit(s).</w:t>
      </w:r>
    </w:p>
    <w:p w14:paraId="209EBC04" w14:textId="77777777" w:rsidR="003A01BF" w:rsidRDefault="003A01BF">
      <w:pPr>
        <w:spacing w:after="240"/>
        <w:ind w:firstLine="720"/>
      </w:pPr>
      <w:r>
        <w:t xml:space="preserve">For Combined Cycle </w:t>
      </w:r>
      <w:r w:rsidR="00335D83">
        <w:t>Generating U</w:t>
      </w:r>
      <w:r>
        <w:t>nits, the as-tested net capacity is affected by the turbine exhaust pressure and shall be seasonally adjusted to values representative of cooling water conditions at Company’s corresponding seasonal maximum system load period.  This adjustment may be based on historic cooling water temperature measurements, test data and/or design information.</w:t>
      </w:r>
    </w:p>
    <w:p w14:paraId="049FAFC9" w14:textId="77777777" w:rsidR="003A01BF" w:rsidRDefault="003A01BF">
      <w:pPr>
        <w:spacing w:after="240"/>
        <w:ind w:firstLine="720"/>
      </w:pPr>
      <w:r>
        <w:t>Steam conditions will correspond to the operating standards estab</w:t>
      </w:r>
      <w:r>
        <w:softHyphen/>
        <w:t>lished by the turbine manufacturer for the Facility.  Duct burners, where applicable, will be operated at normal maximum firing levels during the Test.  The normal maximum firing level will be determined based on historical and/or design information.</w:t>
      </w:r>
    </w:p>
    <w:p w14:paraId="7D276CAF" w14:textId="53B9F0B9" w:rsidR="003A01BF" w:rsidRDefault="003A01BF" w:rsidP="00896200">
      <w:pPr>
        <w:pStyle w:val="ArticleL3"/>
        <w:numPr>
          <w:ilvl w:val="0"/>
          <w:numId w:val="0"/>
        </w:numPr>
        <w:ind w:left="720"/>
      </w:pPr>
      <w:r>
        <w:t xml:space="preserve">Seller shall perform the initial heat rate test within three months following the Commercial Operation Date.  If the initial heat rate test is performed after COD, the Actual Net Heat Rate resulting from such test shall apply retroactively from the Commercial Operation Date for the purposes of determining the Heat Rate Adjustment pursuant to </w:t>
      </w:r>
      <w:r>
        <w:rPr>
          <w:u w:val="single"/>
        </w:rPr>
        <w:t xml:space="preserve">Section </w:t>
      </w:r>
      <w:r w:rsidR="00E2141A">
        <w:rPr>
          <w:u w:val="single"/>
        </w:rPr>
        <w:fldChar w:fldCharType="begin"/>
      </w:r>
      <w:r w:rsidR="00E2141A">
        <w:rPr>
          <w:u w:val="single"/>
        </w:rPr>
        <w:instrText xml:space="preserve"> REF  _Ref141447086 \h \w  \* MERGEFORMAT </w:instrText>
      </w:r>
      <w:r w:rsidR="00E2141A">
        <w:rPr>
          <w:u w:val="single"/>
        </w:rPr>
      </w:r>
      <w:r w:rsidR="00E2141A">
        <w:rPr>
          <w:u w:val="single"/>
        </w:rPr>
        <w:fldChar w:fldCharType="separate"/>
      </w:r>
      <w:r w:rsidR="0075292F">
        <w:rPr>
          <w:u w:val="single"/>
        </w:rPr>
        <w:t>8.4</w:t>
      </w:r>
      <w:r w:rsidR="00E2141A">
        <w:rPr>
          <w:u w:val="single"/>
        </w:rPr>
        <w:fldChar w:fldCharType="end"/>
      </w:r>
      <w:r>
        <w:t>.  The heat rate test performed by or on behalf of Seller, prior to COD, may constitute the initial heat rate test if such test is performed in accordance with all the requirements for heat rate testing set forth in this Exhibit (except that in such case, Company shall waive the requirement that the heat rate test be performed at an ambient temperature of not less than 70</w:t>
      </w:r>
      <w:r>
        <w:rPr>
          <w:vertAlign w:val="superscript"/>
        </w:rPr>
        <w:t>o</w:t>
      </w:r>
      <w:r>
        <w:t xml:space="preserve"> F).</w:t>
      </w:r>
    </w:p>
    <w:p w14:paraId="6C817E64" w14:textId="77777777" w:rsidR="003A01BF" w:rsidRDefault="003A01BF">
      <w:pPr>
        <w:spacing w:after="120"/>
        <w:jc w:val="center"/>
        <w:rPr>
          <w:rFonts w:cs="Arial"/>
        </w:rPr>
      </w:pPr>
      <w:r>
        <w:rPr>
          <w:rFonts w:cs="Arial"/>
        </w:rPr>
        <w:t>*</w:t>
      </w:r>
      <w:r>
        <w:rPr>
          <w:rFonts w:cs="Arial"/>
        </w:rPr>
        <w:tab/>
      </w:r>
      <w:r>
        <w:rPr>
          <w:rFonts w:cs="Arial"/>
        </w:rPr>
        <w:tab/>
        <w:t>*</w:t>
      </w:r>
      <w:r>
        <w:rPr>
          <w:rFonts w:cs="Arial"/>
        </w:rPr>
        <w:tab/>
      </w:r>
      <w:r>
        <w:rPr>
          <w:rFonts w:cs="Arial"/>
        </w:rPr>
        <w:tab/>
        <w:t>*</w:t>
      </w:r>
      <w:r>
        <w:rPr>
          <w:rFonts w:cs="Arial"/>
        </w:rPr>
        <w:tab/>
      </w:r>
      <w:r>
        <w:rPr>
          <w:rFonts w:cs="Arial"/>
        </w:rPr>
        <w:tab/>
        <w:t>*</w:t>
      </w:r>
      <w:r>
        <w:rPr>
          <w:rFonts w:cs="Arial"/>
        </w:rPr>
        <w:tab/>
      </w:r>
      <w:r>
        <w:rPr>
          <w:rFonts w:cs="Arial"/>
        </w:rPr>
        <w:tab/>
        <w:t>*</w:t>
      </w:r>
    </w:p>
    <w:p w14:paraId="3EDAB63E" w14:textId="77777777" w:rsidR="003A01BF" w:rsidRDefault="003A01BF">
      <w:pPr>
        <w:spacing w:after="120"/>
        <w:rPr>
          <w:rFonts w:cs="Arial"/>
        </w:rPr>
      </w:pPr>
    </w:p>
    <w:p w14:paraId="678E425C" w14:textId="77777777" w:rsidR="003A01BF" w:rsidRDefault="003A01BF">
      <w:pPr>
        <w:spacing w:after="120"/>
        <w:rPr>
          <w:rFonts w:cs="Arial"/>
        </w:rPr>
        <w:sectPr w:rsidR="003A01BF">
          <w:footerReference w:type="default" r:id="rId47"/>
          <w:pgSz w:w="12240" w:h="15840" w:code="1"/>
          <w:pgMar w:top="1440" w:right="1440" w:bottom="1440" w:left="1440" w:header="720" w:footer="720" w:gutter="0"/>
          <w:pgNumType w:start="1"/>
          <w:cols w:space="720"/>
        </w:sectPr>
      </w:pPr>
    </w:p>
    <w:p w14:paraId="0E742F6B" w14:textId="3F75ABD0" w:rsidR="003A01BF" w:rsidRPr="00911997" w:rsidRDefault="009D7BFE" w:rsidP="009D7BFE">
      <w:pPr>
        <w:pStyle w:val="StyleCaptionCentered"/>
      </w:pPr>
      <w:bookmarkStart w:id="741" w:name="_Ref141446914"/>
      <w:bookmarkStart w:id="742" w:name="_Toc141766737"/>
      <w:bookmarkStart w:id="743" w:name="_Toc141767009"/>
      <w:bookmarkStart w:id="744" w:name="_Toc141767701"/>
      <w:bookmarkStart w:id="745" w:name="_Toc151101244"/>
      <w:r>
        <w:lastRenderedPageBreak/>
        <w:t xml:space="preserve">Exhibit </w:t>
      </w:r>
      <w:fldSimple w:instr=" SEQ Exhibit \* ALPHABETIC ">
        <w:r w:rsidR="0075292F">
          <w:rPr>
            <w:noProof/>
          </w:rPr>
          <w:t>L</w:t>
        </w:r>
      </w:fldSimple>
      <w:r w:rsidR="0098353B" w:rsidRPr="00911997">
        <w:t xml:space="preserve"> - </w:t>
      </w:r>
      <w:r w:rsidR="003A01BF" w:rsidRPr="00911997">
        <w:t xml:space="preserve"> </w:t>
      </w:r>
      <w:r w:rsidRPr="00911997">
        <w:t>Maintenance</w:t>
      </w:r>
      <w:bookmarkEnd w:id="741"/>
      <w:bookmarkEnd w:id="742"/>
      <w:bookmarkEnd w:id="743"/>
      <w:bookmarkEnd w:id="744"/>
      <w:bookmarkEnd w:id="745"/>
    </w:p>
    <w:p w14:paraId="1A4BE7A0" w14:textId="77777777" w:rsidR="003A01BF" w:rsidRDefault="003A01BF" w:rsidP="00896200">
      <w:pPr>
        <w:pStyle w:val="ArticleL3"/>
        <w:numPr>
          <w:ilvl w:val="0"/>
          <w:numId w:val="0"/>
        </w:numPr>
      </w:pPr>
      <w:r>
        <w:t xml:space="preserve">A.  </w:t>
      </w:r>
      <w:r>
        <w:tab/>
      </w:r>
      <w:r>
        <w:rPr>
          <w:u w:val="single"/>
        </w:rPr>
        <w:t>Schedules</w:t>
      </w:r>
      <w:r>
        <w:t>.  At least three months prior to COD, Seller shall provide to Company a schedule of the expected Scheduled Outages/Deratings for the Facility (“</w:t>
      </w:r>
      <w:r>
        <w:rPr>
          <w:u w:val="single"/>
        </w:rPr>
        <w:t>Maintenance Schedule</w:t>
      </w:r>
      <w:r>
        <w:t xml:space="preserve">”) for the balance of the calendar year in which COD is projected to occur.  Thereafter, on or before February 1 of each successive year, Seller shall submit to Company (i) an annual Maintenance Schedule for such calendar year (including the date, start time and expected duration of the outage), and (ii) a projected long-term Maintenance Schedule encompassing the following four calendar years.  </w:t>
      </w:r>
      <w:r w:rsidR="00352162">
        <w:t xml:space="preserve">All Maintenance Schedules, including any changes, </w:t>
      </w:r>
      <w:r w:rsidR="00B2660C">
        <w:t>shall be subject to Company’s Commercially Reasonable approval and a</w:t>
      </w:r>
      <w:r w:rsidR="00352162">
        <w:t xml:space="preserve">re </w:t>
      </w:r>
      <w:r w:rsidR="00B2660C">
        <w:t xml:space="preserve">also </w:t>
      </w:r>
      <w:r w:rsidR="00352162">
        <w:t xml:space="preserve">subject to the approval of the ERO and </w:t>
      </w:r>
      <w:r w:rsidR="00B2660C">
        <w:t xml:space="preserve">subject to the </w:t>
      </w:r>
      <w:r w:rsidR="00352162">
        <w:t xml:space="preserve">ERO’s then current operating criteria. </w:t>
      </w:r>
    </w:p>
    <w:p w14:paraId="6D01B11A" w14:textId="77777777" w:rsidR="003A01BF" w:rsidRDefault="003A01BF" w:rsidP="00896200">
      <w:pPr>
        <w:pStyle w:val="ArticleL3"/>
        <w:numPr>
          <w:ilvl w:val="0"/>
          <w:numId w:val="0"/>
        </w:numPr>
      </w:pPr>
      <w:r>
        <w:t>B.</w:t>
      </w:r>
      <w:r>
        <w:tab/>
      </w:r>
      <w:r>
        <w:rPr>
          <w:u w:val="single"/>
        </w:rPr>
        <w:t>Advance Changes</w:t>
      </w:r>
      <w:r>
        <w:t>.  Either Seller or Company may change an annual Maintenance Schedule from time to time, upon prior notice to the other Party, as follows based on the original total duration:</w:t>
      </w:r>
    </w:p>
    <w:tbl>
      <w:tblPr>
        <w:tblW w:w="9624" w:type="dxa"/>
        <w:tblLook w:val="04A0" w:firstRow="1" w:lastRow="0" w:firstColumn="1" w:lastColumn="0" w:noHBand="0" w:noVBand="1"/>
      </w:tblPr>
      <w:tblGrid>
        <w:gridCol w:w="3888"/>
        <w:gridCol w:w="2766"/>
        <w:gridCol w:w="2970"/>
      </w:tblGrid>
      <w:tr w:rsidR="003A01BF" w14:paraId="6BD8D8DB" w14:textId="77777777" w:rsidTr="00195C60">
        <w:trPr>
          <w:trHeight w:val="386"/>
        </w:trPr>
        <w:tc>
          <w:tcPr>
            <w:tcW w:w="3888" w:type="dxa"/>
            <w:vAlign w:val="bottom"/>
          </w:tcPr>
          <w:p w14:paraId="74F41353" w14:textId="77777777" w:rsidR="003A01BF" w:rsidRDefault="003A01BF">
            <w:pPr>
              <w:pStyle w:val="BodyText"/>
              <w:spacing w:after="0"/>
              <w:ind w:right="432"/>
              <w:jc w:val="center"/>
              <w:rPr>
                <w:i/>
                <w:lang w:val="en-US" w:eastAsia="en-US"/>
              </w:rPr>
            </w:pPr>
            <w:r>
              <w:rPr>
                <w:i/>
                <w:lang w:val="en-US" w:eastAsia="en-US"/>
              </w:rPr>
              <w:t>Scheduled</w:t>
            </w:r>
          </w:p>
        </w:tc>
        <w:tc>
          <w:tcPr>
            <w:tcW w:w="5736" w:type="dxa"/>
            <w:gridSpan w:val="2"/>
            <w:vAlign w:val="center"/>
          </w:tcPr>
          <w:p w14:paraId="5296521C" w14:textId="77777777" w:rsidR="003A01BF" w:rsidRDefault="003A01BF" w:rsidP="00684A11">
            <w:pPr>
              <w:pStyle w:val="TableText"/>
              <w:spacing w:after="0"/>
              <w:rPr>
                <w:lang w:val="en-US" w:eastAsia="en-US"/>
              </w:rPr>
            </w:pPr>
            <w:r>
              <w:rPr>
                <w:i/>
                <w:u w:val="single"/>
                <w:lang w:val="en-US" w:eastAsia="en-US"/>
              </w:rPr>
              <w:t>Minimum Required Advance Notice</w:t>
            </w:r>
          </w:p>
        </w:tc>
      </w:tr>
      <w:tr w:rsidR="003A01BF" w14:paraId="70391409" w14:textId="77777777" w:rsidTr="00195C60">
        <w:tc>
          <w:tcPr>
            <w:tcW w:w="3888" w:type="dxa"/>
          </w:tcPr>
          <w:p w14:paraId="79043DD8" w14:textId="77777777" w:rsidR="003A01BF" w:rsidRDefault="003A01BF">
            <w:pPr>
              <w:pStyle w:val="BodyText"/>
              <w:spacing w:after="120"/>
              <w:ind w:right="432"/>
              <w:jc w:val="center"/>
              <w:rPr>
                <w:lang w:val="en-US" w:eastAsia="en-US"/>
              </w:rPr>
            </w:pPr>
            <w:r>
              <w:rPr>
                <w:i/>
                <w:u w:val="single"/>
                <w:lang w:val="en-US" w:eastAsia="en-US"/>
              </w:rPr>
              <w:t>Duration of Outage</w:t>
            </w:r>
          </w:p>
        </w:tc>
        <w:tc>
          <w:tcPr>
            <w:tcW w:w="2766" w:type="dxa"/>
          </w:tcPr>
          <w:p w14:paraId="32C58413" w14:textId="77777777" w:rsidR="003A01BF" w:rsidRDefault="003A01BF">
            <w:pPr>
              <w:pStyle w:val="BodyText"/>
              <w:spacing w:after="120"/>
              <w:jc w:val="center"/>
              <w:rPr>
                <w:i/>
                <w:u w:val="single"/>
                <w:lang w:val="en-US" w:eastAsia="en-US"/>
              </w:rPr>
            </w:pPr>
            <w:r>
              <w:rPr>
                <w:i/>
                <w:u w:val="single"/>
                <w:lang w:val="en-US" w:eastAsia="en-US"/>
              </w:rPr>
              <w:t>if Changed by Seller</w:t>
            </w:r>
          </w:p>
        </w:tc>
        <w:tc>
          <w:tcPr>
            <w:tcW w:w="2970" w:type="dxa"/>
          </w:tcPr>
          <w:p w14:paraId="5E68A970" w14:textId="77777777" w:rsidR="003A01BF" w:rsidRDefault="003A01BF">
            <w:pPr>
              <w:pStyle w:val="BodyText"/>
              <w:spacing w:after="120"/>
              <w:rPr>
                <w:i/>
                <w:lang w:val="en-US" w:eastAsia="en-US"/>
              </w:rPr>
            </w:pPr>
          </w:p>
        </w:tc>
      </w:tr>
      <w:tr w:rsidR="003A01BF" w14:paraId="4E7DAD6D" w14:textId="77777777" w:rsidTr="00195C60">
        <w:tc>
          <w:tcPr>
            <w:tcW w:w="3888" w:type="dxa"/>
          </w:tcPr>
          <w:p w14:paraId="58C2A21E" w14:textId="77777777" w:rsidR="003A01BF" w:rsidRDefault="003A01BF" w:rsidP="00CA27BB">
            <w:pPr>
              <w:pStyle w:val="BodyText"/>
              <w:numPr>
                <w:ilvl w:val="0"/>
                <w:numId w:val="38"/>
              </w:numPr>
              <w:spacing w:after="60"/>
              <w:ind w:left="360"/>
              <w:rPr>
                <w:lang w:val="en-US" w:eastAsia="en-US"/>
              </w:rPr>
            </w:pPr>
            <w:r>
              <w:rPr>
                <w:lang w:val="en-US" w:eastAsia="en-US"/>
              </w:rPr>
              <w:t>Fewer than 2 Days</w:t>
            </w:r>
          </w:p>
        </w:tc>
        <w:tc>
          <w:tcPr>
            <w:tcW w:w="2766" w:type="dxa"/>
          </w:tcPr>
          <w:p w14:paraId="3DD234B0" w14:textId="77777777" w:rsidR="003A01BF" w:rsidRDefault="003A01BF">
            <w:pPr>
              <w:pStyle w:val="BodyText"/>
              <w:spacing w:after="60"/>
              <w:jc w:val="center"/>
              <w:rPr>
                <w:lang w:val="en-US" w:eastAsia="en-US"/>
              </w:rPr>
            </w:pPr>
            <w:r>
              <w:rPr>
                <w:lang w:val="en-US" w:eastAsia="en-US"/>
              </w:rPr>
              <w:t>at least 48 hours</w:t>
            </w:r>
          </w:p>
        </w:tc>
        <w:tc>
          <w:tcPr>
            <w:tcW w:w="2970" w:type="dxa"/>
          </w:tcPr>
          <w:p w14:paraId="443C0AF8" w14:textId="77777777" w:rsidR="003A01BF" w:rsidRDefault="003A01BF">
            <w:pPr>
              <w:pStyle w:val="BodyText"/>
              <w:spacing w:after="60"/>
              <w:jc w:val="center"/>
              <w:rPr>
                <w:lang w:val="en-US" w:eastAsia="en-US"/>
              </w:rPr>
            </w:pPr>
          </w:p>
        </w:tc>
      </w:tr>
      <w:tr w:rsidR="003A01BF" w14:paraId="76E010B7" w14:textId="77777777" w:rsidTr="00195C60">
        <w:tc>
          <w:tcPr>
            <w:tcW w:w="3888" w:type="dxa"/>
          </w:tcPr>
          <w:p w14:paraId="46730690" w14:textId="77777777" w:rsidR="003A01BF" w:rsidRDefault="003A01BF" w:rsidP="00CA27BB">
            <w:pPr>
              <w:pStyle w:val="BodyText"/>
              <w:numPr>
                <w:ilvl w:val="0"/>
                <w:numId w:val="38"/>
              </w:numPr>
              <w:spacing w:after="60"/>
              <w:ind w:left="360"/>
              <w:rPr>
                <w:lang w:val="en-US" w:eastAsia="en-US"/>
              </w:rPr>
            </w:pPr>
            <w:r>
              <w:rPr>
                <w:lang w:val="en-US" w:eastAsia="en-US"/>
              </w:rPr>
              <w:t>2 to 5 Days</w:t>
            </w:r>
          </w:p>
        </w:tc>
        <w:tc>
          <w:tcPr>
            <w:tcW w:w="2766" w:type="dxa"/>
          </w:tcPr>
          <w:p w14:paraId="45CFA598" w14:textId="77777777" w:rsidR="003A01BF" w:rsidRDefault="003A01BF">
            <w:pPr>
              <w:pStyle w:val="BodyText"/>
              <w:spacing w:after="60"/>
              <w:jc w:val="center"/>
              <w:rPr>
                <w:lang w:val="en-US" w:eastAsia="en-US"/>
              </w:rPr>
            </w:pPr>
            <w:r>
              <w:rPr>
                <w:lang w:val="en-US" w:eastAsia="en-US"/>
              </w:rPr>
              <w:t>at least 7 Days</w:t>
            </w:r>
          </w:p>
        </w:tc>
        <w:tc>
          <w:tcPr>
            <w:tcW w:w="2970" w:type="dxa"/>
          </w:tcPr>
          <w:p w14:paraId="4A10858B" w14:textId="77777777" w:rsidR="003A01BF" w:rsidRDefault="003A01BF">
            <w:pPr>
              <w:pStyle w:val="BodyText"/>
              <w:spacing w:after="60"/>
              <w:jc w:val="center"/>
              <w:rPr>
                <w:lang w:val="en-US" w:eastAsia="en-US"/>
              </w:rPr>
            </w:pPr>
          </w:p>
        </w:tc>
      </w:tr>
      <w:tr w:rsidR="003A01BF" w14:paraId="50FF5F4C" w14:textId="77777777" w:rsidTr="00195C60">
        <w:tc>
          <w:tcPr>
            <w:tcW w:w="3888" w:type="dxa"/>
          </w:tcPr>
          <w:p w14:paraId="0CEE39EA" w14:textId="77777777" w:rsidR="003A01BF" w:rsidRDefault="003A01BF" w:rsidP="00CA27BB">
            <w:pPr>
              <w:pStyle w:val="BodyText"/>
              <w:numPr>
                <w:ilvl w:val="0"/>
                <w:numId w:val="38"/>
              </w:numPr>
              <w:spacing w:after="60"/>
              <w:ind w:left="360"/>
              <w:rPr>
                <w:lang w:val="en-US" w:eastAsia="en-US"/>
              </w:rPr>
            </w:pPr>
            <w:r>
              <w:rPr>
                <w:lang w:val="en-US" w:eastAsia="en-US"/>
              </w:rPr>
              <w:t>Major overhauls (over 5 Days)</w:t>
            </w:r>
          </w:p>
        </w:tc>
        <w:tc>
          <w:tcPr>
            <w:tcW w:w="2766" w:type="dxa"/>
          </w:tcPr>
          <w:p w14:paraId="2A307C2F" w14:textId="77777777" w:rsidR="003A01BF" w:rsidRDefault="003A01BF">
            <w:pPr>
              <w:pStyle w:val="BodyText"/>
              <w:spacing w:after="60"/>
              <w:jc w:val="center"/>
              <w:rPr>
                <w:lang w:val="en-US" w:eastAsia="en-US"/>
              </w:rPr>
            </w:pPr>
            <w:r>
              <w:rPr>
                <w:lang w:val="en-US" w:eastAsia="en-US"/>
              </w:rPr>
              <w:t>at least 90 Days</w:t>
            </w:r>
          </w:p>
        </w:tc>
        <w:tc>
          <w:tcPr>
            <w:tcW w:w="2970" w:type="dxa"/>
          </w:tcPr>
          <w:p w14:paraId="2118D711" w14:textId="77777777" w:rsidR="003A01BF" w:rsidRDefault="003A01BF">
            <w:pPr>
              <w:pStyle w:val="BodyText"/>
              <w:spacing w:after="60"/>
              <w:jc w:val="center"/>
              <w:rPr>
                <w:lang w:val="en-US" w:eastAsia="en-US"/>
              </w:rPr>
            </w:pPr>
          </w:p>
        </w:tc>
      </w:tr>
    </w:tbl>
    <w:p w14:paraId="6FF7C252" w14:textId="77777777" w:rsidR="00684A11" w:rsidRPr="00195C60" w:rsidRDefault="00684A11" w:rsidP="00896200">
      <w:pPr>
        <w:pStyle w:val="ArticleL1"/>
        <w:numPr>
          <w:ilvl w:val="0"/>
          <w:numId w:val="0"/>
        </w:numPr>
      </w:pPr>
    </w:p>
    <w:p w14:paraId="0EE6AA38" w14:textId="77777777" w:rsidR="003A01BF" w:rsidRPr="00BD2268" w:rsidRDefault="003A01BF" w:rsidP="001D4C14">
      <w:pPr>
        <w:pStyle w:val="BodyTextFirstIndent"/>
      </w:pPr>
      <w:r w:rsidRPr="006D39CB">
        <w:t xml:space="preserve">Maintenance changes requested by Company shall be </w:t>
      </w:r>
      <w:r w:rsidR="00684A11" w:rsidRPr="0024199F">
        <w:t>s</w:t>
      </w:r>
      <w:r w:rsidRPr="00BD2268">
        <w:t xml:space="preserve">cheduled by the Parties consistent with Good Utility Practices. </w:t>
      </w:r>
      <w:r w:rsidR="009B5E9E" w:rsidRPr="00BD2268">
        <w:t>Seller shall comply with all maintenance changes directed by the ERO.</w:t>
      </w:r>
    </w:p>
    <w:p w14:paraId="421CE582" w14:textId="471DB15D" w:rsidR="003A01BF" w:rsidRPr="001D4C14" w:rsidRDefault="00195C60" w:rsidP="00896200">
      <w:pPr>
        <w:pStyle w:val="ArticleL3"/>
        <w:numPr>
          <w:ilvl w:val="0"/>
          <w:numId w:val="0"/>
        </w:numPr>
      </w:pPr>
      <w:r>
        <w:t>C.</w:t>
      </w:r>
      <w:r>
        <w:tab/>
      </w:r>
      <w:r w:rsidR="009B5E9E" w:rsidRPr="00195C60">
        <w:rPr>
          <w:u w:val="single"/>
        </w:rPr>
        <w:t xml:space="preserve">Company </w:t>
      </w:r>
      <w:r w:rsidR="003A01BF" w:rsidRPr="00195C60">
        <w:rPr>
          <w:u w:val="single"/>
        </w:rPr>
        <w:t>Late Changes</w:t>
      </w:r>
      <w:r w:rsidR="003A01BF" w:rsidRPr="001D4C14">
        <w:t xml:space="preserve">.  Not less than 12 hours prior to commencement of any Scheduled Outage/Derating, Company may request verbally or in writing, that Seller defer </w:t>
      </w:r>
      <w:r w:rsidR="000817ED" w:rsidRPr="001D4C14">
        <w:t xml:space="preserve">or reschedule </w:t>
      </w:r>
      <w:r w:rsidR="003A01BF" w:rsidRPr="001D4C14">
        <w:t xml:space="preserve">such Scheduled Outage/Derating.  Subject to Good Utility Practice, Seller shall comply with any such request and reschedule such </w:t>
      </w:r>
      <w:r w:rsidR="000817ED" w:rsidRPr="001D4C14">
        <w:t xml:space="preserve">Scheduled Outage/Derating </w:t>
      </w:r>
      <w:r w:rsidR="003A01BF" w:rsidRPr="001D4C14">
        <w:t xml:space="preserve">to a subsequent mutually agreed date if Company agrees to pay Seller the actual incremental direct costs incurred by Seller in such deferral or rescheduling.  Seller shall provide to Company, in advance, a non-binding good faith estimate of such costs, and Company shall promptly advise Seller whether Company is willing to reimburse Seller to implement such </w:t>
      </w:r>
      <w:r w:rsidR="000817ED" w:rsidRPr="001D4C14">
        <w:t>deferral or res</w:t>
      </w:r>
      <w:r w:rsidR="003A01BF" w:rsidRPr="001D4C14">
        <w:t>chedul</w:t>
      </w:r>
      <w:r w:rsidR="000817ED" w:rsidRPr="001D4C14">
        <w:t>ing</w:t>
      </w:r>
      <w:r w:rsidR="003A01BF" w:rsidRPr="001D4C14">
        <w:t>.</w:t>
      </w:r>
    </w:p>
    <w:p w14:paraId="699D8AC9" w14:textId="465E79C8" w:rsidR="009B5E9E" w:rsidRPr="00BD2268" w:rsidRDefault="00195C60" w:rsidP="00896200">
      <w:pPr>
        <w:pStyle w:val="ArticleL3"/>
        <w:numPr>
          <w:ilvl w:val="0"/>
          <w:numId w:val="0"/>
        </w:numPr>
      </w:pPr>
      <w:r>
        <w:t>D.</w:t>
      </w:r>
      <w:r>
        <w:tab/>
      </w:r>
      <w:r w:rsidR="009B5E9E" w:rsidRPr="00BD2268">
        <w:rPr>
          <w:u w:val="single"/>
        </w:rPr>
        <w:t>ERO Late Changes</w:t>
      </w:r>
      <w:r w:rsidR="009B5E9E" w:rsidRPr="00BD2268">
        <w:t xml:space="preserve">.  </w:t>
      </w:r>
      <w:r w:rsidR="000817ED" w:rsidRPr="00BD2268">
        <w:t>P</w:t>
      </w:r>
      <w:r w:rsidR="009B5E9E" w:rsidRPr="00BD2268">
        <w:t xml:space="preserve">rior to commencement of any Scheduled Outage/Derating </w:t>
      </w:r>
      <w:r w:rsidR="000817ED" w:rsidRPr="00BD2268">
        <w:t xml:space="preserve">the </w:t>
      </w:r>
      <w:r w:rsidR="009B5E9E" w:rsidRPr="00BD2268">
        <w:t>ERO may</w:t>
      </w:r>
      <w:r w:rsidR="000817ED" w:rsidRPr="00BD2268">
        <w:t xml:space="preserve">, either verbally or in writing, direct Seller (either itself or through the Company), to </w:t>
      </w:r>
      <w:r w:rsidR="009B5E9E" w:rsidRPr="00BD2268">
        <w:t xml:space="preserve">defer such Scheduled Outage/Derating.  Seller shall comply with any such request and reschedule such </w:t>
      </w:r>
      <w:r w:rsidR="000817ED" w:rsidRPr="00BD2268">
        <w:t xml:space="preserve">Scheduled Outage/Derating </w:t>
      </w:r>
      <w:r w:rsidR="009B5E9E" w:rsidRPr="00BD2268">
        <w:t xml:space="preserve">to a subsequent </w:t>
      </w:r>
      <w:r w:rsidR="00F81BFC" w:rsidRPr="00BD2268">
        <w:t xml:space="preserve">date </w:t>
      </w:r>
      <w:r w:rsidR="009B5E9E" w:rsidRPr="00BD2268">
        <w:t xml:space="preserve">mutually agreed </w:t>
      </w:r>
      <w:r w:rsidR="00F81BFC" w:rsidRPr="00BD2268">
        <w:t xml:space="preserve">to by </w:t>
      </w:r>
      <w:r w:rsidR="009B5E9E" w:rsidRPr="00BD2268">
        <w:t xml:space="preserve">Company </w:t>
      </w:r>
      <w:r w:rsidR="00F81BFC" w:rsidRPr="00BD2268">
        <w:t xml:space="preserve">and Seller.  Should ERO’s rules, tariffs or procedures entitle Seller </w:t>
      </w:r>
      <w:r w:rsidR="00F81BFC" w:rsidRPr="00BD2268">
        <w:lastRenderedPageBreak/>
        <w:t>to compensat</w:t>
      </w:r>
      <w:r w:rsidR="000817ED" w:rsidRPr="00BD2268">
        <w:t>ion</w:t>
      </w:r>
      <w:r w:rsidR="00F81BFC" w:rsidRPr="00BD2268">
        <w:t xml:space="preserve"> for such deferral or rescheduling, Company shall </w:t>
      </w:r>
      <w:r w:rsidR="000817ED" w:rsidRPr="00BD2268">
        <w:t xml:space="preserve">provide reasonable cooperation and </w:t>
      </w:r>
      <w:r w:rsidR="00F81BFC" w:rsidRPr="00BD2268">
        <w:t xml:space="preserve">assistance to Seller </w:t>
      </w:r>
      <w:r w:rsidR="000817ED" w:rsidRPr="00BD2268">
        <w:t>to recover such compensation from the ERO.</w:t>
      </w:r>
    </w:p>
    <w:p w14:paraId="5BE223B3" w14:textId="0BD359D6" w:rsidR="003A01BF" w:rsidRPr="00195C60" w:rsidRDefault="003A01BF" w:rsidP="00176208">
      <w:pPr>
        <w:pStyle w:val="BodyText"/>
        <w:jc w:val="center"/>
      </w:pPr>
      <w:r w:rsidRPr="00195C60">
        <w:t>[</w:t>
      </w:r>
      <w:r w:rsidRPr="00195C60">
        <w:rPr>
          <w:b/>
          <w:highlight w:val="yellow"/>
        </w:rPr>
        <w:t>Choose one of the following, as appropriate</w:t>
      </w:r>
      <w:r w:rsidRPr="00195C60">
        <w:rPr>
          <w:highlight w:val="yellow"/>
        </w:rPr>
        <w:t>]:</w:t>
      </w:r>
    </w:p>
    <w:p w14:paraId="0D806C56" w14:textId="77777777" w:rsidR="003A01BF" w:rsidRPr="00195C60" w:rsidRDefault="001379E0" w:rsidP="00176208">
      <w:pPr>
        <w:pStyle w:val="BodyText"/>
        <w:jc w:val="center"/>
      </w:pPr>
      <w:r w:rsidRPr="00195C60">
        <w:rPr>
          <w:highlight w:val="yellow"/>
        </w:rPr>
        <w:t>[</w:t>
      </w:r>
      <w:r w:rsidR="003A01BF" w:rsidRPr="00195C60">
        <w:rPr>
          <w:highlight w:val="yellow"/>
        </w:rPr>
        <w:t>for simple cycle facilities:</w:t>
      </w:r>
      <w:r w:rsidRPr="00195C60">
        <w:t>]</w:t>
      </w:r>
      <w:r w:rsidR="003A01BF" w:rsidRPr="00195C60">
        <w:t xml:space="preserve"> </w:t>
      </w:r>
    </w:p>
    <w:p w14:paraId="12C8DEB6" w14:textId="4057D2B5" w:rsidR="003A01BF" w:rsidRDefault="00195C60" w:rsidP="00896200">
      <w:pPr>
        <w:pStyle w:val="ArticleL4"/>
        <w:numPr>
          <w:ilvl w:val="0"/>
          <w:numId w:val="0"/>
        </w:numPr>
      </w:pPr>
      <w:r>
        <w:t>E</w:t>
      </w:r>
      <w:r w:rsidR="003A01BF">
        <w:t xml:space="preserve">.  </w:t>
      </w:r>
      <w:r w:rsidR="003A01BF">
        <w:tab/>
      </w:r>
      <w:r w:rsidR="003A01BF">
        <w:rPr>
          <w:u w:val="single"/>
        </w:rPr>
        <w:t>SME</w:t>
      </w:r>
      <w:r w:rsidR="003A01BF">
        <w:t>.  Seller shall be entitled to 360 MWh of Scheduled Maintenance Energy (“</w:t>
      </w:r>
      <w:r w:rsidR="003A01BF">
        <w:rPr>
          <w:u w:val="single"/>
        </w:rPr>
        <w:t>SME</w:t>
      </w:r>
      <w:r w:rsidR="003A01BF">
        <w:t xml:space="preserve">”) per MW of Net Capability during each Commercial Operation Year as a credit towards Seller’s CAF under </w:t>
      </w:r>
      <w:r w:rsidR="003A01BF">
        <w:rPr>
          <w:u w:val="single"/>
        </w:rPr>
        <w:t xml:space="preserve">Section </w:t>
      </w:r>
      <w:r w:rsidR="00E2141A">
        <w:rPr>
          <w:u w:val="single"/>
        </w:rPr>
        <w:fldChar w:fldCharType="begin"/>
      </w:r>
      <w:r w:rsidR="00E2141A">
        <w:rPr>
          <w:u w:val="single"/>
        </w:rPr>
        <w:instrText xml:space="preserve"> REF  _Ref141446895 \h \w  \* MERGEFORMAT </w:instrText>
      </w:r>
      <w:r w:rsidR="00E2141A">
        <w:rPr>
          <w:u w:val="single"/>
        </w:rPr>
      </w:r>
      <w:r w:rsidR="00E2141A">
        <w:rPr>
          <w:u w:val="single"/>
        </w:rPr>
        <w:fldChar w:fldCharType="separate"/>
      </w:r>
      <w:r w:rsidR="0075292F">
        <w:rPr>
          <w:u w:val="single"/>
        </w:rPr>
        <w:t>8.1</w:t>
      </w:r>
      <w:r w:rsidR="00E2141A">
        <w:rPr>
          <w:u w:val="single"/>
        </w:rPr>
        <w:fldChar w:fldCharType="end"/>
      </w:r>
      <w:r w:rsidR="003A01BF">
        <w:t xml:space="preserve">, </w:t>
      </w:r>
      <w:r w:rsidR="003A01BF">
        <w:rPr>
          <w:i/>
        </w:rPr>
        <w:t>provided, however</w:t>
      </w:r>
      <w:r w:rsidR="003A01BF">
        <w:t xml:space="preserve">, that  such SME is scheduled in advance with Company pursuant to paragraph (A) above and approved in writing by Company prior to Seller’s use of such SME.  If Seller uses fewer than 360 MWh of SME per MW of Net Capability in a Commercial Operation Year, Seller may carry over unused SME for use in the next Commercial Operation Year as additional credit towards Seller’s CAF during the next Commercial Operation Year, </w:t>
      </w:r>
      <w:r w:rsidR="003A01BF">
        <w:rPr>
          <w:i/>
        </w:rPr>
        <w:t xml:space="preserve">provided, however, </w:t>
      </w:r>
      <w:r w:rsidR="003A01BF">
        <w:t>that</w:t>
      </w:r>
      <w:r w:rsidR="003A01BF">
        <w:rPr>
          <w:i/>
        </w:rPr>
        <w:t xml:space="preserve"> </w:t>
      </w:r>
      <w:r w:rsidR="003A01BF">
        <w:t>the total SME per MW of Net Capability that may be accumulated by Seller for use in any Commercial Operation Year, including carry over SME, shall not exceed 672 MWh per MW of Net Capability.  SME may not be advanced from future Commercial Operation Years.</w:t>
      </w:r>
    </w:p>
    <w:p w14:paraId="3F1499D3" w14:textId="77777777" w:rsidR="003A01BF" w:rsidRPr="00195C60" w:rsidRDefault="001379E0" w:rsidP="00306E82">
      <w:pPr>
        <w:pStyle w:val="BodyText"/>
        <w:jc w:val="center"/>
      </w:pPr>
      <w:r w:rsidRPr="00306E82">
        <w:rPr>
          <w:highlight w:val="yellow"/>
        </w:rPr>
        <w:t>[</w:t>
      </w:r>
      <w:r w:rsidR="003A01BF" w:rsidRPr="00195C60">
        <w:rPr>
          <w:highlight w:val="yellow"/>
        </w:rPr>
        <w:t>for combined cycle facilities:</w:t>
      </w:r>
      <w:r w:rsidRPr="00195C60">
        <w:rPr>
          <w:highlight w:val="yellow"/>
        </w:rPr>
        <w:t>]</w:t>
      </w:r>
      <w:r w:rsidR="003A01BF" w:rsidRPr="00195C60">
        <w:rPr>
          <w:highlight w:val="yellow"/>
        </w:rPr>
        <w:t xml:space="preserve"> </w:t>
      </w:r>
      <w:r w:rsidR="003A01BF" w:rsidRPr="00306E82">
        <w:rPr>
          <w:highlight w:val="yellow"/>
        </w:rPr>
        <w:t xml:space="preserve"> </w:t>
      </w:r>
      <w:r w:rsidR="003A01BF" w:rsidRPr="00195C60">
        <w:t xml:space="preserve"> </w:t>
      </w:r>
    </w:p>
    <w:p w14:paraId="145E05DA" w14:textId="32DF6E14" w:rsidR="003A01BF" w:rsidRDefault="00195C60" w:rsidP="00896200">
      <w:pPr>
        <w:pStyle w:val="ArticleL4"/>
        <w:numPr>
          <w:ilvl w:val="0"/>
          <w:numId w:val="0"/>
        </w:numPr>
      </w:pPr>
      <w:r>
        <w:t>E</w:t>
      </w:r>
      <w:r w:rsidR="003A01BF">
        <w:t xml:space="preserve">.  </w:t>
      </w:r>
      <w:r w:rsidR="003A01BF">
        <w:tab/>
      </w:r>
      <w:r w:rsidR="003A01BF">
        <w:rPr>
          <w:u w:val="single"/>
        </w:rPr>
        <w:t>SME</w:t>
      </w:r>
      <w:r w:rsidR="003A01BF">
        <w:t>.  Seller shall be entitled to 456 MWh of Scheduled Maintenance Energy (“</w:t>
      </w:r>
      <w:r w:rsidR="003A01BF">
        <w:rPr>
          <w:u w:val="single"/>
        </w:rPr>
        <w:t>SME</w:t>
      </w:r>
      <w:r w:rsidR="003A01BF">
        <w:t xml:space="preserve">”) per MW of Net Capability during each Commercial Operation Year as a credit towards Seller’s CAF under </w:t>
      </w:r>
      <w:r w:rsidR="00E2141A">
        <w:rPr>
          <w:u w:val="single"/>
        </w:rPr>
        <w:t xml:space="preserve">Section </w:t>
      </w:r>
      <w:r w:rsidR="00E2141A">
        <w:rPr>
          <w:u w:val="single"/>
        </w:rPr>
        <w:fldChar w:fldCharType="begin"/>
      </w:r>
      <w:r w:rsidR="00E2141A">
        <w:rPr>
          <w:u w:val="single"/>
        </w:rPr>
        <w:instrText xml:space="preserve"> REF  _Ref141446895 \h \w  \* MERGEFORMAT </w:instrText>
      </w:r>
      <w:r w:rsidR="00E2141A">
        <w:rPr>
          <w:u w:val="single"/>
        </w:rPr>
      </w:r>
      <w:r w:rsidR="00E2141A">
        <w:rPr>
          <w:u w:val="single"/>
        </w:rPr>
        <w:fldChar w:fldCharType="separate"/>
      </w:r>
      <w:r w:rsidR="0075292F">
        <w:rPr>
          <w:u w:val="single"/>
        </w:rPr>
        <w:t>8.1</w:t>
      </w:r>
      <w:r w:rsidR="00E2141A">
        <w:rPr>
          <w:u w:val="single"/>
        </w:rPr>
        <w:fldChar w:fldCharType="end"/>
      </w:r>
      <w:r w:rsidR="003A01BF">
        <w:t xml:space="preserve">, </w:t>
      </w:r>
      <w:r w:rsidR="003A01BF">
        <w:rPr>
          <w:i/>
        </w:rPr>
        <w:t>provided, however</w:t>
      </w:r>
      <w:r w:rsidR="003A01BF">
        <w:t xml:space="preserve">, that such SME is scheduled in advance with Company pursuant to pursuant to paragraph (A) above and approved in writing by Company prior to Seller’s use of such SME.  If Seller uses fewer than 456 MWh of SME per MW of Net Capability in a Commercial Operation Year, Seller may carry over unused SME for use in the next Commercial Operation Year as additional credit towards Seller’s CAF during the next Commercial Operation Year, </w:t>
      </w:r>
      <w:r w:rsidR="003A01BF">
        <w:rPr>
          <w:i/>
        </w:rPr>
        <w:t>provided, however</w:t>
      </w:r>
      <w:r w:rsidR="003A01BF">
        <w:t>, that the total SME per MW of Net Capability that may be accumulated by Seller for use in any Commercial Operation Year, including carry over SME, shall not exceed 720 MWh per MW of Net Capability.  SME may not be advanced from future Commercial Operation Years.</w:t>
      </w:r>
    </w:p>
    <w:p w14:paraId="761339A2" w14:textId="77777777" w:rsidR="003A01BF" w:rsidRDefault="003A01BF">
      <w:pPr>
        <w:pStyle w:val="BodyText"/>
        <w:jc w:val="center"/>
      </w:pPr>
      <w:r>
        <w:rPr>
          <w:lang w:val="en-US" w:eastAsia="en-US"/>
        </w:rPr>
        <w:t>*</w:t>
      </w:r>
      <w:r>
        <w:rPr>
          <w:lang w:val="en-US" w:eastAsia="en-US"/>
        </w:rPr>
        <w:tab/>
      </w:r>
      <w:r>
        <w:rPr>
          <w:lang w:val="en-US" w:eastAsia="en-US"/>
        </w:rPr>
        <w:tab/>
        <w:t>*</w:t>
      </w:r>
      <w:r>
        <w:rPr>
          <w:lang w:val="en-US" w:eastAsia="en-US"/>
        </w:rPr>
        <w:tab/>
      </w:r>
      <w:r>
        <w:rPr>
          <w:lang w:val="en-US" w:eastAsia="en-US"/>
        </w:rPr>
        <w:tab/>
        <w:t>*</w:t>
      </w:r>
      <w:r>
        <w:rPr>
          <w:lang w:val="en-US" w:eastAsia="en-US"/>
        </w:rPr>
        <w:tab/>
      </w:r>
      <w:r>
        <w:rPr>
          <w:lang w:val="en-US" w:eastAsia="en-US"/>
        </w:rPr>
        <w:tab/>
        <w:t>*</w:t>
      </w:r>
      <w:r>
        <w:rPr>
          <w:lang w:val="en-US" w:eastAsia="en-US"/>
        </w:rPr>
        <w:tab/>
      </w:r>
      <w:r>
        <w:rPr>
          <w:lang w:val="en-US" w:eastAsia="en-US"/>
        </w:rPr>
        <w:tab/>
        <w:t>*</w:t>
      </w:r>
    </w:p>
    <w:p w14:paraId="5A96F9F4" w14:textId="77777777" w:rsidR="003A01BF" w:rsidRDefault="003A01BF">
      <w:pPr>
        <w:spacing w:after="120"/>
        <w:rPr>
          <w:rFonts w:cs="Arial"/>
        </w:rPr>
      </w:pPr>
    </w:p>
    <w:p w14:paraId="6CFFFA74" w14:textId="77777777" w:rsidR="003A01BF" w:rsidRDefault="003A01BF">
      <w:pPr>
        <w:spacing w:after="120"/>
        <w:rPr>
          <w:rFonts w:cs="Arial"/>
        </w:rPr>
      </w:pPr>
    </w:p>
    <w:p w14:paraId="333814CD" w14:textId="77777777" w:rsidR="003A01BF" w:rsidRDefault="003A01BF">
      <w:pPr>
        <w:spacing w:after="120"/>
        <w:sectPr w:rsidR="003A01BF">
          <w:footerReference w:type="default" r:id="rId48"/>
          <w:pgSz w:w="12240" w:h="15840" w:code="1"/>
          <w:pgMar w:top="1440" w:right="1440" w:bottom="1440" w:left="1440" w:header="720" w:footer="720" w:gutter="0"/>
          <w:pgNumType w:start="1"/>
          <w:cols w:space="720"/>
        </w:sectPr>
      </w:pPr>
    </w:p>
    <w:p w14:paraId="73BFEFBC" w14:textId="32FB8C25" w:rsidR="003A01BF" w:rsidRPr="00911997" w:rsidRDefault="009D7BFE" w:rsidP="009D7BFE">
      <w:pPr>
        <w:pStyle w:val="StyleCaptionCentered"/>
      </w:pPr>
      <w:bookmarkStart w:id="746" w:name="_Ref141447039"/>
      <w:bookmarkStart w:id="747" w:name="_Toc141766738"/>
      <w:bookmarkStart w:id="748" w:name="_Toc141767010"/>
      <w:bookmarkStart w:id="749" w:name="_Toc151101245"/>
      <w:bookmarkStart w:id="750" w:name="_Toc141767702"/>
      <w:r>
        <w:lastRenderedPageBreak/>
        <w:t xml:space="preserve">Exhibit </w:t>
      </w:r>
      <w:fldSimple w:instr=" SEQ Exhibit \* ALPHABETIC ">
        <w:r w:rsidR="0075292F">
          <w:rPr>
            <w:noProof/>
          </w:rPr>
          <w:t>M</w:t>
        </w:r>
      </w:fldSimple>
      <w:r w:rsidR="00FE06B4" w:rsidRPr="00911997">
        <w:t xml:space="preserve"> - </w:t>
      </w:r>
      <w:r w:rsidRPr="00911997">
        <w:t>Pricing</w:t>
      </w:r>
      <w:bookmarkEnd w:id="746"/>
      <w:bookmarkEnd w:id="747"/>
      <w:bookmarkEnd w:id="748"/>
      <w:bookmarkEnd w:id="749"/>
      <w:r w:rsidR="00315490">
        <w:t xml:space="preserve"> </w:t>
      </w:r>
      <w:bookmarkEnd w:id="750"/>
    </w:p>
    <w:p w14:paraId="77BD918B" w14:textId="7AA7642D" w:rsidR="003A01BF" w:rsidRDefault="003A01BF" w:rsidP="00FA7B9C">
      <w:pPr>
        <w:rPr>
          <w:i/>
        </w:rPr>
      </w:pPr>
      <w:r>
        <w:rPr>
          <w:i/>
        </w:rPr>
        <w:t xml:space="preserve">This entire Exhibit shall be deemed Confidential Information subject to </w:t>
      </w:r>
      <w:r>
        <w:rPr>
          <w:i/>
          <w:u w:val="single"/>
        </w:rPr>
        <w:t xml:space="preserve">Section </w:t>
      </w:r>
      <w:r w:rsidR="00DC2ED7">
        <w:rPr>
          <w:i/>
          <w:u w:val="single"/>
        </w:rPr>
        <w:fldChar w:fldCharType="begin"/>
      </w:r>
      <w:r w:rsidR="00DC2ED7">
        <w:rPr>
          <w:i/>
          <w:u w:val="single"/>
        </w:rPr>
        <w:instrText xml:space="preserve"> REF  _Ref141445187 \h \w  \* MERGEFORMAT </w:instrText>
      </w:r>
      <w:r w:rsidR="00DC2ED7">
        <w:rPr>
          <w:i/>
          <w:u w:val="single"/>
        </w:rPr>
      </w:r>
      <w:r w:rsidR="00DC2ED7">
        <w:rPr>
          <w:i/>
          <w:u w:val="single"/>
        </w:rPr>
        <w:fldChar w:fldCharType="separate"/>
      </w:r>
      <w:r w:rsidR="0075292F">
        <w:rPr>
          <w:i/>
          <w:u w:val="single"/>
        </w:rPr>
        <w:t>20.19</w:t>
      </w:r>
      <w:r w:rsidR="00DC2ED7">
        <w:rPr>
          <w:i/>
          <w:u w:val="single"/>
        </w:rPr>
        <w:fldChar w:fldCharType="end"/>
      </w:r>
      <w:r>
        <w:rPr>
          <w:i/>
        </w:rPr>
        <w:t>.</w:t>
      </w:r>
    </w:p>
    <w:p w14:paraId="3E857363" w14:textId="77777777" w:rsidR="003A01BF" w:rsidRDefault="003A01BF"/>
    <w:tbl>
      <w:tblPr>
        <w:tblW w:w="8799"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04"/>
        <w:gridCol w:w="1196"/>
        <w:gridCol w:w="1484"/>
        <w:gridCol w:w="330"/>
        <w:gridCol w:w="1516"/>
        <w:gridCol w:w="1260"/>
        <w:gridCol w:w="1509"/>
      </w:tblGrid>
      <w:tr w:rsidR="00BF32CC" w14:paraId="6E8FBE3C" w14:textId="77777777" w:rsidTr="00C23B2C">
        <w:trPr>
          <w:trHeight w:val="1322"/>
        </w:trPr>
        <w:tc>
          <w:tcPr>
            <w:tcW w:w="1504" w:type="dxa"/>
          </w:tcPr>
          <w:p w14:paraId="20A87A67" w14:textId="77777777" w:rsidR="003A01BF" w:rsidRDefault="003A01BF">
            <w:pPr>
              <w:pStyle w:val="BodyText"/>
              <w:spacing w:before="80" w:after="80"/>
              <w:jc w:val="center"/>
              <w:rPr>
                <w:vertAlign w:val="superscript"/>
                <w:lang w:val="en-US" w:eastAsia="en-US"/>
              </w:rPr>
            </w:pPr>
            <w:r>
              <w:rPr>
                <w:lang w:val="en-US" w:eastAsia="en-US"/>
              </w:rPr>
              <w:t>Commercial Operation Year</w:t>
            </w:r>
          </w:p>
        </w:tc>
        <w:tc>
          <w:tcPr>
            <w:tcW w:w="1196" w:type="dxa"/>
          </w:tcPr>
          <w:p w14:paraId="7A6C884C" w14:textId="77777777" w:rsidR="003A01BF" w:rsidRDefault="003A01BF">
            <w:pPr>
              <w:pStyle w:val="BodyText"/>
              <w:spacing w:before="80" w:after="80"/>
              <w:jc w:val="center"/>
              <w:rPr>
                <w:lang w:val="en-US" w:eastAsia="en-US"/>
              </w:rPr>
            </w:pPr>
            <w:r>
              <w:rPr>
                <w:lang w:val="en-US" w:eastAsia="en-US"/>
              </w:rPr>
              <w:t>Capacity Price</w:t>
            </w:r>
          </w:p>
          <w:p w14:paraId="30B5C55E" w14:textId="77777777" w:rsidR="003A01BF" w:rsidRDefault="003A01BF">
            <w:pPr>
              <w:pStyle w:val="BodyText"/>
              <w:spacing w:before="80" w:after="80"/>
              <w:jc w:val="center"/>
              <w:rPr>
                <w:lang w:val="en-US" w:eastAsia="en-US"/>
              </w:rPr>
            </w:pPr>
            <w:r>
              <w:rPr>
                <w:sz w:val="20"/>
                <w:szCs w:val="20"/>
                <w:lang w:val="en-US" w:eastAsia="en-US"/>
              </w:rPr>
              <w:t>($/MW)</w:t>
            </w:r>
          </w:p>
        </w:tc>
        <w:tc>
          <w:tcPr>
            <w:tcW w:w="1484" w:type="dxa"/>
            <w:tcBorders>
              <w:right w:val="single" w:sz="4" w:space="0" w:color="auto"/>
            </w:tcBorders>
          </w:tcPr>
          <w:p w14:paraId="4861876E" w14:textId="77777777" w:rsidR="003A01BF" w:rsidRDefault="003A01BF">
            <w:pPr>
              <w:pStyle w:val="BodyText"/>
              <w:spacing w:before="80" w:after="0"/>
              <w:jc w:val="center"/>
              <w:rPr>
                <w:lang w:val="en-US" w:eastAsia="en-US"/>
              </w:rPr>
            </w:pPr>
            <w:r>
              <w:rPr>
                <w:lang w:val="en-US" w:eastAsia="en-US"/>
              </w:rPr>
              <w:t xml:space="preserve">Tolling Payment Rate </w:t>
            </w:r>
            <w:r>
              <w:rPr>
                <w:sz w:val="20"/>
                <w:szCs w:val="20"/>
                <w:lang w:val="en-US" w:eastAsia="en-US"/>
              </w:rPr>
              <w:t>($/MWh)</w:t>
            </w:r>
          </w:p>
        </w:tc>
        <w:tc>
          <w:tcPr>
            <w:tcW w:w="330" w:type="dxa"/>
            <w:tcBorders>
              <w:top w:val="nil"/>
              <w:left w:val="single" w:sz="4" w:space="0" w:color="auto"/>
              <w:bottom w:val="nil"/>
              <w:right w:val="single" w:sz="4" w:space="0" w:color="auto"/>
            </w:tcBorders>
          </w:tcPr>
          <w:p w14:paraId="60957075" w14:textId="77777777" w:rsidR="003A01BF" w:rsidRDefault="003A01BF">
            <w:pPr>
              <w:pStyle w:val="BodyText"/>
              <w:spacing w:before="80" w:after="80"/>
              <w:jc w:val="center"/>
              <w:rPr>
                <w:lang w:val="en-US" w:eastAsia="en-US"/>
              </w:rPr>
            </w:pPr>
          </w:p>
        </w:tc>
        <w:tc>
          <w:tcPr>
            <w:tcW w:w="1516" w:type="dxa"/>
            <w:tcBorders>
              <w:left w:val="single" w:sz="4" w:space="0" w:color="auto"/>
            </w:tcBorders>
          </w:tcPr>
          <w:p w14:paraId="60082F1D" w14:textId="77777777" w:rsidR="003A01BF" w:rsidRDefault="003A01BF">
            <w:pPr>
              <w:pStyle w:val="BodyText"/>
              <w:spacing w:before="80" w:after="80"/>
              <w:jc w:val="center"/>
              <w:rPr>
                <w:vertAlign w:val="superscript"/>
                <w:lang w:val="en-US" w:eastAsia="en-US"/>
              </w:rPr>
            </w:pPr>
            <w:r>
              <w:rPr>
                <w:lang w:val="en-US" w:eastAsia="en-US"/>
              </w:rPr>
              <w:t>Commercial Operation Year</w:t>
            </w:r>
          </w:p>
        </w:tc>
        <w:tc>
          <w:tcPr>
            <w:tcW w:w="1260" w:type="dxa"/>
          </w:tcPr>
          <w:p w14:paraId="350459FB" w14:textId="77777777" w:rsidR="003A01BF" w:rsidRDefault="003A01BF">
            <w:pPr>
              <w:pStyle w:val="BodyText"/>
              <w:spacing w:before="80" w:after="80"/>
              <w:jc w:val="center"/>
              <w:rPr>
                <w:lang w:val="en-US" w:eastAsia="en-US"/>
              </w:rPr>
            </w:pPr>
            <w:r>
              <w:rPr>
                <w:lang w:val="en-US" w:eastAsia="en-US"/>
              </w:rPr>
              <w:t>Capacity Price</w:t>
            </w:r>
          </w:p>
          <w:p w14:paraId="02FCC1FC" w14:textId="77777777" w:rsidR="003A01BF" w:rsidRDefault="003A01BF">
            <w:pPr>
              <w:pStyle w:val="BodyText"/>
              <w:spacing w:before="80" w:after="80"/>
              <w:jc w:val="center"/>
              <w:rPr>
                <w:lang w:val="en-US" w:eastAsia="en-US"/>
              </w:rPr>
            </w:pPr>
            <w:r>
              <w:rPr>
                <w:sz w:val="20"/>
                <w:szCs w:val="20"/>
                <w:lang w:val="en-US" w:eastAsia="en-US"/>
              </w:rPr>
              <w:t>($/MW)</w:t>
            </w:r>
          </w:p>
        </w:tc>
        <w:tc>
          <w:tcPr>
            <w:tcW w:w="1509" w:type="dxa"/>
          </w:tcPr>
          <w:p w14:paraId="35AAA52F" w14:textId="77777777" w:rsidR="003A01BF" w:rsidRDefault="003A01BF">
            <w:pPr>
              <w:pStyle w:val="BodyText"/>
              <w:spacing w:before="80" w:after="0"/>
              <w:jc w:val="center"/>
              <w:rPr>
                <w:lang w:val="en-US" w:eastAsia="en-US"/>
              </w:rPr>
            </w:pPr>
            <w:r>
              <w:rPr>
                <w:lang w:val="en-US" w:eastAsia="en-US"/>
              </w:rPr>
              <w:t xml:space="preserve">Tolling Payment Rate </w:t>
            </w:r>
            <w:r>
              <w:rPr>
                <w:sz w:val="20"/>
                <w:szCs w:val="20"/>
                <w:lang w:val="en-US" w:eastAsia="en-US"/>
              </w:rPr>
              <w:t>($/MWh)</w:t>
            </w:r>
          </w:p>
        </w:tc>
      </w:tr>
      <w:tr w:rsidR="00BF32CC" w14:paraId="738D3405" w14:textId="77777777" w:rsidTr="00C23B2C">
        <w:tc>
          <w:tcPr>
            <w:tcW w:w="1504" w:type="dxa"/>
          </w:tcPr>
          <w:p w14:paraId="1B82038D" w14:textId="77777777" w:rsidR="003A01BF" w:rsidRDefault="003A01BF">
            <w:pPr>
              <w:pStyle w:val="BodyText"/>
              <w:spacing w:before="80" w:after="80"/>
              <w:jc w:val="center"/>
              <w:rPr>
                <w:lang w:val="en-US" w:eastAsia="en-US"/>
              </w:rPr>
            </w:pPr>
            <w:r>
              <w:rPr>
                <w:lang w:val="en-US" w:eastAsia="en-US"/>
              </w:rPr>
              <w:t>1</w:t>
            </w:r>
          </w:p>
        </w:tc>
        <w:tc>
          <w:tcPr>
            <w:tcW w:w="1196" w:type="dxa"/>
          </w:tcPr>
          <w:p w14:paraId="65CF0685" w14:textId="77777777" w:rsidR="003A01BF" w:rsidRDefault="003A01BF">
            <w:pPr>
              <w:pStyle w:val="BodyText"/>
              <w:spacing w:before="80" w:after="80"/>
              <w:jc w:val="center"/>
              <w:rPr>
                <w:lang w:val="en-US" w:eastAsia="en-US"/>
              </w:rPr>
            </w:pPr>
            <w:r>
              <w:rPr>
                <w:lang w:val="en-US" w:eastAsia="en-US"/>
              </w:rPr>
              <w:t>$ _____</w:t>
            </w:r>
          </w:p>
        </w:tc>
        <w:tc>
          <w:tcPr>
            <w:tcW w:w="1484" w:type="dxa"/>
            <w:tcBorders>
              <w:right w:val="single" w:sz="4" w:space="0" w:color="auto"/>
            </w:tcBorders>
          </w:tcPr>
          <w:p w14:paraId="523A1566" w14:textId="77777777" w:rsidR="003A01BF" w:rsidRDefault="003A01BF">
            <w:pPr>
              <w:pStyle w:val="BodyText"/>
              <w:spacing w:before="80" w:after="80"/>
              <w:jc w:val="center"/>
              <w:rPr>
                <w:lang w:val="en-US" w:eastAsia="en-US"/>
              </w:rPr>
            </w:pPr>
            <w:r>
              <w:rPr>
                <w:lang w:val="en-US" w:eastAsia="en-US"/>
              </w:rPr>
              <w:t>$ _____</w:t>
            </w:r>
          </w:p>
        </w:tc>
        <w:tc>
          <w:tcPr>
            <w:tcW w:w="330" w:type="dxa"/>
            <w:tcBorders>
              <w:top w:val="nil"/>
              <w:left w:val="single" w:sz="4" w:space="0" w:color="auto"/>
              <w:bottom w:val="nil"/>
              <w:right w:val="single" w:sz="4" w:space="0" w:color="auto"/>
            </w:tcBorders>
          </w:tcPr>
          <w:p w14:paraId="1953D847" w14:textId="77777777" w:rsidR="003A01BF" w:rsidRDefault="003A01BF">
            <w:pPr>
              <w:pStyle w:val="BodyText"/>
              <w:spacing w:before="80" w:after="80"/>
              <w:jc w:val="center"/>
              <w:rPr>
                <w:lang w:val="en-US" w:eastAsia="en-US"/>
              </w:rPr>
            </w:pPr>
          </w:p>
        </w:tc>
        <w:tc>
          <w:tcPr>
            <w:tcW w:w="1516" w:type="dxa"/>
            <w:tcBorders>
              <w:left w:val="single" w:sz="4" w:space="0" w:color="auto"/>
            </w:tcBorders>
          </w:tcPr>
          <w:p w14:paraId="409CD6B0" w14:textId="77777777" w:rsidR="003A01BF" w:rsidRDefault="003A01BF">
            <w:pPr>
              <w:pStyle w:val="BodyText"/>
              <w:spacing w:before="80" w:after="80"/>
              <w:jc w:val="center"/>
              <w:rPr>
                <w:lang w:val="en-US" w:eastAsia="en-US"/>
              </w:rPr>
            </w:pPr>
            <w:r>
              <w:rPr>
                <w:lang w:val="en-US" w:eastAsia="en-US"/>
              </w:rPr>
              <w:t>12</w:t>
            </w:r>
          </w:p>
        </w:tc>
        <w:tc>
          <w:tcPr>
            <w:tcW w:w="1260" w:type="dxa"/>
          </w:tcPr>
          <w:p w14:paraId="5BE4EEEF" w14:textId="77777777" w:rsidR="003A01BF" w:rsidRDefault="003A01BF">
            <w:pPr>
              <w:pStyle w:val="BodyText"/>
              <w:spacing w:before="80" w:after="80"/>
              <w:jc w:val="center"/>
              <w:rPr>
                <w:lang w:val="en-US" w:eastAsia="en-US"/>
              </w:rPr>
            </w:pPr>
            <w:r>
              <w:rPr>
                <w:lang w:val="en-US" w:eastAsia="en-US"/>
              </w:rPr>
              <w:t>$ _____</w:t>
            </w:r>
          </w:p>
        </w:tc>
        <w:tc>
          <w:tcPr>
            <w:tcW w:w="1509" w:type="dxa"/>
          </w:tcPr>
          <w:p w14:paraId="78AF2E39" w14:textId="77777777" w:rsidR="003A01BF" w:rsidRDefault="003A01BF">
            <w:pPr>
              <w:pStyle w:val="BodyText"/>
              <w:spacing w:before="80" w:after="80"/>
              <w:jc w:val="center"/>
              <w:rPr>
                <w:lang w:val="en-US" w:eastAsia="en-US"/>
              </w:rPr>
            </w:pPr>
            <w:r>
              <w:rPr>
                <w:lang w:val="en-US" w:eastAsia="en-US"/>
              </w:rPr>
              <w:t>$ _____</w:t>
            </w:r>
          </w:p>
        </w:tc>
      </w:tr>
      <w:tr w:rsidR="00BF32CC" w14:paraId="786036CF" w14:textId="77777777" w:rsidTr="00C23B2C">
        <w:tc>
          <w:tcPr>
            <w:tcW w:w="1504" w:type="dxa"/>
          </w:tcPr>
          <w:p w14:paraId="0B1192A4" w14:textId="77777777" w:rsidR="003A01BF" w:rsidRDefault="003A01BF">
            <w:pPr>
              <w:pStyle w:val="BodyText"/>
              <w:spacing w:before="80" w:after="80"/>
              <w:jc w:val="center"/>
              <w:rPr>
                <w:lang w:val="en-US" w:eastAsia="en-US"/>
              </w:rPr>
            </w:pPr>
            <w:r>
              <w:rPr>
                <w:lang w:val="en-US" w:eastAsia="en-US"/>
              </w:rPr>
              <w:t>2</w:t>
            </w:r>
          </w:p>
        </w:tc>
        <w:tc>
          <w:tcPr>
            <w:tcW w:w="1196" w:type="dxa"/>
          </w:tcPr>
          <w:p w14:paraId="3C334391" w14:textId="77777777" w:rsidR="003A01BF" w:rsidRDefault="003A01BF">
            <w:pPr>
              <w:pStyle w:val="BodyText"/>
              <w:spacing w:before="80" w:after="80"/>
              <w:jc w:val="center"/>
              <w:rPr>
                <w:lang w:val="en-US" w:eastAsia="en-US"/>
              </w:rPr>
            </w:pPr>
            <w:r>
              <w:rPr>
                <w:lang w:val="en-US" w:eastAsia="en-US"/>
              </w:rPr>
              <w:t>$ _____</w:t>
            </w:r>
          </w:p>
        </w:tc>
        <w:tc>
          <w:tcPr>
            <w:tcW w:w="1484" w:type="dxa"/>
            <w:tcBorders>
              <w:right w:val="single" w:sz="4" w:space="0" w:color="auto"/>
            </w:tcBorders>
          </w:tcPr>
          <w:p w14:paraId="15B3EF0A" w14:textId="77777777" w:rsidR="003A01BF" w:rsidRDefault="003A01BF">
            <w:pPr>
              <w:pStyle w:val="BodyText"/>
              <w:spacing w:before="80" w:after="80"/>
              <w:jc w:val="center"/>
              <w:rPr>
                <w:lang w:val="en-US" w:eastAsia="en-US"/>
              </w:rPr>
            </w:pPr>
            <w:r>
              <w:rPr>
                <w:lang w:val="en-US" w:eastAsia="en-US"/>
              </w:rPr>
              <w:t>$ _____</w:t>
            </w:r>
          </w:p>
        </w:tc>
        <w:tc>
          <w:tcPr>
            <w:tcW w:w="330" w:type="dxa"/>
            <w:tcBorders>
              <w:top w:val="nil"/>
              <w:left w:val="single" w:sz="4" w:space="0" w:color="auto"/>
              <w:bottom w:val="nil"/>
              <w:right w:val="single" w:sz="4" w:space="0" w:color="auto"/>
            </w:tcBorders>
          </w:tcPr>
          <w:p w14:paraId="32E6128C" w14:textId="77777777" w:rsidR="003A01BF" w:rsidRDefault="003A01BF">
            <w:pPr>
              <w:pStyle w:val="BodyText"/>
              <w:spacing w:before="80" w:after="80"/>
              <w:jc w:val="center"/>
              <w:rPr>
                <w:lang w:val="en-US" w:eastAsia="en-US"/>
              </w:rPr>
            </w:pPr>
          </w:p>
        </w:tc>
        <w:tc>
          <w:tcPr>
            <w:tcW w:w="1516" w:type="dxa"/>
            <w:tcBorders>
              <w:left w:val="single" w:sz="4" w:space="0" w:color="auto"/>
            </w:tcBorders>
          </w:tcPr>
          <w:p w14:paraId="3F625C60" w14:textId="77777777" w:rsidR="003A01BF" w:rsidRDefault="003A01BF">
            <w:pPr>
              <w:pStyle w:val="BodyText"/>
              <w:spacing w:before="80" w:after="80"/>
              <w:jc w:val="center"/>
              <w:rPr>
                <w:lang w:val="en-US" w:eastAsia="en-US"/>
              </w:rPr>
            </w:pPr>
            <w:r>
              <w:rPr>
                <w:lang w:val="en-US" w:eastAsia="en-US"/>
              </w:rPr>
              <w:t>13</w:t>
            </w:r>
          </w:p>
        </w:tc>
        <w:tc>
          <w:tcPr>
            <w:tcW w:w="1260" w:type="dxa"/>
          </w:tcPr>
          <w:p w14:paraId="3B7EAEB5" w14:textId="77777777" w:rsidR="003A01BF" w:rsidRDefault="003A01BF">
            <w:pPr>
              <w:pStyle w:val="BodyText"/>
              <w:spacing w:before="80" w:after="80"/>
              <w:jc w:val="center"/>
              <w:rPr>
                <w:lang w:val="en-US" w:eastAsia="en-US"/>
              </w:rPr>
            </w:pPr>
            <w:r>
              <w:rPr>
                <w:lang w:val="en-US" w:eastAsia="en-US"/>
              </w:rPr>
              <w:t>$ _____</w:t>
            </w:r>
          </w:p>
        </w:tc>
        <w:tc>
          <w:tcPr>
            <w:tcW w:w="1509" w:type="dxa"/>
          </w:tcPr>
          <w:p w14:paraId="06013BCF" w14:textId="77777777" w:rsidR="003A01BF" w:rsidRDefault="003A01BF">
            <w:pPr>
              <w:pStyle w:val="BodyText"/>
              <w:spacing w:before="80" w:after="80"/>
              <w:jc w:val="center"/>
              <w:rPr>
                <w:lang w:val="en-US" w:eastAsia="en-US"/>
              </w:rPr>
            </w:pPr>
            <w:r>
              <w:rPr>
                <w:lang w:val="en-US" w:eastAsia="en-US"/>
              </w:rPr>
              <w:t>$ _____</w:t>
            </w:r>
          </w:p>
        </w:tc>
      </w:tr>
      <w:tr w:rsidR="00BF32CC" w14:paraId="3B72E342" w14:textId="77777777" w:rsidTr="00C23B2C">
        <w:tc>
          <w:tcPr>
            <w:tcW w:w="1504" w:type="dxa"/>
          </w:tcPr>
          <w:p w14:paraId="1E238F66" w14:textId="77777777" w:rsidR="003A01BF" w:rsidRDefault="003A01BF">
            <w:pPr>
              <w:pStyle w:val="BodyText"/>
              <w:spacing w:before="80" w:after="80"/>
              <w:jc w:val="center"/>
              <w:rPr>
                <w:lang w:val="en-US" w:eastAsia="en-US"/>
              </w:rPr>
            </w:pPr>
            <w:r>
              <w:rPr>
                <w:lang w:val="en-US" w:eastAsia="en-US"/>
              </w:rPr>
              <w:t>3</w:t>
            </w:r>
          </w:p>
        </w:tc>
        <w:tc>
          <w:tcPr>
            <w:tcW w:w="1196" w:type="dxa"/>
          </w:tcPr>
          <w:p w14:paraId="5540FA9E" w14:textId="77777777" w:rsidR="003A01BF" w:rsidRDefault="003A01BF">
            <w:pPr>
              <w:pStyle w:val="BodyText"/>
              <w:spacing w:before="80" w:after="80"/>
              <w:jc w:val="center"/>
              <w:rPr>
                <w:lang w:val="en-US" w:eastAsia="en-US"/>
              </w:rPr>
            </w:pPr>
            <w:r>
              <w:rPr>
                <w:lang w:val="en-US" w:eastAsia="en-US"/>
              </w:rPr>
              <w:t>$ _____</w:t>
            </w:r>
          </w:p>
        </w:tc>
        <w:tc>
          <w:tcPr>
            <w:tcW w:w="1484" w:type="dxa"/>
            <w:tcBorders>
              <w:right w:val="single" w:sz="4" w:space="0" w:color="auto"/>
            </w:tcBorders>
          </w:tcPr>
          <w:p w14:paraId="38DB72F0" w14:textId="77777777" w:rsidR="003A01BF" w:rsidRDefault="003A01BF">
            <w:pPr>
              <w:pStyle w:val="BodyText"/>
              <w:spacing w:before="80" w:after="80"/>
              <w:jc w:val="center"/>
              <w:rPr>
                <w:lang w:val="en-US" w:eastAsia="en-US"/>
              </w:rPr>
            </w:pPr>
            <w:r>
              <w:rPr>
                <w:lang w:val="en-US" w:eastAsia="en-US"/>
              </w:rPr>
              <w:t>$ _____</w:t>
            </w:r>
          </w:p>
        </w:tc>
        <w:tc>
          <w:tcPr>
            <w:tcW w:w="330" w:type="dxa"/>
            <w:tcBorders>
              <w:top w:val="nil"/>
              <w:left w:val="single" w:sz="4" w:space="0" w:color="auto"/>
              <w:bottom w:val="nil"/>
              <w:right w:val="single" w:sz="4" w:space="0" w:color="auto"/>
            </w:tcBorders>
          </w:tcPr>
          <w:p w14:paraId="55D53E79" w14:textId="77777777" w:rsidR="003A01BF" w:rsidRDefault="003A01BF">
            <w:pPr>
              <w:pStyle w:val="BodyText"/>
              <w:spacing w:before="80" w:after="80"/>
              <w:jc w:val="center"/>
              <w:rPr>
                <w:lang w:val="en-US" w:eastAsia="en-US"/>
              </w:rPr>
            </w:pPr>
          </w:p>
        </w:tc>
        <w:tc>
          <w:tcPr>
            <w:tcW w:w="1516" w:type="dxa"/>
            <w:tcBorders>
              <w:left w:val="single" w:sz="4" w:space="0" w:color="auto"/>
            </w:tcBorders>
          </w:tcPr>
          <w:p w14:paraId="70CA8743" w14:textId="77777777" w:rsidR="003A01BF" w:rsidRDefault="003A01BF">
            <w:pPr>
              <w:pStyle w:val="BodyText"/>
              <w:spacing w:before="80" w:after="80"/>
              <w:jc w:val="center"/>
              <w:rPr>
                <w:lang w:val="en-US" w:eastAsia="en-US"/>
              </w:rPr>
            </w:pPr>
            <w:r>
              <w:rPr>
                <w:lang w:val="en-US" w:eastAsia="en-US"/>
              </w:rPr>
              <w:t>14</w:t>
            </w:r>
          </w:p>
        </w:tc>
        <w:tc>
          <w:tcPr>
            <w:tcW w:w="1260" w:type="dxa"/>
          </w:tcPr>
          <w:p w14:paraId="24B41758" w14:textId="77777777" w:rsidR="003A01BF" w:rsidRDefault="003A01BF">
            <w:pPr>
              <w:pStyle w:val="BodyText"/>
              <w:spacing w:before="80" w:after="80"/>
              <w:jc w:val="center"/>
              <w:rPr>
                <w:lang w:val="en-US" w:eastAsia="en-US"/>
              </w:rPr>
            </w:pPr>
            <w:r>
              <w:rPr>
                <w:lang w:val="en-US" w:eastAsia="en-US"/>
              </w:rPr>
              <w:t>$ _____</w:t>
            </w:r>
          </w:p>
        </w:tc>
        <w:tc>
          <w:tcPr>
            <w:tcW w:w="1509" w:type="dxa"/>
          </w:tcPr>
          <w:p w14:paraId="2BF04424" w14:textId="77777777" w:rsidR="003A01BF" w:rsidRDefault="003A01BF">
            <w:pPr>
              <w:pStyle w:val="BodyText"/>
              <w:spacing w:before="80" w:after="80"/>
              <w:jc w:val="center"/>
              <w:rPr>
                <w:lang w:val="en-US" w:eastAsia="en-US"/>
              </w:rPr>
            </w:pPr>
            <w:r>
              <w:rPr>
                <w:lang w:val="en-US" w:eastAsia="en-US"/>
              </w:rPr>
              <w:t>$ _____</w:t>
            </w:r>
          </w:p>
        </w:tc>
      </w:tr>
      <w:tr w:rsidR="00BF32CC" w14:paraId="53273678" w14:textId="77777777" w:rsidTr="00C23B2C">
        <w:tc>
          <w:tcPr>
            <w:tcW w:w="1504" w:type="dxa"/>
          </w:tcPr>
          <w:p w14:paraId="41852E13" w14:textId="77777777" w:rsidR="003A01BF" w:rsidRDefault="003A01BF">
            <w:pPr>
              <w:pStyle w:val="BodyText"/>
              <w:spacing w:before="80" w:after="80"/>
              <w:jc w:val="center"/>
              <w:rPr>
                <w:lang w:val="en-US" w:eastAsia="en-US"/>
              </w:rPr>
            </w:pPr>
            <w:r>
              <w:rPr>
                <w:lang w:val="en-US" w:eastAsia="en-US"/>
              </w:rPr>
              <w:t>4</w:t>
            </w:r>
          </w:p>
        </w:tc>
        <w:tc>
          <w:tcPr>
            <w:tcW w:w="1196" w:type="dxa"/>
          </w:tcPr>
          <w:p w14:paraId="2D45533D" w14:textId="77777777" w:rsidR="003A01BF" w:rsidRDefault="003A01BF">
            <w:pPr>
              <w:pStyle w:val="BodyText"/>
              <w:spacing w:before="80" w:after="80"/>
              <w:jc w:val="center"/>
              <w:rPr>
                <w:lang w:val="en-US" w:eastAsia="en-US"/>
              </w:rPr>
            </w:pPr>
            <w:r>
              <w:rPr>
                <w:lang w:val="en-US" w:eastAsia="en-US"/>
              </w:rPr>
              <w:t>$ _____</w:t>
            </w:r>
          </w:p>
        </w:tc>
        <w:tc>
          <w:tcPr>
            <w:tcW w:w="1484" w:type="dxa"/>
            <w:tcBorders>
              <w:right w:val="single" w:sz="4" w:space="0" w:color="auto"/>
            </w:tcBorders>
          </w:tcPr>
          <w:p w14:paraId="579717D0" w14:textId="77777777" w:rsidR="003A01BF" w:rsidRDefault="003A01BF">
            <w:pPr>
              <w:pStyle w:val="BodyText"/>
              <w:spacing w:before="80" w:after="80"/>
              <w:jc w:val="center"/>
              <w:rPr>
                <w:lang w:val="en-US" w:eastAsia="en-US"/>
              </w:rPr>
            </w:pPr>
            <w:r>
              <w:rPr>
                <w:lang w:val="en-US" w:eastAsia="en-US"/>
              </w:rPr>
              <w:t>$ _____</w:t>
            </w:r>
          </w:p>
        </w:tc>
        <w:tc>
          <w:tcPr>
            <w:tcW w:w="330" w:type="dxa"/>
            <w:tcBorders>
              <w:top w:val="nil"/>
              <w:left w:val="single" w:sz="4" w:space="0" w:color="auto"/>
              <w:bottom w:val="nil"/>
              <w:right w:val="single" w:sz="4" w:space="0" w:color="auto"/>
            </w:tcBorders>
          </w:tcPr>
          <w:p w14:paraId="5A79596F" w14:textId="77777777" w:rsidR="003A01BF" w:rsidRDefault="003A01BF">
            <w:pPr>
              <w:pStyle w:val="BodyText"/>
              <w:spacing w:before="80" w:after="80"/>
              <w:jc w:val="center"/>
              <w:rPr>
                <w:lang w:val="en-US" w:eastAsia="en-US"/>
              </w:rPr>
            </w:pPr>
          </w:p>
        </w:tc>
        <w:tc>
          <w:tcPr>
            <w:tcW w:w="1516" w:type="dxa"/>
            <w:tcBorders>
              <w:left w:val="single" w:sz="4" w:space="0" w:color="auto"/>
            </w:tcBorders>
          </w:tcPr>
          <w:p w14:paraId="7C68CD1D" w14:textId="77777777" w:rsidR="003A01BF" w:rsidRDefault="003A01BF">
            <w:pPr>
              <w:pStyle w:val="BodyText"/>
              <w:spacing w:before="80" w:after="80"/>
              <w:jc w:val="center"/>
              <w:rPr>
                <w:lang w:val="en-US" w:eastAsia="en-US"/>
              </w:rPr>
            </w:pPr>
            <w:r>
              <w:rPr>
                <w:lang w:val="en-US" w:eastAsia="en-US"/>
              </w:rPr>
              <w:t>15</w:t>
            </w:r>
          </w:p>
        </w:tc>
        <w:tc>
          <w:tcPr>
            <w:tcW w:w="1260" w:type="dxa"/>
          </w:tcPr>
          <w:p w14:paraId="5B91D0E9" w14:textId="77777777" w:rsidR="003A01BF" w:rsidRDefault="003A01BF">
            <w:pPr>
              <w:pStyle w:val="BodyText"/>
              <w:spacing w:before="80" w:after="80"/>
              <w:jc w:val="center"/>
              <w:rPr>
                <w:lang w:val="en-US" w:eastAsia="en-US"/>
              </w:rPr>
            </w:pPr>
            <w:r>
              <w:rPr>
                <w:lang w:val="en-US" w:eastAsia="en-US"/>
              </w:rPr>
              <w:t>$ _____</w:t>
            </w:r>
          </w:p>
        </w:tc>
        <w:tc>
          <w:tcPr>
            <w:tcW w:w="1509" w:type="dxa"/>
          </w:tcPr>
          <w:p w14:paraId="040872C2" w14:textId="77777777" w:rsidR="003A01BF" w:rsidRDefault="003A01BF">
            <w:pPr>
              <w:pStyle w:val="BodyText"/>
              <w:spacing w:before="80" w:after="80"/>
              <w:jc w:val="center"/>
              <w:rPr>
                <w:lang w:val="en-US" w:eastAsia="en-US"/>
              </w:rPr>
            </w:pPr>
            <w:r>
              <w:rPr>
                <w:lang w:val="en-US" w:eastAsia="en-US"/>
              </w:rPr>
              <w:t>$ _____</w:t>
            </w:r>
          </w:p>
        </w:tc>
      </w:tr>
      <w:tr w:rsidR="00BF32CC" w14:paraId="498BE54A" w14:textId="77777777" w:rsidTr="00C23B2C">
        <w:tc>
          <w:tcPr>
            <w:tcW w:w="1504" w:type="dxa"/>
          </w:tcPr>
          <w:p w14:paraId="22618A10" w14:textId="77777777" w:rsidR="003A01BF" w:rsidRDefault="003A01BF">
            <w:pPr>
              <w:pStyle w:val="BodyText"/>
              <w:spacing w:before="80" w:after="80"/>
              <w:jc w:val="center"/>
              <w:rPr>
                <w:lang w:val="en-US" w:eastAsia="en-US"/>
              </w:rPr>
            </w:pPr>
            <w:r>
              <w:rPr>
                <w:lang w:val="en-US" w:eastAsia="en-US"/>
              </w:rPr>
              <w:t>5</w:t>
            </w:r>
          </w:p>
        </w:tc>
        <w:tc>
          <w:tcPr>
            <w:tcW w:w="1196" w:type="dxa"/>
          </w:tcPr>
          <w:p w14:paraId="12FA53F1" w14:textId="77777777" w:rsidR="003A01BF" w:rsidRDefault="003A01BF">
            <w:pPr>
              <w:pStyle w:val="BodyText"/>
              <w:spacing w:before="80" w:after="80"/>
              <w:jc w:val="center"/>
              <w:rPr>
                <w:lang w:val="en-US" w:eastAsia="en-US"/>
              </w:rPr>
            </w:pPr>
            <w:r>
              <w:rPr>
                <w:lang w:val="en-US" w:eastAsia="en-US"/>
              </w:rPr>
              <w:t>$ _____</w:t>
            </w:r>
          </w:p>
        </w:tc>
        <w:tc>
          <w:tcPr>
            <w:tcW w:w="1484" w:type="dxa"/>
            <w:tcBorders>
              <w:right w:val="single" w:sz="4" w:space="0" w:color="auto"/>
            </w:tcBorders>
          </w:tcPr>
          <w:p w14:paraId="28730D02" w14:textId="77777777" w:rsidR="003A01BF" w:rsidRDefault="003A01BF">
            <w:pPr>
              <w:pStyle w:val="BodyText"/>
              <w:spacing w:before="80" w:after="80"/>
              <w:jc w:val="center"/>
              <w:rPr>
                <w:lang w:val="en-US" w:eastAsia="en-US"/>
              </w:rPr>
            </w:pPr>
            <w:r>
              <w:rPr>
                <w:lang w:val="en-US" w:eastAsia="en-US"/>
              </w:rPr>
              <w:t>$ _____</w:t>
            </w:r>
          </w:p>
        </w:tc>
        <w:tc>
          <w:tcPr>
            <w:tcW w:w="330" w:type="dxa"/>
            <w:tcBorders>
              <w:top w:val="nil"/>
              <w:left w:val="single" w:sz="4" w:space="0" w:color="auto"/>
              <w:bottom w:val="nil"/>
              <w:right w:val="single" w:sz="4" w:space="0" w:color="auto"/>
            </w:tcBorders>
          </w:tcPr>
          <w:p w14:paraId="60C6D200" w14:textId="77777777" w:rsidR="003A01BF" w:rsidRDefault="003A01BF">
            <w:pPr>
              <w:pStyle w:val="BodyText"/>
              <w:spacing w:before="80" w:after="80"/>
              <w:jc w:val="center"/>
              <w:rPr>
                <w:lang w:val="en-US" w:eastAsia="en-US"/>
              </w:rPr>
            </w:pPr>
          </w:p>
        </w:tc>
        <w:tc>
          <w:tcPr>
            <w:tcW w:w="1516" w:type="dxa"/>
            <w:tcBorders>
              <w:left w:val="single" w:sz="4" w:space="0" w:color="auto"/>
            </w:tcBorders>
          </w:tcPr>
          <w:p w14:paraId="467346C1" w14:textId="77777777" w:rsidR="003A01BF" w:rsidRDefault="003A01BF">
            <w:pPr>
              <w:pStyle w:val="BodyText"/>
              <w:spacing w:before="80" w:after="80"/>
              <w:jc w:val="center"/>
              <w:rPr>
                <w:lang w:val="en-US" w:eastAsia="en-US"/>
              </w:rPr>
            </w:pPr>
            <w:r>
              <w:rPr>
                <w:lang w:val="en-US" w:eastAsia="en-US"/>
              </w:rPr>
              <w:t>16</w:t>
            </w:r>
          </w:p>
        </w:tc>
        <w:tc>
          <w:tcPr>
            <w:tcW w:w="1260" w:type="dxa"/>
          </w:tcPr>
          <w:p w14:paraId="4F6E4483" w14:textId="77777777" w:rsidR="003A01BF" w:rsidRDefault="003A01BF">
            <w:pPr>
              <w:pStyle w:val="BodyText"/>
              <w:spacing w:before="80" w:after="80"/>
              <w:jc w:val="center"/>
              <w:rPr>
                <w:lang w:val="en-US" w:eastAsia="en-US"/>
              </w:rPr>
            </w:pPr>
            <w:r>
              <w:rPr>
                <w:lang w:val="en-US" w:eastAsia="en-US"/>
              </w:rPr>
              <w:t>$ _____</w:t>
            </w:r>
          </w:p>
        </w:tc>
        <w:tc>
          <w:tcPr>
            <w:tcW w:w="1509" w:type="dxa"/>
          </w:tcPr>
          <w:p w14:paraId="54472CBB" w14:textId="77777777" w:rsidR="003A01BF" w:rsidRDefault="003A01BF">
            <w:pPr>
              <w:pStyle w:val="BodyText"/>
              <w:spacing w:before="80" w:after="80"/>
              <w:jc w:val="center"/>
              <w:rPr>
                <w:lang w:val="en-US" w:eastAsia="en-US"/>
              </w:rPr>
            </w:pPr>
            <w:r>
              <w:rPr>
                <w:lang w:val="en-US" w:eastAsia="en-US"/>
              </w:rPr>
              <w:t>$ _____</w:t>
            </w:r>
          </w:p>
        </w:tc>
      </w:tr>
      <w:tr w:rsidR="00BF32CC" w14:paraId="285B0C47" w14:textId="77777777" w:rsidTr="00C23B2C">
        <w:tc>
          <w:tcPr>
            <w:tcW w:w="1504" w:type="dxa"/>
          </w:tcPr>
          <w:p w14:paraId="16E81C2E" w14:textId="77777777" w:rsidR="003A01BF" w:rsidRDefault="003A01BF">
            <w:pPr>
              <w:pStyle w:val="BodyText"/>
              <w:spacing w:before="80" w:after="80"/>
              <w:jc w:val="center"/>
              <w:rPr>
                <w:lang w:val="en-US" w:eastAsia="en-US"/>
              </w:rPr>
            </w:pPr>
            <w:r>
              <w:rPr>
                <w:lang w:val="en-US" w:eastAsia="en-US"/>
              </w:rPr>
              <w:t>6</w:t>
            </w:r>
          </w:p>
        </w:tc>
        <w:tc>
          <w:tcPr>
            <w:tcW w:w="1196" w:type="dxa"/>
          </w:tcPr>
          <w:p w14:paraId="618DD172" w14:textId="77777777" w:rsidR="003A01BF" w:rsidRDefault="003A01BF">
            <w:pPr>
              <w:pStyle w:val="BodyText"/>
              <w:spacing w:before="80" w:after="80"/>
              <w:jc w:val="center"/>
              <w:rPr>
                <w:lang w:val="en-US" w:eastAsia="en-US"/>
              </w:rPr>
            </w:pPr>
            <w:r>
              <w:rPr>
                <w:lang w:val="en-US" w:eastAsia="en-US"/>
              </w:rPr>
              <w:t>$ _____</w:t>
            </w:r>
          </w:p>
        </w:tc>
        <w:tc>
          <w:tcPr>
            <w:tcW w:w="1484" w:type="dxa"/>
            <w:tcBorders>
              <w:right w:val="single" w:sz="4" w:space="0" w:color="auto"/>
            </w:tcBorders>
          </w:tcPr>
          <w:p w14:paraId="18A90039" w14:textId="77777777" w:rsidR="003A01BF" w:rsidRDefault="003A01BF">
            <w:pPr>
              <w:pStyle w:val="BodyText"/>
              <w:spacing w:before="80" w:after="80"/>
              <w:jc w:val="center"/>
              <w:rPr>
                <w:lang w:val="en-US" w:eastAsia="en-US"/>
              </w:rPr>
            </w:pPr>
            <w:r>
              <w:rPr>
                <w:lang w:val="en-US" w:eastAsia="en-US"/>
              </w:rPr>
              <w:t>$ _____</w:t>
            </w:r>
          </w:p>
        </w:tc>
        <w:tc>
          <w:tcPr>
            <w:tcW w:w="330" w:type="dxa"/>
            <w:tcBorders>
              <w:top w:val="nil"/>
              <w:left w:val="single" w:sz="4" w:space="0" w:color="auto"/>
              <w:bottom w:val="nil"/>
              <w:right w:val="single" w:sz="4" w:space="0" w:color="auto"/>
            </w:tcBorders>
          </w:tcPr>
          <w:p w14:paraId="267A3D36" w14:textId="77777777" w:rsidR="003A01BF" w:rsidRDefault="003A01BF">
            <w:pPr>
              <w:pStyle w:val="BodyText"/>
              <w:spacing w:before="80" w:after="80"/>
              <w:jc w:val="center"/>
              <w:rPr>
                <w:lang w:val="en-US" w:eastAsia="en-US"/>
              </w:rPr>
            </w:pPr>
          </w:p>
        </w:tc>
        <w:tc>
          <w:tcPr>
            <w:tcW w:w="1516" w:type="dxa"/>
            <w:tcBorders>
              <w:left w:val="single" w:sz="4" w:space="0" w:color="auto"/>
            </w:tcBorders>
          </w:tcPr>
          <w:p w14:paraId="3A8B046E" w14:textId="77777777" w:rsidR="003A01BF" w:rsidRDefault="003A01BF">
            <w:pPr>
              <w:pStyle w:val="BodyText"/>
              <w:spacing w:before="80" w:after="80"/>
              <w:jc w:val="center"/>
              <w:rPr>
                <w:lang w:val="en-US" w:eastAsia="en-US"/>
              </w:rPr>
            </w:pPr>
          </w:p>
        </w:tc>
        <w:tc>
          <w:tcPr>
            <w:tcW w:w="1260" w:type="dxa"/>
          </w:tcPr>
          <w:p w14:paraId="0235B234" w14:textId="77777777" w:rsidR="003A01BF" w:rsidRDefault="003A01BF">
            <w:pPr>
              <w:pStyle w:val="BodyText"/>
              <w:spacing w:before="80" w:after="80"/>
              <w:jc w:val="center"/>
              <w:rPr>
                <w:lang w:val="en-US" w:eastAsia="en-US"/>
              </w:rPr>
            </w:pPr>
            <w:r>
              <w:rPr>
                <w:lang w:val="en-US" w:eastAsia="en-US"/>
              </w:rPr>
              <w:t>$ _____</w:t>
            </w:r>
          </w:p>
        </w:tc>
        <w:tc>
          <w:tcPr>
            <w:tcW w:w="1509" w:type="dxa"/>
          </w:tcPr>
          <w:p w14:paraId="610217E1" w14:textId="77777777" w:rsidR="003A01BF" w:rsidRDefault="003A01BF">
            <w:pPr>
              <w:pStyle w:val="BodyText"/>
              <w:spacing w:before="80" w:after="80"/>
              <w:jc w:val="center"/>
              <w:rPr>
                <w:lang w:val="en-US" w:eastAsia="en-US"/>
              </w:rPr>
            </w:pPr>
            <w:r>
              <w:rPr>
                <w:lang w:val="en-US" w:eastAsia="en-US"/>
              </w:rPr>
              <w:t>$ _____</w:t>
            </w:r>
          </w:p>
        </w:tc>
      </w:tr>
      <w:tr w:rsidR="00BF32CC" w14:paraId="7799613F" w14:textId="77777777" w:rsidTr="00C23B2C">
        <w:tc>
          <w:tcPr>
            <w:tcW w:w="1504" w:type="dxa"/>
          </w:tcPr>
          <w:p w14:paraId="47F2BBBC" w14:textId="77777777" w:rsidR="003A01BF" w:rsidRDefault="003A01BF">
            <w:pPr>
              <w:pStyle w:val="BodyText"/>
              <w:spacing w:before="80" w:after="80"/>
              <w:jc w:val="center"/>
              <w:rPr>
                <w:lang w:val="en-US" w:eastAsia="en-US"/>
              </w:rPr>
            </w:pPr>
            <w:r>
              <w:rPr>
                <w:lang w:val="en-US" w:eastAsia="en-US"/>
              </w:rPr>
              <w:t>7</w:t>
            </w:r>
          </w:p>
        </w:tc>
        <w:tc>
          <w:tcPr>
            <w:tcW w:w="1196" w:type="dxa"/>
          </w:tcPr>
          <w:p w14:paraId="46190120" w14:textId="77777777" w:rsidR="003A01BF" w:rsidRDefault="003A01BF">
            <w:pPr>
              <w:pStyle w:val="BodyText"/>
              <w:spacing w:before="80" w:after="80"/>
              <w:jc w:val="center"/>
              <w:rPr>
                <w:lang w:val="en-US" w:eastAsia="en-US"/>
              </w:rPr>
            </w:pPr>
            <w:r>
              <w:rPr>
                <w:lang w:val="en-US" w:eastAsia="en-US"/>
              </w:rPr>
              <w:t>$ _____</w:t>
            </w:r>
          </w:p>
        </w:tc>
        <w:tc>
          <w:tcPr>
            <w:tcW w:w="1484" w:type="dxa"/>
            <w:tcBorders>
              <w:right w:val="single" w:sz="4" w:space="0" w:color="auto"/>
            </w:tcBorders>
          </w:tcPr>
          <w:p w14:paraId="484CFCB2" w14:textId="77777777" w:rsidR="003A01BF" w:rsidRDefault="003A01BF">
            <w:pPr>
              <w:pStyle w:val="BodyText"/>
              <w:spacing w:before="80" w:after="80"/>
              <w:jc w:val="center"/>
              <w:rPr>
                <w:lang w:val="en-US" w:eastAsia="en-US"/>
              </w:rPr>
            </w:pPr>
            <w:r>
              <w:rPr>
                <w:lang w:val="en-US" w:eastAsia="en-US"/>
              </w:rPr>
              <w:t>$ _____</w:t>
            </w:r>
          </w:p>
        </w:tc>
        <w:tc>
          <w:tcPr>
            <w:tcW w:w="330" w:type="dxa"/>
            <w:tcBorders>
              <w:top w:val="nil"/>
              <w:left w:val="single" w:sz="4" w:space="0" w:color="auto"/>
              <w:bottom w:val="nil"/>
              <w:right w:val="single" w:sz="4" w:space="0" w:color="auto"/>
            </w:tcBorders>
          </w:tcPr>
          <w:p w14:paraId="4C870ADC" w14:textId="77777777" w:rsidR="003A01BF" w:rsidRDefault="003A01BF">
            <w:pPr>
              <w:pStyle w:val="BodyText"/>
              <w:spacing w:before="80" w:after="80"/>
              <w:jc w:val="center"/>
              <w:rPr>
                <w:lang w:val="en-US" w:eastAsia="en-US"/>
              </w:rPr>
            </w:pPr>
          </w:p>
        </w:tc>
        <w:tc>
          <w:tcPr>
            <w:tcW w:w="1516" w:type="dxa"/>
            <w:tcBorders>
              <w:left w:val="single" w:sz="4" w:space="0" w:color="auto"/>
            </w:tcBorders>
          </w:tcPr>
          <w:p w14:paraId="73B87DB9" w14:textId="77777777" w:rsidR="003A01BF" w:rsidRDefault="003A01BF">
            <w:pPr>
              <w:pStyle w:val="BodyText"/>
              <w:spacing w:before="80" w:after="80"/>
              <w:jc w:val="center"/>
              <w:rPr>
                <w:lang w:val="en-US" w:eastAsia="en-US"/>
              </w:rPr>
            </w:pPr>
          </w:p>
        </w:tc>
        <w:tc>
          <w:tcPr>
            <w:tcW w:w="1260" w:type="dxa"/>
          </w:tcPr>
          <w:p w14:paraId="07BC2051" w14:textId="77777777" w:rsidR="003A01BF" w:rsidRDefault="003A01BF">
            <w:pPr>
              <w:pStyle w:val="BodyText"/>
              <w:spacing w:before="80" w:after="80"/>
              <w:jc w:val="center"/>
              <w:rPr>
                <w:lang w:val="en-US" w:eastAsia="en-US"/>
              </w:rPr>
            </w:pPr>
            <w:r>
              <w:rPr>
                <w:lang w:val="en-US" w:eastAsia="en-US"/>
              </w:rPr>
              <w:t>$ _____</w:t>
            </w:r>
          </w:p>
        </w:tc>
        <w:tc>
          <w:tcPr>
            <w:tcW w:w="1509" w:type="dxa"/>
          </w:tcPr>
          <w:p w14:paraId="57306B83" w14:textId="77777777" w:rsidR="003A01BF" w:rsidRDefault="003A01BF">
            <w:pPr>
              <w:pStyle w:val="BodyText"/>
              <w:spacing w:before="80" w:after="80"/>
              <w:jc w:val="center"/>
              <w:rPr>
                <w:lang w:val="en-US" w:eastAsia="en-US"/>
              </w:rPr>
            </w:pPr>
            <w:r>
              <w:rPr>
                <w:lang w:val="en-US" w:eastAsia="en-US"/>
              </w:rPr>
              <w:t>$ _____</w:t>
            </w:r>
          </w:p>
        </w:tc>
      </w:tr>
      <w:tr w:rsidR="00BF32CC" w14:paraId="7021E35C" w14:textId="77777777" w:rsidTr="00C23B2C">
        <w:tc>
          <w:tcPr>
            <w:tcW w:w="1504" w:type="dxa"/>
          </w:tcPr>
          <w:p w14:paraId="523493DD" w14:textId="77777777" w:rsidR="003A01BF" w:rsidRDefault="003A01BF">
            <w:pPr>
              <w:pStyle w:val="BodyText"/>
              <w:spacing w:before="80" w:after="80"/>
              <w:jc w:val="center"/>
              <w:rPr>
                <w:lang w:val="en-US" w:eastAsia="en-US"/>
              </w:rPr>
            </w:pPr>
            <w:r>
              <w:rPr>
                <w:lang w:val="en-US" w:eastAsia="en-US"/>
              </w:rPr>
              <w:t>8</w:t>
            </w:r>
          </w:p>
        </w:tc>
        <w:tc>
          <w:tcPr>
            <w:tcW w:w="1196" w:type="dxa"/>
          </w:tcPr>
          <w:p w14:paraId="4619675E" w14:textId="77777777" w:rsidR="003A01BF" w:rsidRDefault="003A01BF">
            <w:pPr>
              <w:pStyle w:val="BodyText"/>
              <w:spacing w:before="80" w:after="80"/>
              <w:jc w:val="center"/>
              <w:rPr>
                <w:lang w:val="en-US" w:eastAsia="en-US"/>
              </w:rPr>
            </w:pPr>
            <w:r>
              <w:rPr>
                <w:lang w:val="en-US" w:eastAsia="en-US"/>
              </w:rPr>
              <w:t>$ _____</w:t>
            </w:r>
          </w:p>
        </w:tc>
        <w:tc>
          <w:tcPr>
            <w:tcW w:w="1484" w:type="dxa"/>
            <w:tcBorders>
              <w:right w:val="single" w:sz="4" w:space="0" w:color="auto"/>
            </w:tcBorders>
          </w:tcPr>
          <w:p w14:paraId="579F5212" w14:textId="77777777" w:rsidR="003A01BF" w:rsidRDefault="003A01BF">
            <w:pPr>
              <w:pStyle w:val="BodyText"/>
              <w:spacing w:before="80" w:after="80"/>
              <w:jc w:val="center"/>
              <w:rPr>
                <w:lang w:val="en-US" w:eastAsia="en-US"/>
              </w:rPr>
            </w:pPr>
            <w:r>
              <w:rPr>
                <w:lang w:val="en-US" w:eastAsia="en-US"/>
              </w:rPr>
              <w:t>$ _____</w:t>
            </w:r>
          </w:p>
        </w:tc>
        <w:tc>
          <w:tcPr>
            <w:tcW w:w="330" w:type="dxa"/>
            <w:tcBorders>
              <w:top w:val="nil"/>
              <w:left w:val="single" w:sz="4" w:space="0" w:color="auto"/>
              <w:bottom w:val="nil"/>
              <w:right w:val="single" w:sz="4" w:space="0" w:color="auto"/>
            </w:tcBorders>
          </w:tcPr>
          <w:p w14:paraId="161C5CFA" w14:textId="77777777" w:rsidR="003A01BF" w:rsidRDefault="003A01BF">
            <w:pPr>
              <w:pStyle w:val="BodyText"/>
              <w:spacing w:before="80" w:after="80"/>
              <w:jc w:val="center"/>
              <w:rPr>
                <w:lang w:val="en-US" w:eastAsia="en-US"/>
              </w:rPr>
            </w:pPr>
          </w:p>
        </w:tc>
        <w:tc>
          <w:tcPr>
            <w:tcW w:w="1516" w:type="dxa"/>
            <w:tcBorders>
              <w:left w:val="single" w:sz="4" w:space="0" w:color="auto"/>
            </w:tcBorders>
          </w:tcPr>
          <w:p w14:paraId="59278D87" w14:textId="77777777" w:rsidR="003A01BF" w:rsidRDefault="003A01BF">
            <w:pPr>
              <w:pStyle w:val="BodyText"/>
              <w:spacing w:before="80" w:after="80"/>
              <w:jc w:val="center"/>
              <w:rPr>
                <w:lang w:val="en-US" w:eastAsia="en-US"/>
              </w:rPr>
            </w:pPr>
          </w:p>
        </w:tc>
        <w:tc>
          <w:tcPr>
            <w:tcW w:w="1260" w:type="dxa"/>
          </w:tcPr>
          <w:p w14:paraId="5D6D6269" w14:textId="77777777" w:rsidR="003A01BF" w:rsidRDefault="003A01BF">
            <w:pPr>
              <w:pStyle w:val="BodyText"/>
              <w:spacing w:before="80" w:after="80"/>
              <w:jc w:val="center"/>
              <w:rPr>
                <w:lang w:val="en-US" w:eastAsia="en-US"/>
              </w:rPr>
            </w:pPr>
            <w:r>
              <w:rPr>
                <w:lang w:val="en-US" w:eastAsia="en-US"/>
              </w:rPr>
              <w:t>$ _____</w:t>
            </w:r>
          </w:p>
        </w:tc>
        <w:tc>
          <w:tcPr>
            <w:tcW w:w="1509" w:type="dxa"/>
          </w:tcPr>
          <w:p w14:paraId="48654557" w14:textId="77777777" w:rsidR="003A01BF" w:rsidRDefault="003A01BF">
            <w:pPr>
              <w:pStyle w:val="BodyText"/>
              <w:spacing w:before="80" w:after="80"/>
              <w:jc w:val="center"/>
              <w:rPr>
                <w:lang w:val="en-US" w:eastAsia="en-US"/>
              </w:rPr>
            </w:pPr>
            <w:r>
              <w:rPr>
                <w:lang w:val="en-US" w:eastAsia="en-US"/>
              </w:rPr>
              <w:t>$ _____</w:t>
            </w:r>
          </w:p>
        </w:tc>
      </w:tr>
      <w:tr w:rsidR="00BF32CC" w14:paraId="2A00D6CE" w14:textId="77777777" w:rsidTr="00C23B2C">
        <w:tc>
          <w:tcPr>
            <w:tcW w:w="1504" w:type="dxa"/>
          </w:tcPr>
          <w:p w14:paraId="5F1C2892" w14:textId="77777777" w:rsidR="003A01BF" w:rsidRDefault="003A01BF">
            <w:pPr>
              <w:pStyle w:val="BodyText"/>
              <w:spacing w:before="80" w:after="80"/>
              <w:jc w:val="center"/>
              <w:rPr>
                <w:lang w:val="en-US" w:eastAsia="en-US"/>
              </w:rPr>
            </w:pPr>
            <w:r>
              <w:rPr>
                <w:lang w:val="en-US" w:eastAsia="en-US"/>
              </w:rPr>
              <w:t>9</w:t>
            </w:r>
          </w:p>
        </w:tc>
        <w:tc>
          <w:tcPr>
            <w:tcW w:w="1196" w:type="dxa"/>
          </w:tcPr>
          <w:p w14:paraId="564D5576" w14:textId="77777777" w:rsidR="003A01BF" w:rsidRDefault="003A01BF">
            <w:pPr>
              <w:pStyle w:val="BodyText"/>
              <w:spacing w:before="80" w:after="80"/>
              <w:jc w:val="center"/>
              <w:rPr>
                <w:lang w:val="en-US" w:eastAsia="en-US"/>
              </w:rPr>
            </w:pPr>
            <w:r>
              <w:rPr>
                <w:lang w:val="en-US" w:eastAsia="en-US"/>
              </w:rPr>
              <w:t>$ _____</w:t>
            </w:r>
          </w:p>
        </w:tc>
        <w:tc>
          <w:tcPr>
            <w:tcW w:w="1484" w:type="dxa"/>
            <w:tcBorders>
              <w:right w:val="single" w:sz="4" w:space="0" w:color="auto"/>
            </w:tcBorders>
          </w:tcPr>
          <w:p w14:paraId="6FD46356" w14:textId="77777777" w:rsidR="003A01BF" w:rsidRDefault="003A01BF">
            <w:pPr>
              <w:pStyle w:val="BodyText"/>
              <w:spacing w:before="80" w:after="80"/>
              <w:jc w:val="center"/>
              <w:rPr>
                <w:lang w:val="en-US" w:eastAsia="en-US"/>
              </w:rPr>
            </w:pPr>
            <w:r>
              <w:rPr>
                <w:lang w:val="en-US" w:eastAsia="en-US"/>
              </w:rPr>
              <w:t>$ _____</w:t>
            </w:r>
          </w:p>
        </w:tc>
        <w:tc>
          <w:tcPr>
            <w:tcW w:w="330" w:type="dxa"/>
            <w:tcBorders>
              <w:top w:val="nil"/>
              <w:left w:val="single" w:sz="4" w:space="0" w:color="auto"/>
              <w:bottom w:val="nil"/>
              <w:right w:val="single" w:sz="4" w:space="0" w:color="auto"/>
            </w:tcBorders>
          </w:tcPr>
          <w:p w14:paraId="41F3C16B" w14:textId="77777777" w:rsidR="003A01BF" w:rsidRDefault="003A01BF">
            <w:pPr>
              <w:pStyle w:val="BodyText"/>
              <w:spacing w:before="80" w:after="80"/>
              <w:jc w:val="center"/>
              <w:rPr>
                <w:lang w:val="en-US" w:eastAsia="en-US"/>
              </w:rPr>
            </w:pPr>
          </w:p>
        </w:tc>
        <w:tc>
          <w:tcPr>
            <w:tcW w:w="1516" w:type="dxa"/>
            <w:tcBorders>
              <w:left w:val="single" w:sz="4" w:space="0" w:color="auto"/>
            </w:tcBorders>
          </w:tcPr>
          <w:p w14:paraId="3F50045B" w14:textId="77777777" w:rsidR="003A01BF" w:rsidRDefault="003A01BF">
            <w:pPr>
              <w:pStyle w:val="BodyText"/>
              <w:spacing w:before="80" w:after="80"/>
              <w:jc w:val="center"/>
              <w:rPr>
                <w:lang w:val="en-US" w:eastAsia="en-US"/>
              </w:rPr>
            </w:pPr>
          </w:p>
        </w:tc>
        <w:tc>
          <w:tcPr>
            <w:tcW w:w="1260" w:type="dxa"/>
          </w:tcPr>
          <w:p w14:paraId="7BC3F2C4" w14:textId="77777777" w:rsidR="003A01BF" w:rsidRDefault="003A01BF">
            <w:pPr>
              <w:pStyle w:val="BodyText"/>
              <w:spacing w:before="80" w:after="80"/>
              <w:jc w:val="center"/>
              <w:rPr>
                <w:lang w:val="en-US" w:eastAsia="en-US"/>
              </w:rPr>
            </w:pPr>
            <w:r>
              <w:rPr>
                <w:lang w:val="en-US" w:eastAsia="en-US"/>
              </w:rPr>
              <w:t>$ _____</w:t>
            </w:r>
          </w:p>
        </w:tc>
        <w:tc>
          <w:tcPr>
            <w:tcW w:w="1509" w:type="dxa"/>
          </w:tcPr>
          <w:p w14:paraId="274555FF" w14:textId="77777777" w:rsidR="003A01BF" w:rsidRDefault="003A01BF">
            <w:pPr>
              <w:pStyle w:val="BodyText"/>
              <w:spacing w:before="80" w:after="80"/>
              <w:jc w:val="center"/>
              <w:rPr>
                <w:lang w:val="en-US" w:eastAsia="en-US"/>
              </w:rPr>
            </w:pPr>
            <w:r>
              <w:rPr>
                <w:lang w:val="en-US" w:eastAsia="en-US"/>
              </w:rPr>
              <w:t>$ _____</w:t>
            </w:r>
          </w:p>
        </w:tc>
      </w:tr>
      <w:tr w:rsidR="00BF32CC" w14:paraId="3348AEEC" w14:textId="77777777" w:rsidTr="00C23B2C">
        <w:tc>
          <w:tcPr>
            <w:tcW w:w="1504" w:type="dxa"/>
          </w:tcPr>
          <w:p w14:paraId="7D3D5507" w14:textId="77777777" w:rsidR="003A01BF" w:rsidRDefault="003A01BF">
            <w:pPr>
              <w:pStyle w:val="BodyText"/>
              <w:spacing w:before="80" w:after="80"/>
              <w:jc w:val="center"/>
              <w:rPr>
                <w:lang w:val="en-US" w:eastAsia="en-US"/>
              </w:rPr>
            </w:pPr>
            <w:r>
              <w:rPr>
                <w:lang w:val="en-US" w:eastAsia="en-US"/>
              </w:rPr>
              <w:t>10</w:t>
            </w:r>
          </w:p>
        </w:tc>
        <w:tc>
          <w:tcPr>
            <w:tcW w:w="1196" w:type="dxa"/>
          </w:tcPr>
          <w:p w14:paraId="34F3F696" w14:textId="77777777" w:rsidR="003A01BF" w:rsidRDefault="003A01BF">
            <w:pPr>
              <w:pStyle w:val="BodyText"/>
              <w:spacing w:before="80" w:after="80"/>
              <w:jc w:val="center"/>
              <w:rPr>
                <w:lang w:val="en-US" w:eastAsia="en-US"/>
              </w:rPr>
            </w:pPr>
            <w:r>
              <w:rPr>
                <w:lang w:val="en-US" w:eastAsia="en-US"/>
              </w:rPr>
              <w:t>$ _____</w:t>
            </w:r>
          </w:p>
        </w:tc>
        <w:tc>
          <w:tcPr>
            <w:tcW w:w="1484" w:type="dxa"/>
            <w:tcBorders>
              <w:right w:val="single" w:sz="4" w:space="0" w:color="auto"/>
            </w:tcBorders>
          </w:tcPr>
          <w:p w14:paraId="0E47BAE0" w14:textId="77777777" w:rsidR="003A01BF" w:rsidRDefault="003A01BF">
            <w:pPr>
              <w:pStyle w:val="BodyText"/>
              <w:spacing w:before="80" w:after="80"/>
              <w:jc w:val="center"/>
              <w:rPr>
                <w:lang w:val="en-US" w:eastAsia="en-US"/>
              </w:rPr>
            </w:pPr>
            <w:r>
              <w:rPr>
                <w:lang w:val="en-US" w:eastAsia="en-US"/>
              </w:rPr>
              <w:t>$ _____</w:t>
            </w:r>
          </w:p>
        </w:tc>
        <w:tc>
          <w:tcPr>
            <w:tcW w:w="330" w:type="dxa"/>
            <w:tcBorders>
              <w:top w:val="nil"/>
              <w:left w:val="single" w:sz="4" w:space="0" w:color="auto"/>
              <w:bottom w:val="nil"/>
              <w:right w:val="single" w:sz="4" w:space="0" w:color="auto"/>
            </w:tcBorders>
          </w:tcPr>
          <w:p w14:paraId="70D8E9CE" w14:textId="77777777" w:rsidR="003A01BF" w:rsidRDefault="003A01BF">
            <w:pPr>
              <w:pStyle w:val="BodyText"/>
              <w:spacing w:before="80" w:after="80"/>
              <w:jc w:val="center"/>
              <w:rPr>
                <w:lang w:val="en-US" w:eastAsia="en-US"/>
              </w:rPr>
            </w:pPr>
          </w:p>
        </w:tc>
        <w:tc>
          <w:tcPr>
            <w:tcW w:w="1516" w:type="dxa"/>
            <w:tcBorders>
              <w:left w:val="single" w:sz="4" w:space="0" w:color="auto"/>
            </w:tcBorders>
          </w:tcPr>
          <w:p w14:paraId="4C8E7A26" w14:textId="77777777" w:rsidR="003A01BF" w:rsidRDefault="003A01BF">
            <w:pPr>
              <w:pStyle w:val="BodyText"/>
              <w:spacing w:before="80" w:after="80"/>
              <w:jc w:val="center"/>
              <w:rPr>
                <w:lang w:val="en-US" w:eastAsia="en-US"/>
              </w:rPr>
            </w:pPr>
          </w:p>
        </w:tc>
        <w:tc>
          <w:tcPr>
            <w:tcW w:w="1260" w:type="dxa"/>
          </w:tcPr>
          <w:p w14:paraId="10F0D674" w14:textId="77777777" w:rsidR="003A01BF" w:rsidRDefault="003A01BF">
            <w:pPr>
              <w:pStyle w:val="BodyText"/>
              <w:spacing w:before="80" w:after="80"/>
              <w:jc w:val="center"/>
              <w:rPr>
                <w:lang w:val="en-US" w:eastAsia="en-US"/>
              </w:rPr>
            </w:pPr>
            <w:r>
              <w:rPr>
                <w:lang w:val="en-US" w:eastAsia="en-US"/>
              </w:rPr>
              <w:t>$ _____</w:t>
            </w:r>
          </w:p>
        </w:tc>
        <w:tc>
          <w:tcPr>
            <w:tcW w:w="1509" w:type="dxa"/>
          </w:tcPr>
          <w:p w14:paraId="025FE108" w14:textId="77777777" w:rsidR="003A01BF" w:rsidRDefault="003A01BF">
            <w:pPr>
              <w:pStyle w:val="BodyText"/>
              <w:spacing w:before="80" w:after="80"/>
              <w:jc w:val="center"/>
              <w:rPr>
                <w:lang w:val="en-US" w:eastAsia="en-US"/>
              </w:rPr>
            </w:pPr>
            <w:r>
              <w:rPr>
                <w:lang w:val="en-US" w:eastAsia="en-US"/>
              </w:rPr>
              <w:t>$ _____</w:t>
            </w:r>
          </w:p>
        </w:tc>
      </w:tr>
      <w:tr w:rsidR="00BF32CC" w14:paraId="656AE157" w14:textId="77777777" w:rsidTr="00C23B2C">
        <w:tc>
          <w:tcPr>
            <w:tcW w:w="1504" w:type="dxa"/>
          </w:tcPr>
          <w:p w14:paraId="066B645D" w14:textId="77777777" w:rsidR="003A01BF" w:rsidRDefault="003A01BF">
            <w:pPr>
              <w:pStyle w:val="BodyText"/>
              <w:spacing w:before="80" w:after="80"/>
              <w:jc w:val="center"/>
              <w:rPr>
                <w:lang w:val="en-US" w:eastAsia="en-US"/>
              </w:rPr>
            </w:pPr>
            <w:r>
              <w:rPr>
                <w:lang w:val="en-US" w:eastAsia="en-US"/>
              </w:rPr>
              <w:t>11</w:t>
            </w:r>
          </w:p>
        </w:tc>
        <w:tc>
          <w:tcPr>
            <w:tcW w:w="1196" w:type="dxa"/>
          </w:tcPr>
          <w:p w14:paraId="60F5F8FC" w14:textId="77777777" w:rsidR="003A01BF" w:rsidRDefault="003A01BF">
            <w:pPr>
              <w:pStyle w:val="BodyText"/>
              <w:spacing w:before="80" w:after="80"/>
              <w:jc w:val="center"/>
              <w:rPr>
                <w:lang w:val="en-US" w:eastAsia="en-US"/>
              </w:rPr>
            </w:pPr>
            <w:r>
              <w:rPr>
                <w:lang w:val="en-US" w:eastAsia="en-US"/>
              </w:rPr>
              <w:t>$ _____</w:t>
            </w:r>
          </w:p>
        </w:tc>
        <w:tc>
          <w:tcPr>
            <w:tcW w:w="1484" w:type="dxa"/>
            <w:tcBorders>
              <w:bottom w:val="single" w:sz="4" w:space="0" w:color="auto"/>
              <w:right w:val="single" w:sz="4" w:space="0" w:color="auto"/>
            </w:tcBorders>
          </w:tcPr>
          <w:p w14:paraId="575DB409" w14:textId="77777777" w:rsidR="003A01BF" w:rsidRDefault="003A01BF">
            <w:pPr>
              <w:pStyle w:val="BodyText"/>
              <w:spacing w:before="80" w:after="80"/>
              <w:jc w:val="center"/>
              <w:rPr>
                <w:lang w:val="en-US" w:eastAsia="en-US"/>
              </w:rPr>
            </w:pPr>
            <w:r>
              <w:rPr>
                <w:lang w:val="en-US" w:eastAsia="en-US"/>
              </w:rPr>
              <w:t>$ _____</w:t>
            </w:r>
          </w:p>
        </w:tc>
        <w:tc>
          <w:tcPr>
            <w:tcW w:w="330" w:type="dxa"/>
            <w:tcBorders>
              <w:top w:val="nil"/>
              <w:left w:val="single" w:sz="4" w:space="0" w:color="auto"/>
              <w:bottom w:val="nil"/>
              <w:right w:val="single" w:sz="4" w:space="0" w:color="auto"/>
            </w:tcBorders>
          </w:tcPr>
          <w:p w14:paraId="40D0AAF7" w14:textId="77777777" w:rsidR="003A01BF" w:rsidRDefault="003A01BF">
            <w:pPr>
              <w:pStyle w:val="BodyText"/>
              <w:spacing w:before="80" w:after="80"/>
              <w:jc w:val="center"/>
              <w:rPr>
                <w:lang w:val="en-US" w:eastAsia="en-US"/>
              </w:rPr>
            </w:pPr>
          </w:p>
        </w:tc>
        <w:tc>
          <w:tcPr>
            <w:tcW w:w="1516" w:type="dxa"/>
            <w:tcBorders>
              <w:left w:val="single" w:sz="4" w:space="0" w:color="auto"/>
            </w:tcBorders>
          </w:tcPr>
          <w:p w14:paraId="203B9C93" w14:textId="77777777" w:rsidR="003A01BF" w:rsidRDefault="003A01BF">
            <w:pPr>
              <w:pStyle w:val="BodyText"/>
              <w:spacing w:before="80" w:after="80"/>
              <w:jc w:val="center"/>
              <w:rPr>
                <w:lang w:val="en-US" w:eastAsia="en-US"/>
              </w:rPr>
            </w:pPr>
          </w:p>
        </w:tc>
        <w:tc>
          <w:tcPr>
            <w:tcW w:w="1260" w:type="dxa"/>
          </w:tcPr>
          <w:p w14:paraId="29F27AE3" w14:textId="77777777" w:rsidR="003A01BF" w:rsidRDefault="003A01BF">
            <w:pPr>
              <w:pStyle w:val="BodyText"/>
              <w:spacing w:before="80" w:after="80"/>
              <w:jc w:val="center"/>
              <w:rPr>
                <w:lang w:val="en-US" w:eastAsia="en-US"/>
              </w:rPr>
            </w:pPr>
            <w:r>
              <w:rPr>
                <w:lang w:val="en-US" w:eastAsia="en-US"/>
              </w:rPr>
              <w:t>$ _____</w:t>
            </w:r>
          </w:p>
        </w:tc>
        <w:tc>
          <w:tcPr>
            <w:tcW w:w="1509" w:type="dxa"/>
          </w:tcPr>
          <w:p w14:paraId="566114E1" w14:textId="77777777" w:rsidR="003A01BF" w:rsidRDefault="003A01BF">
            <w:pPr>
              <w:pStyle w:val="BodyText"/>
              <w:spacing w:before="80" w:after="80"/>
              <w:jc w:val="center"/>
              <w:rPr>
                <w:lang w:val="en-US" w:eastAsia="en-US"/>
              </w:rPr>
            </w:pPr>
            <w:r>
              <w:rPr>
                <w:lang w:val="en-US" w:eastAsia="en-US"/>
              </w:rPr>
              <w:t>$ _____</w:t>
            </w:r>
          </w:p>
        </w:tc>
      </w:tr>
    </w:tbl>
    <w:p w14:paraId="5053AC22" w14:textId="77777777" w:rsidR="003A01BF" w:rsidRDefault="003A01BF">
      <w:pPr>
        <w:spacing w:after="120"/>
        <w:jc w:val="center"/>
        <w:outlineLvl w:val="0"/>
        <w:sectPr w:rsidR="003A01BF">
          <w:footerReference w:type="default" r:id="rId49"/>
          <w:pgSz w:w="12240" w:h="15840" w:code="1"/>
          <w:pgMar w:top="1440" w:right="1440" w:bottom="1440" w:left="1440" w:header="720" w:footer="720" w:gutter="0"/>
          <w:pgNumType w:start="1"/>
          <w:cols w:space="720"/>
        </w:sectPr>
      </w:pPr>
    </w:p>
    <w:p w14:paraId="559F4D75" w14:textId="26444A10" w:rsidR="003A01BF" w:rsidRPr="00911997" w:rsidRDefault="00DC2ED7" w:rsidP="00DC2ED7">
      <w:pPr>
        <w:pStyle w:val="StyleCaptionCentered"/>
      </w:pPr>
      <w:bookmarkStart w:id="751" w:name="_Ref141447253"/>
      <w:bookmarkStart w:id="752" w:name="_Toc141766739"/>
      <w:bookmarkStart w:id="753" w:name="_Toc141767011"/>
      <w:bookmarkStart w:id="754" w:name="_Toc141767703"/>
      <w:bookmarkStart w:id="755" w:name="_Toc151101246"/>
      <w:bookmarkStart w:id="756" w:name="_Toc433954242"/>
      <w:r>
        <w:lastRenderedPageBreak/>
        <w:t xml:space="preserve">Exhibit </w:t>
      </w:r>
      <w:fldSimple w:instr=" SEQ Exhibit \* ALPHABETIC ">
        <w:r w:rsidR="0075292F">
          <w:rPr>
            <w:noProof/>
          </w:rPr>
          <w:t>N</w:t>
        </w:r>
      </w:fldSimple>
      <w:r w:rsidR="00FE06B4" w:rsidRPr="00911997">
        <w:t xml:space="preserve"> - </w:t>
      </w:r>
      <w:r w:rsidR="003A01BF" w:rsidRPr="00911997">
        <w:t xml:space="preserve">ESC </w:t>
      </w:r>
      <w:r w:rsidRPr="00911997">
        <w:t>Event Adjustments</w:t>
      </w:r>
      <w:bookmarkEnd w:id="751"/>
      <w:bookmarkEnd w:id="752"/>
      <w:bookmarkEnd w:id="753"/>
      <w:bookmarkEnd w:id="754"/>
      <w:bookmarkEnd w:id="755"/>
    </w:p>
    <w:p w14:paraId="5B6B6755" w14:textId="370FB029" w:rsidR="003A01BF" w:rsidRDefault="003A01BF" w:rsidP="00CA27BB">
      <w:pPr>
        <w:numPr>
          <w:ilvl w:val="1"/>
          <w:numId w:val="48"/>
        </w:numPr>
        <w:spacing w:before="240"/>
        <w:ind w:left="0" w:firstLine="720"/>
      </w:pPr>
      <w:r>
        <w:rPr>
          <w:u w:val="single"/>
        </w:rPr>
        <w:t>ESC Bonuses</w:t>
      </w:r>
      <w:r>
        <w:t xml:space="preserve">.  If during some or all of an ESC Event the entire Facility is fully mechanically available (or is deemed fully available pursuant to </w:t>
      </w:r>
      <w:r>
        <w:rPr>
          <w:u w:val="single"/>
        </w:rPr>
        <w:t xml:space="preserve">Section </w:t>
      </w:r>
      <w:r w:rsidR="00DC2ED7">
        <w:rPr>
          <w:u w:val="single"/>
        </w:rPr>
        <w:fldChar w:fldCharType="begin"/>
      </w:r>
      <w:r w:rsidR="00DC2ED7">
        <w:rPr>
          <w:u w:val="single"/>
        </w:rPr>
        <w:instrText xml:space="preserve"> REF  _Ref141446895 \h \w  \* MERGEFORMAT </w:instrText>
      </w:r>
      <w:r w:rsidR="00DC2ED7">
        <w:rPr>
          <w:u w:val="single"/>
        </w:rPr>
      </w:r>
      <w:r w:rsidR="00DC2ED7">
        <w:rPr>
          <w:u w:val="single"/>
        </w:rPr>
        <w:fldChar w:fldCharType="separate"/>
      </w:r>
      <w:r w:rsidR="0075292F">
        <w:rPr>
          <w:u w:val="single"/>
        </w:rPr>
        <w:t>8.1</w:t>
      </w:r>
      <w:r w:rsidR="00DC2ED7">
        <w:rPr>
          <w:u w:val="single"/>
        </w:rPr>
        <w:fldChar w:fldCharType="end"/>
      </w:r>
      <w:r>
        <w:t>) [</w:t>
      </w:r>
      <w:r w:rsidRPr="001379E0">
        <w:rPr>
          <w:highlight w:val="yellow"/>
        </w:rPr>
        <w:t>on natural gas and/or fuel oil,</w:t>
      </w:r>
      <w:r>
        <w:t>] Seller shall be entitled to an ESC Bonus with respect to such ESC Event in an amount equal to</w:t>
      </w:r>
    </w:p>
    <w:p w14:paraId="4267FBF3" w14:textId="77777777" w:rsidR="003A01BF" w:rsidRDefault="003A01BF">
      <w:pPr>
        <w:spacing w:before="240"/>
        <w:ind w:left="1080"/>
      </w:pPr>
      <w:r>
        <w:t>NC × DE × ABF, where:</w:t>
      </w:r>
    </w:p>
    <w:p w14:paraId="2A396B7A" w14:textId="77777777" w:rsidR="003A01BF" w:rsidRDefault="003A01BF">
      <w:pPr>
        <w:tabs>
          <w:tab w:val="left" w:pos="1980"/>
          <w:tab w:val="left" w:pos="2430"/>
        </w:tabs>
        <w:spacing w:before="240"/>
        <w:ind w:left="360" w:firstLine="1080"/>
      </w:pPr>
      <w:r>
        <w:t xml:space="preserve">NC </w:t>
      </w:r>
      <w:r>
        <w:tab/>
        <w:t xml:space="preserve">= </w:t>
      </w:r>
      <w:r>
        <w:tab/>
        <w:t>the available Net Capability of the Facility, expressed in kW;</w:t>
      </w:r>
    </w:p>
    <w:p w14:paraId="77DCE4C2" w14:textId="77777777" w:rsidR="003A01BF" w:rsidRDefault="003A01BF">
      <w:pPr>
        <w:tabs>
          <w:tab w:val="left" w:pos="1980"/>
          <w:tab w:val="left" w:pos="2430"/>
        </w:tabs>
        <w:spacing w:before="240"/>
        <w:ind w:left="360" w:firstLine="1080"/>
      </w:pPr>
      <w:r>
        <w:t xml:space="preserve">DE </w:t>
      </w:r>
      <w:r>
        <w:tab/>
        <w:t xml:space="preserve">= </w:t>
      </w:r>
      <w:r>
        <w:tab/>
        <w:t>the number of hours during the ESC Event, during which the Facility is or is deemed fully available (excluding the number of hours, if any, during the ESC Event when the Facility was subject to an SME Outage); and</w:t>
      </w:r>
    </w:p>
    <w:p w14:paraId="7040E494" w14:textId="77777777" w:rsidR="003A01BF" w:rsidRDefault="003A01BF">
      <w:pPr>
        <w:tabs>
          <w:tab w:val="left" w:pos="2430"/>
        </w:tabs>
        <w:spacing w:before="240"/>
        <w:ind w:left="360" w:firstLine="1080"/>
      </w:pPr>
      <w:r>
        <w:t>ABF   =</w:t>
      </w:r>
      <w:r>
        <w:tab/>
        <w:t>the applicable Availability Bonus Factor (ABF):</w:t>
      </w:r>
    </w:p>
    <w:p w14:paraId="048DF695" w14:textId="3190852C" w:rsidR="003A01BF" w:rsidRDefault="003A01BF">
      <w:pPr>
        <w:tabs>
          <w:tab w:val="left" w:pos="2430"/>
        </w:tabs>
        <w:spacing w:before="120"/>
        <w:ind w:left="360" w:firstLine="2707"/>
        <w:rPr>
          <w:b/>
          <w:i/>
          <w:sz w:val="20"/>
          <w:szCs w:val="20"/>
          <w:u w:val="single"/>
        </w:rPr>
      </w:pPr>
      <w:r>
        <w:rPr>
          <w:sz w:val="20"/>
          <w:szCs w:val="20"/>
        </w:rPr>
        <w:t xml:space="preserve">     </w:t>
      </w:r>
      <w:r w:rsidR="003C5BD3">
        <w:rPr>
          <w:sz w:val="20"/>
          <w:szCs w:val="20"/>
        </w:rPr>
        <w:tab/>
      </w:r>
      <w:r>
        <w:rPr>
          <w:sz w:val="20"/>
          <w:szCs w:val="20"/>
        </w:rPr>
        <w:t xml:space="preserve"> </w:t>
      </w:r>
    </w:p>
    <w:p w14:paraId="55396C7F" w14:textId="7F2DD445" w:rsidR="003A01BF" w:rsidRDefault="003A01BF">
      <w:pPr>
        <w:tabs>
          <w:tab w:val="left" w:pos="4050"/>
        </w:tabs>
        <w:ind w:left="5400" w:hanging="2340"/>
      </w:pPr>
      <w:r>
        <w:tab/>
        <w:t>EEA-1:</w:t>
      </w:r>
      <w:r>
        <w:tab/>
        <w:t>$0.005</w:t>
      </w:r>
    </w:p>
    <w:p w14:paraId="17043116" w14:textId="1C355F8B" w:rsidR="003A01BF" w:rsidRDefault="003A01BF">
      <w:pPr>
        <w:tabs>
          <w:tab w:val="left" w:pos="4050"/>
        </w:tabs>
        <w:ind w:left="5400" w:hanging="2340"/>
      </w:pPr>
      <w:r>
        <w:tab/>
        <w:t>EEA-2:</w:t>
      </w:r>
      <w:r>
        <w:tab/>
        <w:t>$0.015</w:t>
      </w:r>
    </w:p>
    <w:p w14:paraId="16DBD084" w14:textId="469F105E" w:rsidR="003A01BF" w:rsidRDefault="003A01BF">
      <w:pPr>
        <w:tabs>
          <w:tab w:val="left" w:pos="4050"/>
        </w:tabs>
        <w:ind w:left="5400" w:hanging="2340"/>
      </w:pPr>
      <w:r>
        <w:tab/>
        <w:t>EEA-3:</w:t>
      </w:r>
      <w:r>
        <w:tab/>
        <w:t>$0.050</w:t>
      </w:r>
    </w:p>
    <w:p w14:paraId="09DB2249" w14:textId="06F24C35" w:rsidR="003A01BF" w:rsidRDefault="003A01BF">
      <w:pPr>
        <w:spacing w:before="200"/>
        <w:ind w:firstLine="1080"/>
      </w:pPr>
      <w:r>
        <w:t xml:space="preserve">The Facility shall not be de-rated for adverse ambient conditions, for purposes of calculations under this </w:t>
      </w:r>
      <w:r w:rsidR="00CF10C0" w:rsidRPr="00CF10C0">
        <w:rPr>
          <w:u w:val="single"/>
        </w:rPr>
        <w:fldChar w:fldCharType="begin"/>
      </w:r>
      <w:r w:rsidR="00CF10C0" w:rsidRPr="00CF10C0">
        <w:rPr>
          <w:u w:val="single"/>
        </w:rPr>
        <w:instrText xml:space="preserve"> REF  _Ref141447253 \h  \* MERGEFORMAT </w:instrText>
      </w:r>
      <w:r w:rsidR="00CF10C0" w:rsidRPr="00CF10C0">
        <w:rPr>
          <w:u w:val="single"/>
        </w:rPr>
      </w:r>
      <w:r w:rsidR="00CF10C0" w:rsidRPr="00CF10C0">
        <w:rPr>
          <w:u w:val="single"/>
        </w:rPr>
        <w:fldChar w:fldCharType="separate"/>
      </w:r>
      <w:r w:rsidR="0075292F" w:rsidRPr="0075292F">
        <w:rPr>
          <w:u w:val="single"/>
        </w:rPr>
        <w:t xml:space="preserve">Exhibit </w:t>
      </w:r>
      <w:r w:rsidR="0075292F" w:rsidRPr="0075292F">
        <w:rPr>
          <w:noProof/>
          <w:u w:val="single"/>
        </w:rPr>
        <w:t>N</w:t>
      </w:r>
      <w:r w:rsidR="0075292F" w:rsidRPr="0075292F">
        <w:rPr>
          <w:u w:val="single"/>
        </w:rPr>
        <w:t xml:space="preserve"> - ESC Event Adjustments</w:t>
      </w:r>
      <w:r w:rsidR="00CF10C0" w:rsidRPr="00CF10C0">
        <w:rPr>
          <w:u w:val="single"/>
        </w:rPr>
        <w:fldChar w:fldCharType="end"/>
      </w:r>
      <w:r>
        <w:t>.</w:t>
      </w:r>
    </w:p>
    <w:p w14:paraId="36BF0530" w14:textId="2335DC5A" w:rsidR="003A01BF" w:rsidRDefault="003A01BF" w:rsidP="00CA27BB">
      <w:pPr>
        <w:numPr>
          <w:ilvl w:val="1"/>
          <w:numId w:val="48"/>
        </w:numPr>
        <w:spacing w:before="240"/>
        <w:ind w:left="0" w:firstLine="720"/>
      </w:pPr>
      <w:r>
        <w:rPr>
          <w:u w:val="single"/>
        </w:rPr>
        <w:t>ESC Penalties</w:t>
      </w:r>
      <w:r>
        <w:t xml:space="preserve">.  If some or all of the Facility is unavailable mechanically (other than due to Scheduled Outages/Deratings eligible for SME under </w:t>
      </w:r>
      <w:r w:rsidR="00DC2ED7" w:rsidRPr="00DC2ED7">
        <w:rPr>
          <w:u w:val="single"/>
        </w:rPr>
        <w:fldChar w:fldCharType="begin"/>
      </w:r>
      <w:r w:rsidR="00DC2ED7" w:rsidRPr="00DC2ED7">
        <w:rPr>
          <w:u w:val="single"/>
        </w:rPr>
        <w:instrText xml:space="preserve"> REF  _Ref141446914 \h  \* MERGEFORMAT </w:instrText>
      </w:r>
      <w:r w:rsidR="00DC2ED7" w:rsidRPr="00DC2ED7">
        <w:rPr>
          <w:u w:val="single"/>
        </w:rPr>
      </w:r>
      <w:r w:rsidR="00DC2ED7" w:rsidRPr="00DC2ED7">
        <w:rPr>
          <w:u w:val="single"/>
        </w:rPr>
        <w:fldChar w:fldCharType="separate"/>
      </w:r>
      <w:r w:rsidR="0075292F" w:rsidRPr="0075292F">
        <w:rPr>
          <w:u w:val="single"/>
        </w:rPr>
        <w:t xml:space="preserve">Exhibit </w:t>
      </w:r>
      <w:r w:rsidR="0075292F" w:rsidRPr="0075292F">
        <w:rPr>
          <w:noProof/>
          <w:u w:val="single"/>
        </w:rPr>
        <w:t>L</w:t>
      </w:r>
      <w:r w:rsidR="0075292F" w:rsidRPr="0075292F">
        <w:rPr>
          <w:u w:val="single"/>
        </w:rPr>
        <w:t xml:space="preserve"> -  Maintenance</w:t>
      </w:r>
      <w:r w:rsidR="00DC2ED7" w:rsidRPr="00DC2ED7">
        <w:rPr>
          <w:u w:val="single"/>
        </w:rPr>
        <w:fldChar w:fldCharType="end"/>
      </w:r>
      <w:r>
        <w:t xml:space="preserve"> -- “</w:t>
      </w:r>
      <w:r>
        <w:rPr>
          <w:u w:val="single"/>
        </w:rPr>
        <w:t>SME Outages</w:t>
      </w:r>
      <w:r>
        <w:t>”) during some or all of an ESC Event, Seller shall be subject to an ESC Penalty with respect to such ESC Event equal to</w:t>
      </w:r>
    </w:p>
    <w:p w14:paraId="5936E4E4" w14:textId="77777777" w:rsidR="003A01BF" w:rsidRDefault="003A01BF">
      <w:pPr>
        <w:spacing w:before="120"/>
        <w:ind w:left="1080"/>
      </w:pPr>
      <w:r>
        <w:t>ANC × DO × ARF, where:</w:t>
      </w:r>
    </w:p>
    <w:p w14:paraId="29F7F298" w14:textId="4D305717" w:rsidR="003A01BF" w:rsidRDefault="003A01BF">
      <w:pPr>
        <w:tabs>
          <w:tab w:val="left" w:pos="2070"/>
          <w:tab w:val="left" w:pos="2430"/>
        </w:tabs>
        <w:spacing w:before="240"/>
        <w:ind w:firstLine="1440"/>
      </w:pPr>
      <w:r>
        <w:t xml:space="preserve">ANC </w:t>
      </w:r>
      <w:r>
        <w:tab/>
        <w:t xml:space="preserve">= </w:t>
      </w:r>
      <w:r>
        <w:tab/>
        <w:t>the Affected Net Capability</w:t>
      </w:r>
      <w:r w:rsidR="00586593">
        <w:t xml:space="preserve"> </w:t>
      </w:r>
      <w:r>
        <w:t>of the Facility (i.e. the portion of the capacity of the Facility subject to the outage), expressed in kW;</w:t>
      </w:r>
    </w:p>
    <w:p w14:paraId="28227D0C" w14:textId="77777777" w:rsidR="003A01BF" w:rsidRDefault="003A01BF">
      <w:pPr>
        <w:tabs>
          <w:tab w:val="left" w:pos="2070"/>
          <w:tab w:val="left" w:pos="2430"/>
        </w:tabs>
        <w:spacing w:before="240"/>
        <w:ind w:firstLine="1440"/>
      </w:pPr>
      <w:r>
        <w:t xml:space="preserve">DO </w:t>
      </w:r>
      <w:r>
        <w:tab/>
        <w:t xml:space="preserve">= </w:t>
      </w:r>
      <w:r>
        <w:tab/>
        <w:t>the hours during which the Facility is not fully available due to causes other than SME Outages; and</w:t>
      </w:r>
    </w:p>
    <w:p w14:paraId="4E24084E" w14:textId="4C203E09" w:rsidR="003A01BF" w:rsidRDefault="003A01BF">
      <w:pPr>
        <w:tabs>
          <w:tab w:val="left" w:pos="2070"/>
          <w:tab w:val="left" w:pos="2430"/>
        </w:tabs>
        <w:spacing w:before="240"/>
        <w:ind w:firstLine="1440"/>
      </w:pPr>
      <w:r>
        <w:t xml:space="preserve">ARF </w:t>
      </w:r>
      <w:r>
        <w:tab/>
        <w:t>=</w:t>
      </w:r>
      <w:r>
        <w:tab/>
        <w:t>the applicable Availability Reduction Factor :</w:t>
      </w:r>
    </w:p>
    <w:p w14:paraId="041C14FB" w14:textId="1051B231" w:rsidR="003A01BF" w:rsidRDefault="003A01BF">
      <w:pPr>
        <w:tabs>
          <w:tab w:val="left" w:pos="4050"/>
        </w:tabs>
        <w:ind w:left="5400" w:hanging="2340"/>
      </w:pPr>
      <w:r>
        <w:tab/>
        <w:t>EEA-1:</w:t>
      </w:r>
      <w:r>
        <w:tab/>
        <w:t>($0.025)</w:t>
      </w:r>
    </w:p>
    <w:p w14:paraId="445D8CF1" w14:textId="292DC709" w:rsidR="003A01BF" w:rsidRDefault="003A01BF">
      <w:pPr>
        <w:tabs>
          <w:tab w:val="left" w:pos="4050"/>
        </w:tabs>
        <w:ind w:left="5400" w:hanging="2340"/>
      </w:pPr>
      <w:r>
        <w:tab/>
        <w:t>EEA-2:</w:t>
      </w:r>
      <w:r>
        <w:tab/>
        <w:t>($0.075)</w:t>
      </w:r>
    </w:p>
    <w:p w14:paraId="53F4D663" w14:textId="5C3977D0" w:rsidR="003A01BF" w:rsidRDefault="003A01BF">
      <w:pPr>
        <w:tabs>
          <w:tab w:val="left" w:pos="4050"/>
        </w:tabs>
        <w:ind w:left="5400" w:hanging="2340"/>
      </w:pPr>
      <w:r>
        <w:tab/>
        <w:t>EEA-3:</w:t>
      </w:r>
      <w:r>
        <w:tab/>
        <w:t>($0.250)</w:t>
      </w:r>
    </w:p>
    <w:p w14:paraId="72D16FD3" w14:textId="77777777" w:rsidR="003A01BF" w:rsidRDefault="003A01BF" w:rsidP="00CA27BB">
      <w:pPr>
        <w:numPr>
          <w:ilvl w:val="1"/>
          <w:numId w:val="48"/>
        </w:numPr>
        <w:spacing w:before="240"/>
        <w:ind w:left="0" w:firstLine="720"/>
      </w:pPr>
      <w:r>
        <w:rPr>
          <w:u w:val="single"/>
        </w:rPr>
        <w:t>Netting</w:t>
      </w:r>
      <w:r>
        <w:t xml:space="preserve">. In the event that Seller is subject to both an ESC Bonus and an ESC Penalty with respect to an ESC Event, the two adjustments shall be netted against each other, to determine the actual ESC Adjustment to be paid / charged to Seller with respect to such ESC Event. </w:t>
      </w:r>
    </w:p>
    <w:p w14:paraId="67BBE604" w14:textId="77777777" w:rsidR="003A01BF" w:rsidRDefault="003A01BF" w:rsidP="00CA27BB">
      <w:pPr>
        <w:numPr>
          <w:ilvl w:val="1"/>
          <w:numId w:val="48"/>
        </w:numPr>
        <w:spacing w:before="240"/>
        <w:ind w:left="0" w:firstLine="720"/>
      </w:pPr>
      <w:r>
        <w:rPr>
          <w:u w:val="single"/>
        </w:rPr>
        <w:lastRenderedPageBreak/>
        <w:t>Limits on Seller’s Liability</w:t>
      </w:r>
      <w:r>
        <w:t xml:space="preserve">.  With respect to each Commercial Operation Year: </w:t>
      </w:r>
    </w:p>
    <w:p w14:paraId="2E7404BE" w14:textId="51BADC90" w:rsidR="003A01BF" w:rsidRPr="005B5705" w:rsidRDefault="003A01BF" w:rsidP="00CA27BB">
      <w:pPr>
        <w:numPr>
          <w:ilvl w:val="3"/>
          <w:numId w:val="48"/>
        </w:numPr>
        <w:tabs>
          <w:tab w:val="left" w:pos="2340"/>
        </w:tabs>
        <w:spacing w:before="240"/>
        <w:ind w:left="360" w:firstLine="1440"/>
      </w:pPr>
      <w:r>
        <w:t xml:space="preserve">With respect </w:t>
      </w:r>
      <w:r w:rsidRPr="005B5705">
        <w:t>to EEA-1 ESC Events during such Commercial Operation Year, in no event shall Seller be subject to aggregate negative ESC Adjustments in excess of an amount equal to 200 hours × EEA-1 ARF × NC;</w:t>
      </w:r>
    </w:p>
    <w:p w14:paraId="33E6A5F8" w14:textId="2DDB4D04" w:rsidR="003A01BF" w:rsidRPr="005B5705" w:rsidRDefault="003A01BF" w:rsidP="00CA27BB">
      <w:pPr>
        <w:numPr>
          <w:ilvl w:val="3"/>
          <w:numId w:val="48"/>
        </w:numPr>
        <w:tabs>
          <w:tab w:val="left" w:pos="2340"/>
        </w:tabs>
        <w:spacing w:before="240"/>
        <w:ind w:left="360" w:firstLine="1440"/>
      </w:pPr>
      <w:r w:rsidRPr="005B5705">
        <w:t>With respect to EEA-2 ESC Events during such Commercial Operation Year, in no event shall Seller be subject to aggregate negative ESC Adjustments in excess of an amount equal to 75 hours × EEA-2 ARF × NC;  and</w:t>
      </w:r>
    </w:p>
    <w:p w14:paraId="3279F6BB" w14:textId="6BBE2C37" w:rsidR="003A01BF" w:rsidRPr="005B5705" w:rsidRDefault="003A01BF" w:rsidP="00CA27BB">
      <w:pPr>
        <w:numPr>
          <w:ilvl w:val="3"/>
          <w:numId w:val="48"/>
        </w:numPr>
        <w:tabs>
          <w:tab w:val="left" w:pos="2340"/>
        </w:tabs>
        <w:spacing w:before="240"/>
        <w:ind w:left="360" w:firstLine="1440"/>
      </w:pPr>
      <w:r w:rsidRPr="005B5705">
        <w:t>With respect to EEA-3 ESC Events during such Commercial Operation Year, in no event shall Seller be subject to aggregate negative ESC Adjustments in excess of an amount equal to 40 hours × EEA-3 ARF × NC.</w:t>
      </w:r>
    </w:p>
    <w:p w14:paraId="0BFB4365" w14:textId="77777777" w:rsidR="003A01BF" w:rsidRDefault="003A01BF">
      <w:pPr>
        <w:ind w:firstLine="720"/>
      </w:pPr>
    </w:p>
    <w:p w14:paraId="41553CE7" w14:textId="77777777" w:rsidR="003A01BF" w:rsidRDefault="003A01BF">
      <w:pPr>
        <w:spacing w:after="120"/>
        <w:rPr>
          <w:i/>
        </w:rPr>
      </w:pPr>
      <w:r>
        <w:rPr>
          <w:i/>
          <w:highlight w:val="yellow"/>
        </w:rPr>
        <w:t>[Choose one of the following, as appropriate]:</w:t>
      </w:r>
    </w:p>
    <w:p w14:paraId="7E0E4122" w14:textId="77777777" w:rsidR="003A01BF" w:rsidRDefault="003A01BF">
      <w:pPr>
        <w:ind w:firstLine="360"/>
        <w:rPr>
          <w:sz w:val="20"/>
          <w:szCs w:val="20"/>
        </w:rPr>
      </w:pPr>
      <w:r>
        <w:rPr>
          <w:i/>
          <w:sz w:val="20"/>
          <w:szCs w:val="20"/>
          <w:highlight w:val="yellow"/>
        </w:rPr>
        <w:t>[for gas-only facilities]</w:t>
      </w:r>
    </w:p>
    <w:p w14:paraId="03E59FAE" w14:textId="68157FFC" w:rsidR="003A01BF" w:rsidRDefault="003A01BF">
      <w:pPr>
        <w:ind w:firstLine="720"/>
        <w:rPr>
          <w:i/>
        </w:rPr>
      </w:pPr>
      <w:r>
        <w:t>(E)</w:t>
      </w:r>
      <w:r>
        <w:tab/>
      </w:r>
      <w:r>
        <w:rPr>
          <w:u w:val="single"/>
        </w:rPr>
        <w:t>No De-Rating</w:t>
      </w:r>
      <w:r>
        <w:t xml:space="preserve">.  In determining whether the Facility is “fully available” for purposes of an ESC Event, the Facility will not be de-rated for ambient conditions (notwithstanding </w:t>
      </w:r>
      <w:r>
        <w:rPr>
          <w:u w:val="single"/>
        </w:rPr>
        <w:t xml:space="preserve">Section </w:t>
      </w:r>
      <w:r w:rsidR="00E2141A">
        <w:rPr>
          <w:u w:val="single"/>
        </w:rPr>
        <w:fldChar w:fldCharType="begin"/>
      </w:r>
      <w:r w:rsidR="00E2141A">
        <w:rPr>
          <w:u w:val="single"/>
        </w:rPr>
        <w:instrText xml:space="preserve"> REF  _Ref141446895 \h \w  \* MERGEFORMAT </w:instrText>
      </w:r>
      <w:r w:rsidR="00E2141A">
        <w:rPr>
          <w:u w:val="single"/>
        </w:rPr>
      </w:r>
      <w:r w:rsidR="00E2141A">
        <w:rPr>
          <w:u w:val="single"/>
        </w:rPr>
        <w:fldChar w:fldCharType="separate"/>
      </w:r>
      <w:r w:rsidR="0075292F">
        <w:rPr>
          <w:u w:val="single"/>
        </w:rPr>
        <w:t>8.1</w:t>
      </w:r>
      <w:r w:rsidR="00E2141A">
        <w:rPr>
          <w:u w:val="single"/>
        </w:rPr>
        <w:fldChar w:fldCharType="end"/>
      </w:r>
      <w:r>
        <w:t xml:space="preserve"> to the contrary).  </w:t>
      </w:r>
    </w:p>
    <w:p w14:paraId="1B2B8019" w14:textId="77777777" w:rsidR="003A01BF" w:rsidRDefault="003A01BF">
      <w:pPr>
        <w:spacing w:before="120" w:after="120"/>
        <w:rPr>
          <w:i/>
        </w:rPr>
      </w:pPr>
      <w:r>
        <w:t xml:space="preserve">     </w:t>
      </w:r>
      <w:r>
        <w:tab/>
      </w:r>
      <w:r>
        <w:tab/>
      </w:r>
      <w:r>
        <w:tab/>
      </w:r>
      <w:r>
        <w:rPr>
          <w:i/>
          <w:highlight w:val="yellow"/>
        </w:rPr>
        <w:t>or</w:t>
      </w:r>
    </w:p>
    <w:p w14:paraId="6EDE0729" w14:textId="4DD1C0DF" w:rsidR="003A01BF" w:rsidRDefault="003A01BF">
      <w:pPr>
        <w:ind w:firstLine="360"/>
        <w:rPr>
          <w:sz w:val="20"/>
          <w:szCs w:val="20"/>
        </w:rPr>
      </w:pPr>
      <w:r>
        <w:rPr>
          <w:i/>
          <w:sz w:val="20"/>
          <w:szCs w:val="20"/>
          <w:highlight w:val="yellow"/>
        </w:rPr>
        <w:t xml:space="preserve">[for </w:t>
      </w:r>
      <w:r w:rsidR="0000137E">
        <w:rPr>
          <w:i/>
          <w:sz w:val="20"/>
          <w:szCs w:val="20"/>
          <w:highlight w:val="yellow"/>
        </w:rPr>
        <w:t>dual</w:t>
      </w:r>
      <w:r>
        <w:rPr>
          <w:i/>
          <w:sz w:val="20"/>
          <w:szCs w:val="20"/>
          <w:highlight w:val="yellow"/>
        </w:rPr>
        <w:t>-fuel facilities]</w:t>
      </w:r>
    </w:p>
    <w:p w14:paraId="56C5A60E" w14:textId="77777777" w:rsidR="003A01BF" w:rsidRDefault="003A01BF">
      <w:pPr>
        <w:spacing w:after="120"/>
        <w:ind w:firstLine="720"/>
      </w:pPr>
      <w:r>
        <w:t>(E)</w:t>
      </w:r>
      <w:r>
        <w:tab/>
      </w:r>
      <w:r>
        <w:rPr>
          <w:u w:val="single"/>
        </w:rPr>
        <w:t>No De-Rating / Dual Fuel</w:t>
      </w:r>
      <w:r>
        <w:t xml:space="preserve">.  In determining whether the Facility is “fully available” during an ESC Event: </w:t>
      </w:r>
    </w:p>
    <w:p w14:paraId="77805228" w14:textId="5AC92C9B" w:rsidR="003A01BF" w:rsidRDefault="003A01BF">
      <w:pPr>
        <w:tabs>
          <w:tab w:val="left" w:pos="1800"/>
        </w:tabs>
        <w:spacing w:after="120"/>
        <w:ind w:left="360" w:firstLine="900"/>
      </w:pPr>
      <w:r>
        <w:t>1.</w:t>
      </w:r>
      <w:r>
        <w:tab/>
        <w:t xml:space="preserve">the Facility will not be de-rated for ambient conditions (notwithstanding </w:t>
      </w:r>
      <w:r>
        <w:rPr>
          <w:u w:val="single"/>
        </w:rPr>
        <w:t xml:space="preserve">Section </w:t>
      </w:r>
      <w:r w:rsidR="00E2141A">
        <w:rPr>
          <w:u w:val="single"/>
        </w:rPr>
        <w:fldChar w:fldCharType="begin"/>
      </w:r>
      <w:r w:rsidR="00E2141A">
        <w:rPr>
          <w:u w:val="single"/>
        </w:rPr>
        <w:instrText xml:space="preserve"> REF  _Ref141446895 \h \w  \* MERGEFORMAT </w:instrText>
      </w:r>
      <w:r w:rsidR="00E2141A">
        <w:rPr>
          <w:u w:val="single"/>
        </w:rPr>
      </w:r>
      <w:r w:rsidR="00E2141A">
        <w:rPr>
          <w:u w:val="single"/>
        </w:rPr>
        <w:fldChar w:fldCharType="separate"/>
      </w:r>
      <w:r w:rsidR="0075292F">
        <w:rPr>
          <w:u w:val="single"/>
        </w:rPr>
        <w:t>8.1</w:t>
      </w:r>
      <w:r w:rsidR="00E2141A">
        <w:rPr>
          <w:u w:val="single"/>
        </w:rPr>
        <w:fldChar w:fldCharType="end"/>
      </w:r>
      <w:r>
        <w:t xml:space="preserve"> to the contrary);</w:t>
      </w:r>
    </w:p>
    <w:p w14:paraId="10DCB807" w14:textId="77777777" w:rsidR="003A01BF" w:rsidRDefault="003A01BF">
      <w:pPr>
        <w:tabs>
          <w:tab w:val="left" w:pos="1800"/>
        </w:tabs>
        <w:spacing w:after="120"/>
        <w:ind w:left="360" w:firstLine="900"/>
      </w:pPr>
      <w:r>
        <w:t>2.</w:t>
      </w:r>
      <w:r>
        <w:tab/>
        <w:t>if Acceptable Natural Gas Fuel is available on an interruptible basis at the Fuel Delivery Point, the Facility must be available on Acceptable Natural Gas Fuel;  and</w:t>
      </w:r>
    </w:p>
    <w:p w14:paraId="7E8CA2CE" w14:textId="77777777" w:rsidR="003A01BF" w:rsidRDefault="003A01BF">
      <w:pPr>
        <w:tabs>
          <w:tab w:val="left" w:pos="1800"/>
        </w:tabs>
        <w:ind w:left="360" w:firstLine="900"/>
        <w:rPr>
          <w:i/>
        </w:rPr>
      </w:pPr>
      <w:r>
        <w:t>3.</w:t>
      </w:r>
      <w:r>
        <w:tab/>
        <w:t xml:space="preserve">if Acceptable Natural Gas Fuel is not available on an interruptible basis at the Fuel Delivery Point, the Facility must be available on Acceptable Fuel Oil. </w:t>
      </w:r>
      <w:r>
        <w:rPr>
          <w:i/>
        </w:rPr>
        <w:t xml:space="preserve">      </w:t>
      </w:r>
      <w:r>
        <w:rPr>
          <w:b/>
          <w:i/>
          <w:sz w:val="20"/>
          <w:szCs w:val="20"/>
        </w:rPr>
        <w:t>if applicable</w:t>
      </w:r>
      <w:r>
        <w:rPr>
          <w:i/>
        </w:rPr>
        <w:t xml:space="preserve"> </w:t>
      </w:r>
    </w:p>
    <w:p w14:paraId="744EB6DD" w14:textId="77777777" w:rsidR="003A01BF" w:rsidRDefault="003A01BF">
      <w:pPr>
        <w:spacing w:after="120"/>
        <w:rPr>
          <w:rFonts w:cs="Arial"/>
        </w:rPr>
      </w:pPr>
    </w:p>
    <w:p w14:paraId="0ACA2A35" w14:textId="77777777" w:rsidR="003A01BF" w:rsidRDefault="003A01BF">
      <w:pPr>
        <w:spacing w:after="120"/>
        <w:jc w:val="center"/>
        <w:rPr>
          <w:rFonts w:cs="Arial"/>
        </w:rPr>
      </w:pPr>
      <w:r>
        <w:rPr>
          <w:rFonts w:cs="Arial"/>
        </w:rPr>
        <w:t>*</w:t>
      </w:r>
      <w:r>
        <w:rPr>
          <w:rFonts w:cs="Arial"/>
        </w:rPr>
        <w:tab/>
      </w:r>
      <w:r>
        <w:rPr>
          <w:rFonts w:cs="Arial"/>
        </w:rPr>
        <w:tab/>
        <w:t>*</w:t>
      </w:r>
      <w:r>
        <w:rPr>
          <w:rFonts w:cs="Arial"/>
        </w:rPr>
        <w:tab/>
      </w:r>
      <w:r>
        <w:rPr>
          <w:rFonts w:cs="Arial"/>
        </w:rPr>
        <w:tab/>
        <w:t>*</w:t>
      </w:r>
      <w:r>
        <w:rPr>
          <w:rFonts w:cs="Arial"/>
        </w:rPr>
        <w:tab/>
      </w:r>
      <w:r>
        <w:rPr>
          <w:rFonts w:cs="Arial"/>
        </w:rPr>
        <w:tab/>
        <w:t>*</w:t>
      </w:r>
      <w:r>
        <w:rPr>
          <w:rFonts w:cs="Arial"/>
        </w:rPr>
        <w:tab/>
      </w:r>
      <w:r>
        <w:rPr>
          <w:rFonts w:cs="Arial"/>
        </w:rPr>
        <w:tab/>
        <w:t>*</w:t>
      </w:r>
    </w:p>
    <w:p w14:paraId="08C1F8B7" w14:textId="77777777" w:rsidR="003A01BF" w:rsidRDefault="003A01BF">
      <w:pPr>
        <w:spacing w:after="120"/>
        <w:sectPr w:rsidR="003A01BF">
          <w:footerReference w:type="default" r:id="rId50"/>
          <w:pgSz w:w="12240" w:h="15840" w:code="1"/>
          <w:pgMar w:top="1440" w:right="1440" w:bottom="1440" w:left="1440" w:header="720" w:footer="720" w:gutter="0"/>
          <w:pgNumType w:start="1"/>
          <w:cols w:space="720"/>
        </w:sectPr>
      </w:pPr>
    </w:p>
    <w:p w14:paraId="05E505EC" w14:textId="17B0943D" w:rsidR="003A01BF" w:rsidRPr="00911997" w:rsidRDefault="00DC2ED7" w:rsidP="00DC2ED7">
      <w:pPr>
        <w:pStyle w:val="StyleCaptionCentered"/>
      </w:pPr>
      <w:bookmarkStart w:id="757" w:name="_Ref141678544"/>
      <w:bookmarkStart w:id="758" w:name="_Toc141766740"/>
      <w:bookmarkStart w:id="759" w:name="_Toc141767012"/>
      <w:bookmarkStart w:id="760" w:name="_Toc141767704"/>
      <w:bookmarkStart w:id="761" w:name="_Toc151101247"/>
      <w:bookmarkEnd w:id="756"/>
      <w:r>
        <w:lastRenderedPageBreak/>
        <w:t xml:space="preserve">Exhibit </w:t>
      </w:r>
      <w:fldSimple w:instr=" SEQ Exhibit \* ALPHABETIC ">
        <w:r w:rsidR="0075292F">
          <w:rPr>
            <w:noProof/>
          </w:rPr>
          <w:t>O</w:t>
        </w:r>
      </w:fldSimple>
      <w:r w:rsidR="00FE06B4" w:rsidRPr="00911997">
        <w:t xml:space="preserve"> - </w:t>
      </w:r>
      <w:bookmarkStart w:id="762" w:name="_Toc433954243"/>
      <w:r w:rsidRPr="00911997">
        <w:t>Lender Consent Provisions</w:t>
      </w:r>
      <w:bookmarkEnd w:id="757"/>
      <w:bookmarkEnd w:id="758"/>
      <w:bookmarkEnd w:id="759"/>
      <w:bookmarkEnd w:id="760"/>
      <w:bookmarkEnd w:id="761"/>
      <w:bookmarkEnd w:id="762"/>
    </w:p>
    <w:p w14:paraId="3E20D2ED" w14:textId="77777777" w:rsidR="003A01BF" w:rsidRDefault="003A01BF">
      <w:pPr>
        <w:spacing w:after="200"/>
        <w:ind w:firstLine="720"/>
        <w:rPr>
          <w:rFonts w:cs="Arial"/>
        </w:rPr>
      </w:pPr>
      <w:r>
        <w:rPr>
          <w:rFonts w:cs="Arial"/>
        </w:rPr>
        <w:t xml:space="preserve">In the event Seller collaterally assigns its rights hereunder to a Facility Lender as security, any related Lender Consent will contain provisions substantially as follows: </w:t>
      </w:r>
    </w:p>
    <w:p w14:paraId="0C489DAD" w14:textId="77777777" w:rsidR="003A01BF" w:rsidRDefault="003A01BF">
      <w:pPr>
        <w:numPr>
          <w:ilvl w:val="0"/>
          <w:numId w:val="30"/>
        </w:numPr>
        <w:spacing w:after="200"/>
        <w:ind w:left="547" w:hanging="547"/>
        <w:rPr>
          <w:rFonts w:cs="Arial"/>
        </w:rPr>
      </w:pPr>
      <w:r>
        <w:rPr>
          <w:rFonts w:cs="Arial"/>
        </w:rPr>
        <w:t xml:space="preserve">Seller and Company will neither modify nor terminate the PPA in any material respect, without the prior written consent of the Facility Lender. </w:t>
      </w:r>
    </w:p>
    <w:p w14:paraId="58D5A593" w14:textId="77777777" w:rsidR="003A01BF" w:rsidRDefault="003A01BF">
      <w:pPr>
        <w:numPr>
          <w:ilvl w:val="0"/>
          <w:numId w:val="30"/>
        </w:numPr>
        <w:spacing w:after="200"/>
        <w:ind w:left="540" w:hanging="540"/>
        <w:rPr>
          <w:rFonts w:cs="Arial"/>
        </w:rPr>
      </w:pPr>
      <w:r>
        <w:rPr>
          <w:rFonts w:cs="Arial"/>
        </w:rPr>
        <w:t xml:space="preserve">The Facility Lender shall have the right, but no obligation, to do any act required to be performed by Seller under the PPA, and any such act performed by the Facility Lender shall be as effective to prevent or cure a default as if done by Seller itself. </w:t>
      </w:r>
    </w:p>
    <w:p w14:paraId="173DED4B" w14:textId="762FEF9A" w:rsidR="003A01BF" w:rsidRPr="00400E57" w:rsidRDefault="003A01BF" w:rsidP="00E06A1B">
      <w:pPr>
        <w:numPr>
          <w:ilvl w:val="0"/>
          <w:numId w:val="30"/>
        </w:numPr>
        <w:spacing w:after="200"/>
        <w:ind w:left="540" w:hanging="540"/>
        <w:rPr>
          <w:rFonts w:cs="Arial"/>
        </w:rPr>
      </w:pPr>
      <w:r w:rsidRPr="00400E57">
        <w:rPr>
          <w:rFonts w:cs="Arial"/>
        </w:rPr>
        <w:t xml:space="preserve">If Company becomes entitled to terminate the PPA due to an Event of Default by Seller, Company shall not terminate the PPA unless it has first given notice of such Event of Default to the Facility Lender and has given the Facility Lender the same cure period afforded to Seller under </w:t>
      </w:r>
      <w:r w:rsidRPr="00BC48EB">
        <w:rPr>
          <w:u w:val="single"/>
        </w:rPr>
        <w:t>Article 12</w:t>
      </w:r>
      <w:r w:rsidRPr="00400E57">
        <w:rPr>
          <w:rFonts w:cs="Arial"/>
        </w:rPr>
        <w:t xml:space="preserve"> of the PPA, plus an additional </w:t>
      </w:r>
      <w:r w:rsidR="0083468B" w:rsidRPr="00400E57">
        <w:rPr>
          <w:rFonts w:cs="Arial"/>
        </w:rPr>
        <w:t>thirty (</w:t>
      </w:r>
      <w:r w:rsidRPr="00400E57">
        <w:rPr>
          <w:rFonts w:cs="Arial"/>
        </w:rPr>
        <w:t>30</w:t>
      </w:r>
      <w:r w:rsidR="0083468B" w:rsidRPr="00400E57">
        <w:rPr>
          <w:rFonts w:cs="Arial"/>
        </w:rPr>
        <w:t>)</w:t>
      </w:r>
      <w:r w:rsidRPr="00400E57">
        <w:rPr>
          <w:rFonts w:cs="Arial"/>
        </w:rPr>
        <w:t xml:space="preserve"> Days beyond Seller’s cure period to cure such Event of Default; </w:t>
      </w:r>
      <w:r w:rsidR="00400E57" w:rsidRPr="00400E57">
        <w:rPr>
          <w:rFonts w:cs="Arial"/>
        </w:rPr>
        <w:t xml:space="preserve">, provided, that the total cure period shall in no event exceed one-hundred eighty (180) Days.  </w:t>
      </w:r>
      <w:r w:rsidR="00400E57" w:rsidRPr="00400E57">
        <w:rPr>
          <w:rFonts w:cs="Arial"/>
          <w:iCs/>
        </w:rPr>
        <w:t>I</w:t>
      </w:r>
      <w:r w:rsidRPr="00400E57">
        <w:rPr>
          <w:rFonts w:cs="Arial"/>
        </w:rPr>
        <w:t xml:space="preserve">f the Facility Lender requires possession of the Facility in order to cure the Event of Default, and if the Facility Lender diligently seeks possession, the Facility Lender’s additional </w:t>
      </w:r>
      <w:r w:rsidR="0083468B" w:rsidRPr="00400E57">
        <w:rPr>
          <w:rFonts w:cs="Arial"/>
        </w:rPr>
        <w:t>thirty (</w:t>
      </w:r>
      <w:r w:rsidRPr="00400E57">
        <w:rPr>
          <w:rFonts w:cs="Arial"/>
        </w:rPr>
        <w:t>30</w:t>
      </w:r>
      <w:r w:rsidR="0083468B" w:rsidRPr="00400E57">
        <w:rPr>
          <w:rFonts w:cs="Arial"/>
        </w:rPr>
        <w:t>)</w:t>
      </w:r>
      <w:r w:rsidR="00EC4788" w:rsidRPr="00400E57">
        <w:rPr>
          <w:rFonts w:cs="Arial"/>
        </w:rPr>
        <w:t xml:space="preserve"> </w:t>
      </w:r>
      <w:r w:rsidRPr="00400E57">
        <w:rPr>
          <w:rFonts w:cs="Arial"/>
        </w:rPr>
        <w:t xml:space="preserve">Day cure period shall not begin until foreclosure is completed, a receiver is appointed, any bankruptcy stay is removed, or possession is otherwise obtained by or on behalf of the Facility Lender </w:t>
      </w:r>
    </w:p>
    <w:p w14:paraId="3DC51782" w14:textId="77777777" w:rsidR="003A01BF" w:rsidRDefault="003A01BF">
      <w:pPr>
        <w:numPr>
          <w:ilvl w:val="0"/>
          <w:numId w:val="30"/>
        </w:numPr>
        <w:spacing w:after="200"/>
        <w:ind w:left="540" w:hanging="540"/>
        <w:rPr>
          <w:rFonts w:cs="Arial"/>
        </w:rPr>
      </w:pPr>
      <w:r>
        <w:rPr>
          <w:rFonts w:cs="Arial"/>
        </w:rPr>
        <w:t xml:space="preserve">The Facility Lender shall provide to Company a copy of any notices of default and/or intent to exercise remedies delivered to Seller under the Financing Documents. </w:t>
      </w:r>
    </w:p>
    <w:p w14:paraId="4D23B815" w14:textId="77777777" w:rsidR="003A01BF" w:rsidRDefault="003A01BF">
      <w:pPr>
        <w:numPr>
          <w:ilvl w:val="0"/>
          <w:numId w:val="30"/>
        </w:numPr>
        <w:spacing w:after="200"/>
        <w:ind w:left="540" w:hanging="540"/>
        <w:rPr>
          <w:rFonts w:cs="Arial"/>
        </w:rPr>
      </w:pPr>
      <w:r>
        <w:rPr>
          <w:rFonts w:cs="Arial"/>
        </w:rPr>
        <w:t xml:space="preserve">Upon any foreclosure, deed-in-lieu or other exercise of the rights and remedies of the Facility Lender that results in a successor owner or operator of the Facility, the Facility Lender shall require and cause the successor </w:t>
      </w:r>
      <w:r>
        <w:t>(i)</w:t>
      </w:r>
      <w:r>
        <w:rPr>
          <w:rFonts w:cs="Arial"/>
        </w:rPr>
        <w:t xml:space="preserve"> to assume all of Seller’s prospective obligations under the PPA, </w:t>
      </w:r>
      <w:r>
        <w:t>(ii) to cure any</w:t>
      </w:r>
      <w:r>
        <w:rPr>
          <w:rFonts w:cs="Arial"/>
        </w:rPr>
        <w:t xml:space="preserve"> then-existing defaults by Seller that are capable of cure by performance or the payment of money damages, </w:t>
      </w:r>
      <w:r>
        <w:t>(iii) to have substantial experience in the operation of power generation facilities akin to the Facility, either directly, through its affiliates or through an operator acceptable to Company, and (iv) to enjoy (together with its parents and affiliates) an Investment Grade Credit Rating or other creditworthiness satisfactory to Company</w:t>
      </w:r>
      <w:r>
        <w:rPr>
          <w:rFonts w:cs="Arial"/>
        </w:rPr>
        <w:t xml:space="preserve">.  Except for the foregoing, the Facility Lender shall not be obligated to perform or be liable for any obligation of Seller under the PPA.  </w:t>
      </w:r>
    </w:p>
    <w:p w14:paraId="6E59E002" w14:textId="77777777" w:rsidR="003A01BF" w:rsidRDefault="003A01BF">
      <w:pPr>
        <w:numPr>
          <w:ilvl w:val="0"/>
          <w:numId w:val="30"/>
        </w:numPr>
        <w:spacing w:after="120"/>
        <w:ind w:left="547" w:hanging="547"/>
      </w:pPr>
      <w:r>
        <w:rPr>
          <w:rFonts w:cs="Arial"/>
        </w:rPr>
        <w:t>Upon any rejection or other termination of the PPA in connection with any bankruptcy or insolvency of Seller, the Facility Lender (or its successor) and Company shall enter into a new power purchase agreement on the same terms and conditions as the PPA and for the period that would have been remaining under the PPA but for such termination.</w:t>
      </w:r>
    </w:p>
    <w:p w14:paraId="08F39987" w14:textId="77777777" w:rsidR="003A01BF" w:rsidRDefault="003A01BF">
      <w:pPr>
        <w:spacing w:after="240"/>
        <w:jc w:val="center"/>
      </w:pPr>
      <w:r>
        <w:t>*</w:t>
      </w:r>
      <w:r>
        <w:tab/>
      </w:r>
      <w:r>
        <w:tab/>
        <w:t>*</w:t>
      </w:r>
      <w:r>
        <w:tab/>
      </w:r>
      <w:r>
        <w:tab/>
        <w:t>*</w:t>
      </w:r>
      <w:r>
        <w:tab/>
      </w:r>
      <w:r>
        <w:tab/>
        <w:t>*</w:t>
      </w:r>
      <w:r>
        <w:tab/>
      </w:r>
      <w:r>
        <w:tab/>
        <w:t>*</w:t>
      </w:r>
    </w:p>
    <w:p w14:paraId="045579A2" w14:textId="77777777" w:rsidR="003A01BF" w:rsidRDefault="003A01BF">
      <w:pPr>
        <w:spacing w:after="240"/>
        <w:sectPr w:rsidR="003A01BF">
          <w:footerReference w:type="default" r:id="rId51"/>
          <w:pgSz w:w="12240" w:h="15840" w:code="1"/>
          <w:pgMar w:top="1440" w:right="1440" w:bottom="1440" w:left="1440" w:header="720" w:footer="720" w:gutter="0"/>
          <w:pgNumType w:start="1"/>
          <w:cols w:space="720"/>
        </w:sectPr>
      </w:pPr>
    </w:p>
    <w:p w14:paraId="43236F74" w14:textId="5010C29C" w:rsidR="00152258" w:rsidRPr="00152258" w:rsidRDefault="00DC2ED7" w:rsidP="00DC2ED7">
      <w:pPr>
        <w:pStyle w:val="StyleCaptionCentered"/>
      </w:pPr>
      <w:bookmarkStart w:id="763" w:name="_Ref141684026"/>
      <w:bookmarkStart w:id="764" w:name="_Toc141766741"/>
      <w:bookmarkStart w:id="765" w:name="_Toc141767013"/>
      <w:bookmarkStart w:id="766" w:name="_Toc141767705"/>
      <w:bookmarkStart w:id="767" w:name="_Toc151101248"/>
      <w:bookmarkStart w:id="768" w:name="_Toc433954244"/>
      <w:r>
        <w:lastRenderedPageBreak/>
        <w:t xml:space="preserve">Exhibit </w:t>
      </w:r>
      <w:fldSimple w:instr=" SEQ Exhibit \* ALPHABETIC ">
        <w:r w:rsidR="0075292F">
          <w:rPr>
            <w:noProof/>
          </w:rPr>
          <w:t>P</w:t>
        </w:r>
      </w:fldSimple>
      <w:r w:rsidR="00B15A15">
        <w:rPr>
          <w:noProof/>
        </w:rPr>
        <w:t>-1</w:t>
      </w:r>
      <w:r w:rsidR="00FE06B4" w:rsidRPr="00152258">
        <w:t xml:space="preserve"> </w:t>
      </w:r>
      <w:r>
        <w:t xml:space="preserve">- </w:t>
      </w:r>
      <w:r w:rsidRPr="00152258">
        <w:t>Equity Purchase Price Formula</w:t>
      </w:r>
      <w:bookmarkEnd w:id="763"/>
      <w:bookmarkEnd w:id="764"/>
      <w:bookmarkEnd w:id="765"/>
      <w:bookmarkEnd w:id="766"/>
      <w:bookmarkEnd w:id="767"/>
    </w:p>
    <w:p w14:paraId="3FF3EBBF" w14:textId="77777777" w:rsidR="00152258" w:rsidRDefault="00152258" w:rsidP="00CF1767">
      <w:pPr>
        <w:pStyle w:val="BodyText"/>
        <w:jc w:val="center"/>
        <w:rPr>
          <w:b/>
          <w:bCs/>
          <w:szCs w:val="20"/>
          <w:lang w:val="en-US" w:eastAsia="en-US"/>
        </w:rPr>
      </w:pPr>
    </w:p>
    <w:p w14:paraId="6E7EC03E" w14:textId="536CC25C" w:rsidR="0046308A" w:rsidRPr="0046308A" w:rsidRDefault="0046308A" w:rsidP="0046308A">
      <w:pPr>
        <w:pStyle w:val="Caption"/>
        <w:rPr>
          <w:lang w:val="x-none" w:eastAsia="x-none"/>
        </w:rPr>
        <w:sectPr w:rsidR="0046308A" w:rsidRPr="0046308A">
          <w:footerReference w:type="default" r:id="rId52"/>
          <w:pgSz w:w="12240" w:h="15840" w:code="1"/>
          <w:pgMar w:top="1440" w:right="1440" w:bottom="1440" w:left="1440" w:header="720" w:footer="720" w:gutter="0"/>
          <w:pgNumType w:start="1"/>
          <w:cols w:space="720"/>
        </w:sectPr>
      </w:pPr>
      <w:r w:rsidRPr="005A1B51">
        <w:rPr>
          <w:b w:val="0"/>
          <w:bCs w:val="0"/>
          <w:sz w:val="23"/>
          <w:szCs w:val="23"/>
        </w:rPr>
        <w:t xml:space="preserve">The “Equity Purchase Price” shall be determined in a manner substantially similar to the determination of the Purchase Price in </w:t>
      </w:r>
      <w:r w:rsidRPr="005A1B51">
        <w:rPr>
          <w:b w:val="0"/>
          <w:bCs w:val="0"/>
          <w:sz w:val="23"/>
          <w:szCs w:val="23"/>
          <w:u w:val="single"/>
        </w:rPr>
        <w:t xml:space="preserve">Section </w:t>
      </w:r>
      <w:r w:rsidRPr="005A1B51">
        <w:rPr>
          <w:b w:val="0"/>
          <w:bCs w:val="0"/>
          <w:sz w:val="23"/>
          <w:szCs w:val="23"/>
          <w:u w:val="single"/>
        </w:rPr>
        <w:fldChar w:fldCharType="begin"/>
      </w:r>
      <w:r w:rsidRPr="005A1B51">
        <w:rPr>
          <w:b w:val="0"/>
          <w:bCs w:val="0"/>
          <w:sz w:val="23"/>
          <w:szCs w:val="23"/>
          <w:u w:val="single"/>
        </w:rPr>
        <w:instrText xml:space="preserve"> REF _Ref149920124 \w \h  \* MERGEFORMAT </w:instrText>
      </w:r>
      <w:r w:rsidRPr="005A1B51">
        <w:rPr>
          <w:b w:val="0"/>
          <w:bCs w:val="0"/>
          <w:sz w:val="23"/>
          <w:szCs w:val="23"/>
          <w:u w:val="single"/>
        </w:rPr>
      </w:r>
      <w:r w:rsidRPr="005A1B51">
        <w:rPr>
          <w:b w:val="0"/>
          <w:bCs w:val="0"/>
          <w:sz w:val="23"/>
          <w:szCs w:val="23"/>
          <w:u w:val="single"/>
        </w:rPr>
        <w:fldChar w:fldCharType="separate"/>
      </w:r>
      <w:r w:rsidRPr="005A1B51">
        <w:rPr>
          <w:b w:val="0"/>
          <w:bCs w:val="0"/>
          <w:sz w:val="23"/>
          <w:szCs w:val="23"/>
          <w:u w:val="single"/>
        </w:rPr>
        <w:t>19.5(G)</w:t>
      </w:r>
      <w:r w:rsidRPr="005A1B51">
        <w:rPr>
          <w:b w:val="0"/>
          <w:bCs w:val="0"/>
          <w:sz w:val="23"/>
          <w:szCs w:val="23"/>
          <w:u w:val="single"/>
        </w:rPr>
        <w:fldChar w:fldCharType="end"/>
      </w:r>
      <w:r w:rsidRPr="005A1B51">
        <w:rPr>
          <w:b w:val="0"/>
          <w:bCs w:val="0"/>
          <w:sz w:val="23"/>
          <w:szCs w:val="23"/>
        </w:rPr>
        <w:t>, modified as required to take into ac</w:t>
      </w:r>
      <w:r>
        <w:rPr>
          <w:b w:val="0"/>
          <w:bCs w:val="0"/>
          <w:sz w:val="23"/>
          <w:szCs w:val="23"/>
        </w:rPr>
        <w:t>c</w:t>
      </w:r>
      <w:r w:rsidRPr="005A1B51">
        <w:rPr>
          <w:b w:val="0"/>
          <w:bCs w:val="0"/>
          <w:sz w:val="23"/>
          <w:szCs w:val="23"/>
        </w:rPr>
        <w:t>ount the structure of the sale as an equity purchase.</w:t>
      </w:r>
      <w:r w:rsidRPr="005A1B51" w:rsidDel="0064666A">
        <w:rPr>
          <w:b w:val="0"/>
          <w:bCs w:val="0"/>
        </w:rPr>
        <w:t xml:space="preserve"> </w:t>
      </w:r>
    </w:p>
    <w:p w14:paraId="5E27E80F" w14:textId="68365B73" w:rsidR="00BE770A" w:rsidRDefault="00BE770A" w:rsidP="00FE06B4">
      <w:pPr>
        <w:pStyle w:val="Caption"/>
        <w:jc w:val="center"/>
        <w:rPr>
          <w:b w:val="0"/>
        </w:rPr>
      </w:pPr>
    </w:p>
    <w:p w14:paraId="29DE5A6F" w14:textId="50EEEA33" w:rsidR="00BE770A" w:rsidRPr="00911997" w:rsidRDefault="00DC2ED7" w:rsidP="00DC2ED7">
      <w:pPr>
        <w:pStyle w:val="StyleCaptionCentered"/>
      </w:pPr>
      <w:bookmarkStart w:id="769" w:name="_Ref141683261"/>
      <w:bookmarkStart w:id="770" w:name="_Toc141766743"/>
      <w:bookmarkStart w:id="771" w:name="_Toc141767014"/>
      <w:bookmarkStart w:id="772" w:name="_Toc151101249"/>
      <w:bookmarkStart w:id="773" w:name="_Toc141767706"/>
      <w:r>
        <w:t xml:space="preserve">Exhibit </w:t>
      </w:r>
      <w:r w:rsidR="00B15A15">
        <w:t>P-2</w:t>
      </w:r>
      <w:r>
        <w:t xml:space="preserve"> - </w:t>
      </w:r>
      <w:r w:rsidR="00BE770A" w:rsidRPr="00911997">
        <w:t>PSA P</w:t>
      </w:r>
      <w:r w:rsidRPr="00911997">
        <w:t>rovisions</w:t>
      </w:r>
      <w:bookmarkEnd w:id="769"/>
      <w:bookmarkEnd w:id="770"/>
      <w:bookmarkEnd w:id="771"/>
      <w:bookmarkEnd w:id="772"/>
      <w:r w:rsidR="00315490">
        <w:t xml:space="preserve"> </w:t>
      </w:r>
      <w:bookmarkEnd w:id="773"/>
    </w:p>
    <w:p w14:paraId="52402492" w14:textId="0178A87F" w:rsidR="00BE770A" w:rsidRDefault="00BE770A" w:rsidP="000C1C4A">
      <w:pPr>
        <w:spacing w:after="200"/>
        <w:rPr>
          <w:rFonts w:cs="Arial"/>
          <w:sz w:val="23"/>
          <w:szCs w:val="23"/>
        </w:rPr>
      </w:pPr>
      <w:r>
        <w:rPr>
          <w:rFonts w:cs="Arial"/>
          <w:sz w:val="23"/>
          <w:szCs w:val="23"/>
        </w:rPr>
        <w:t>Any PSA executed to implement exercise of Company’s Option or ROFO</w:t>
      </w:r>
      <w:r w:rsidR="0046308A">
        <w:rPr>
          <w:rFonts w:cs="Arial"/>
          <w:sz w:val="23"/>
          <w:szCs w:val="23"/>
        </w:rPr>
        <w:t xml:space="preserve"> </w:t>
      </w:r>
      <w:r w:rsidR="008B3BB0">
        <w:rPr>
          <w:rFonts w:cs="Arial"/>
          <w:sz w:val="23"/>
          <w:szCs w:val="23"/>
        </w:rPr>
        <w:t xml:space="preserve">or Option </w:t>
      </w:r>
      <w:r>
        <w:rPr>
          <w:rFonts w:cs="Arial"/>
          <w:sz w:val="23"/>
          <w:szCs w:val="23"/>
        </w:rPr>
        <w:t>rights will include provisions substantially as follows:</w:t>
      </w:r>
    </w:p>
    <w:p w14:paraId="01C7E37D" w14:textId="77777777" w:rsidR="00BE770A" w:rsidRPr="00384437" w:rsidRDefault="00BE770A" w:rsidP="00BE770A">
      <w:pPr>
        <w:pStyle w:val="Header"/>
        <w:spacing w:after="120"/>
        <w:rPr>
          <w:rFonts w:cs="Arial"/>
          <w:b/>
          <w:bCs/>
          <w:u w:val="single"/>
        </w:rPr>
      </w:pPr>
      <w:r w:rsidRPr="00384437">
        <w:rPr>
          <w:rFonts w:cs="Arial"/>
          <w:b/>
          <w:bCs/>
          <w:u w:val="single"/>
        </w:rPr>
        <w:t>Type of Transaction</w:t>
      </w:r>
    </w:p>
    <w:p w14:paraId="6C6EDBD8" w14:textId="130BB4E5" w:rsidR="00BE770A" w:rsidRPr="00384437" w:rsidRDefault="00BE770A" w:rsidP="00BE770A">
      <w:pPr>
        <w:pStyle w:val="BodyText"/>
        <w:rPr>
          <w:rFonts w:cs="Arial"/>
        </w:rPr>
      </w:pPr>
      <w:bookmarkStart w:id="774" w:name="_DV_C5"/>
      <w:r w:rsidRPr="00CD428E">
        <w:rPr>
          <w:rStyle w:val="DeltaViewInsertion"/>
          <w:rFonts w:cs="Arial"/>
          <w:color w:val="auto"/>
          <w:u w:val="none"/>
        </w:rPr>
        <w:t xml:space="preserve">The transaction will be structured as an asset acquisition. </w:t>
      </w:r>
      <w:bookmarkStart w:id="775" w:name="_DV_M7"/>
      <w:bookmarkEnd w:id="774"/>
      <w:bookmarkEnd w:id="775"/>
      <w:r w:rsidRPr="00CD428E">
        <w:rPr>
          <w:rStyle w:val="DeltaViewInsertion"/>
          <w:rFonts w:cs="Arial"/>
          <w:color w:val="auto"/>
          <w:u w:val="none"/>
          <w:lang w:val="en-US"/>
        </w:rPr>
        <w:t>Company (“</w:t>
      </w:r>
      <w:r w:rsidRPr="00236DD9">
        <w:rPr>
          <w:rFonts w:cs="Arial"/>
        </w:rPr>
        <w:t>Buyer</w:t>
      </w:r>
      <w:r w:rsidRPr="00CD428E">
        <w:rPr>
          <w:rFonts w:cs="Arial"/>
          <w:lang w:val="en-US"/>
        </w:rPr>
        <w:t>”)</w:t>
      </w:r>
      <w:r w:rsidRPr="00CD428E">
        <w:rPr>
          <w:rFonts w:cs="Arial"/>
        </w:rPr>
        <w:t xml:space="preserve"> shall purchase</w:t>
      </w:r>
      <w:bookmarkStart w:id="776" w:name="_DV_C6"/>
      <w:r w:rsidRPr="00CD428E">
        <w:rPr>
          <w:rStyle w:val="DeltaViewInsertion"/>
          <w:rFonts w:cs="Arial"/>
          <w:color w:val="auto"/>
          <w:u w:val="none"/>
        </w:rPr>
        <w:t xml:space="preserve"> and Seller shall sell</w:t>
      </w:r>
      <w:bookmarkStart w:id="777" w:name="_DV_M8"/>
      <w:bookmarkEnd w:id="776"/>
      <w:bookmarkEnd w:id="777"/>
      <w:r w:rsidRPr="00CD428E">
        <w:rPr>
          <w:rFonts w:cs="Arial"/>
        </w:rPr>
        <w:t xml:space="preserve"> 100% of the assets (“Assets”)</w:t>
      </w:r>
      <w:r w:rsidR="00236DD9">
        <w:rPr>
          <w:rFonts w:cs="Arial"/>
          <w:lang w:val="en-US"/>
        </w:rPr>
        <w:t xml:space="preserve"> </w:t>
      </w:r>
      <w:r w:rsidRPr="00CD428E">
        <w:rPr>
          <w:rFonts w:cs="Arial"/>
        </w:rPr>
        <w:t xml:space="preserve">of a completed, </w:t>
      </w:r>
      <w:r w:rsidRPr="00384437">
        <w:rPr>
          <w:rFonts w:cs="Arial"/>
        </w:rPr>
        <w:t xml:space="preserve">commercially operational, integrated </w:t>
      </w:r>
      <w:r>
        <w:rPr>
          <w:rFonts w:cs="Arial"/>
          <w:lang w:val="en-US"/>
        </w:rPr>
        <w:t xml:space="preserve">natural gas powered </w:t>
      </w:r>
      <w:r w:rsidRPr="00384437">
        <w:rPr>
          <w:rFonts w:cs="Arial"/>
        </w:rPr>
        <w:t>electricity generating plant with nameplate capacity of [</w:t>
      </w:r>
      <w:r w:rsidRPr="00384437">
        <w:rPr>
          <w:rFonts w:cs="Arial"/>
          <w:highlight w:val="yellow"/>
        </w:rPr>
        <w:t>XX</w:t>
      </w:r>
      <w:r w:rsidRPr="00384437">
        <w:rPr>
          <w:rFonts w:cs="Arial"/>
        </w:rPr>
        <w:t xml:space="preserve">] MW and all facilities and all other assets and rights relating to the project </w:t>
      </w:r>
      <w:r w:rsidR="00A45FB1">
        <w:rPr>
          <w:rFonts w:cs="Arial"/>
          <w:lang w:val="en-US"/>
        </w:rPr>
        <w:t>including any permits or other instruments necessary to operate and maintain the plant as designed and constructed</w:t>
      </w:r>
      <w:r w:rsidR="00A45FB1" w:rsidRPr="00384437">
        <w:rPr>
          <w:rFonts w:cs="Arial"/>
        </w:rPr>
        <w:t xml:space="preserve"> </w:t>
      </w:r>
      <w:r w:rsidRPr="00384437">
        <w:rPr>
          <w:rFonts w:cs="Arial"/>
        </w:rPr>
        <w:t xml:space="preserve">(the “Project”), free and clear of all encumbrances and liabilities, except for permitted encumbrances and assumed liabilities as defined in the </w:t>
      </w:r>
      <w:r>
        <w:rPr>
          <w:rFonts w:cs="Arial"/>
          <w:lang w:val="en-US"/>
        </w:rPr>
        <w:t>PSA</w:t>
      </w:r>
      <w:r w:rsidRPr="00384437">
        <w:rPr>
          <w:rFonts w:cs="Arial"/>
        </w:rPr>
        <w:t>.</w:t>
      </w:r>
    </w:p>
    <w:p w14:paraId="73F4D877" w14:textId="77777777" w:rsidR="00BE770A" w:rsidRPr="00CD428E" w:rsidRDefault="00BE770A" w:rsidP="00BE770A">
      <w:pPr>
        <w:pStyle w:val="tabletxt"/>
        <w:widowControl/>
        <w:rPr>
          <w:b/>
          <w:bCs/>
          <w:sz w:val="24"/>
          <w:szCs w:val="24"/>
          <w:u w:val="single"/>
        </w:rPr>
      </w:pPr>
      <w:bookmarkStart w:id="778" w:name="_DV_M9"/>
      <w:bookmarkEnd w:id="778"/>
      <w:r w:rsidRPr="00CD428E">
        <w:rPr>
          <w:b/>
          <w:bCs/>
          <w:sz w:val="24"/>
          <w:szCs w:val="24"/>
          <w:u w:val="single"/>
        </w:rPr>
        <w:t>Purchase Price</w:t>
      </w:r>
      <w:bookmarkStart w:id="779" w:name="_DV_C7"/>
      <w:r w:rsidRPr="00CD428E">
        <w:rPr>
          <w:rStyle w:val="DeltaViewInsertion"/>
          <w:b/>
          <w:bCs/>
          <w:color w:val="auto"/>
          <w:sz w:val="24"/>
          <w:szCs w:val="24"/>
          <w:u w:val="single"/>
        </w:rPr>
        <w:t xml:space="preserve"> and Payment Terms</w:t>
      </w:r>
      <w:bookmarkEnd w:id="779"/>
    </w:p>
    <w:p w14:paraId="13214CD6" w14:textId="76ABCFE9" w:rsidR="00BE770A" w:rsidRPr="00CD428E" w:rsidRDefault="00BE770A" w:rsidP="00BE770A">
      <w:pPr>
        <w:pStyle w:val="tabletxt"/>
        <w:widowControl/>
        <w:spacing w:before="0" w:after="0"/>
        <w:rPr>
          <w:rStyle w:val="DeltaViewInsertion"/>
          <w:color w:val="auto"/>
          <w:sz w:val="24"/>
          <w:szCs w:val="24"/>
          <w:u w:val="none"/>
        </w:rPr>
      </w:pPr>
      <w:bookmarkStart w:id="780" w:name="_DV_C8"/>
      <w:r w:rsidRPr="00CD428E">
        <w:rPr>
          <w:rStyle w:val="DeltaViewInsertion"/>
          <w:color w:val="auto"/>
          <w:sz w:val="24"/>
          <w:szCs w:val="24"/>
          <w:u w:val="none"/>
        </w:rPr>
        <w:t xml:space="preserve">Buyer shall pay Seller </w:t>
      </w:r>
      <w:bookmarkStart w:id="781" w:name="_DV_M10"/>
      <w:bookmarkEnd w:id="780"/>
      <w:bookmarkEnd w:id="781"/>
      <w:r w:rsidRPr="00CD428E">
        <w:rPr>
          <w:rStyle w:val="DeltaViewInsertion"/>
          <w:color w:val="auto"/>
          <w:sz w:val="24"/>
          <w:szCs w:val="24"/>
          <w:u w:val="none"/>
        </w:rPr>
        <w:t xml:space="preserve">the “Purchase Price,” </w:t>
      </w:r>
      <w:r w:rsidRPr="00CD428E">
        <w:rPr>
          <w:sz w:val="24"/>
          <w:szCs w:val="24"/>
        </w:rPr>
        <w:t xml:space="preserve">which is determined pursuant to </w:t>
      </w:r>
      <w:r w:rsidRPr="00E2141A">
        <w:rPr>
          <w:sz w:val="24"/>
          <w:szCs w:val="24"/>
          <w:u w:val="single"/>
        </w:rPr>
        <w:t xml:space="preserve">Section </w:t>
      </w:r>
      <w:r w:rsidR="00E2141A">
        <w:rPr>
          <w:sz w:val="24"/>
          <w:szCs w:val="24"/>
          <w:u w:val="single"/>
        </w:rPr>
        <w:fldChar w:fldCharType="begin"/>
      </w:r>
      <w:r w:rsidR="00E2141A">
        <w:rPr>
          <w:sz w:val="24"/>
          <w:szCs w:val="24"/>
          <w:u w:val="single"/>
        </w:rPr>
        <w:instrText xml:space="preserve"> REF  _Ref141450377 \h \w  \* MERGEFORMAT </w:instrText>
      </w:r>
      <w:r w:rsidR="00E2141A">
        <w:rPr>
          <w:sz w:val="24"/>
          <w:szCs w:val="24"/>
          <w:u w:val="single"/>
        </w:rPr>
      </w:r>
      <w:r w:rsidR="00E2141A">
        <w:rPr>
          <w:sz w:val="24"/>
          <w:szCs w:val="24"/>
          <w:u w:val="single"/>
        </w:rPr>
        <w:fldChar w:fldCharType="separate"/>
      </w:r>
      <w:r w:rsidR="0075292F">
        <w:rPr>
          <w:sz w:val="24"/>
          <w:szCs w:val="24"/>
          <w:u w:val="single"/>
        </w:rPr>
        <w:t>19.5</w:t>
      </w:r>
      <w:r w:rsidR="00E2141A">
        <w:rPr>
          <w:sz w:val="24"/>
          <w:szCs w:val="24"/>
          <w:u w:val="single"/>
        </w:rPr>
        <w:fldChar w:fldCharType="end"/>
      </w:r>
      <w:r w:rsidRPr="00CD428E">
        <w:rPr>
          <w:sz w:val="24"/>
          <w:szCs w:val="24"/>
        </w:rPr>
        <w:t xml:space="preserve"> of this PPA</w:t>
      </w:r>
      <w:bookmarkStart w:id="782" w:name="_DV_M11"/>
      <w:bookmarkStart w:id="783" w:name="_DV_M12"/>
      <w:bookmarkStart w:id="784" w:name="_DV_M13"/>
      <w:bookmarkEnd w:id="782"/>
      <w:bookmarkEnd w:id="783"/>
      <w:bookmarkEnd w:id="784"/>
      <w:r w:rsidRPr="00CD428E">
        <w:rPr>
          <w:rStyle w:val="DeltaViewInsertion"/>
          <w:color w:val="auto"/>
          <w:sz w:val="24"/>
          <w:szCs w:val="24"/>
          <w:u w:val="none"/>
        </w:rPr>
        <w:t>.</w:t>
      </w:r>
    </w:p>
    <w:p w14:paraId="7F8D6E1A" w14:textId="77777777" w:rsidR="00BE770A" w:rsidRPr="00CD428E" w:rsidRDefault="00BE770A" w:rsidP="00BE770A">
      <w:pPr>
        <w:pStyle w:val="tabletxt"/>
        <w:widowControl/>
        <w:spacing w:before="0" w:after="0"/>
        <w:rPr>
          <w:rStyle w:val="DeltaViewInsertion"/>
          <w:color w:val="auto"/>
          <w:sz w:val="24"/>
          <w:szCs w:val="24"/>
          <w:u w:val="none"/>
        </w:rPr>
      </w:pPr>
    </w:p>
    <w:p w14:paraId="6FC5DCC5" w14:textId="19991363" w:rsidR="00BE770A" w:rsidRPr="00CD428E" w:rsidRDefault="00BE770A" w:rsidP="00BE770A">
      <w:pPr>
        <w:pStyle w:val="tabletxt"/>
        <w:widowControl/>
        <w:spacing w:before="0" w:after="0"/>
        <w:rPr>
          <w:rStyle w:val="DeltaViewInsertion"/>
          <w:color w:val="auto"/>
          <w:sz w:val="24"/>
          <w:szCs w:val="24"/>
          <w:u w:val="none"/>
        </w:rPr>
      </w:pPr>
      <w:r w:rsidRPr="00CD428E">
        <w:rPr>
          <w:rStyle w:val="DeltaViewInsertion"/>
          <w:color w:val="auto"/>
          <w:sz w:val="24"/>
          <w:szCs w:val="24"/>
          <w:u w:val="none"/>
        </w:rPr>
        <w:t xml:space="preserve">Buyer shall be entitled to withhold from the payment of the Purchase Price  </w:t>
      </w:r>
      <w:r w:rsidR="00DF06E6">
        <w:rPr>
          <w:rStyle w:val="DeltaViewInsertion"/>
          <w:color w:val="auto"/>
          <w:sz w:val="24"/>
          <w:szCs w:val="24"/>
          <w:u w:val="none"/>
        </w:rPr>
        <w:t>a total amount not to exceed 20% of the Purchase Price</w:t>
      </w:r>
      <w:r w:rsidR="00DA78AE">
        <w:rPr>
          <w:rStyle w:val="DeltaViewInsertion"/>
          <w:color w:val="auto"/>
          <w:sz w:val="24"/>
          <w:szCs w:val="24"/>
          <w:u w:val="none"/>
        </w:rPr>
        <w:t xml:space="preserve"> </w:t>
      </w:r>
      <w:r w:rsidRPr="00CD428E">
        <w:rPr>
          <w:rStyle w:val="DeltaViewInsertion"/>
          <w:color w:val="auto"/>
          <w:sz w:val="24"/>
          <w:szCs w:val="24"/>
          <w:u w:val="none"/>
        </w:rPr>
        <w:t xml:space="preserve"> in the event of certain breaches of Seller’s representations, warranties or covenants pending Seller’s cure of any such breach. </w:t>
      </w:r>
    </w:p>
    <w:p w14:paraId="14B35F31" w14:textId="77777777" w:rsidR="00BE770A" w:rsidRPr="00CD428E" w:rsidRDefault="00BE770A" w:rsidP="00BE770A">
      <w:pPr>
        <w:pStyle w:val="tabletxt"/>
        <w:widowControl/>
        <w:spacing w:before="0" w:after="0"/>
        <w:rPr>
          <w:rStyle w:val="DeltaViewInsertion"/>
          <w:color w:val="auto"/>
          <w:sz w:val="24"/>
          <w:szCs w:val="24"/>
          <w:u w:val="none"/>
        </w:rPr>
      </w:pPr>
    </w:p>
    <w:p w14:paraId="40578463" w14:textId="77777777" w:rsidR="00BE770A" w:rsidRPr="00CD428E" w:rsidRDefault="00BE770A" w:rsidP="00BE770A">
      <w:pPr>
        <w:pStyle w:val="tabletxt"/>
        <w:widowControl/>
        <w:spacing w:before="0" w:after="0"/>
        <w:rPr>
          <w:sz w:val="24"/>
          <w:szCs w:val="24"/>
        </w:rPr>
      </w:pPr>
      <w:r w:rsidRPr="00CD428E">
        <w:rPr>
          <w:rStyle w:val="DeltaViewInsertion"/>
          <w:color w:val="auto"/>
          <w:sz w:val="24"/>
          <w:szCs w:val="24"/>
          <w:u w:val="none"/>
        </w:rPr>
        <w:t>Seller shall be responsible for all taxes relating to the pre-closing period and all transfer taxes and any sales, use or other taxes related to the purchase and sale of the Assets and any purchase or conveyance of real or personal property to be used in the Project.</w:t>
      </w:r>
    </w:p>
    <w:p w14:paraId="787E9C88" w14:textId="77777777" w:rsidR="00BE770A" w:rsidRPr="00384437" w:rsidRDefault="00BE770A" w:rsidP="00BE770A">
      <w:pPr>
        <w:pStyle w:val="Header"/>
        <w:rPr>
          <w:rFonts w:cs="Arial"/>
          <w:b/>
          <w:bCs/>
        </w:rPr>
      </w:pPr>
      <w:bookmarkStart w:id="785" w:name="_DV_M14"/>
      <w:bookmarkStart w:id="786" w:name="_DV_M15"/>
      <w:bookmarkStart w:id="787" w:name="_DV_M16"/>
      <w:bookmarkStart w:id="788" w:name="_DV_M17"/>
      <w:bookmarkStart w:id="789" w:name="_DV_M20"/>
      <w:bookmarkStart w:id="790" w:name="_DV_M21"/>
      <w:bookmarkStart w:id="791" w:name="_DV_M24"/>
      <w:bookmarkStart w:id="792" w:name="_DV_M25"/>
      <w:bookmarkStart w:id="793" w:name="_DV_M29"/>
      <w:bookmarkStart w:id="794" w:name="_DV_M35"/>
      <w:bookmarkStart w:id="795" w:name="_DV_M36"/>
      <w:bookmarkStart w:id="796" w:name="_DV_M37"/>
      <w:bookmarkStart w:id="797" w:name="_DV_M38"/>
      <w:bookmarkStart w:id="798" w:name="_DV_M39"/>
      <w:bookmarkStart w:id="799" w:name="_DV_M40"/>
      <w:bookmarkStart w:id="800" w:name="_DV_M41"/>
      <w:bookmarkStart w:id="801" w:name="_DV_M42"/>
      <w:bookmarkStart w:id="802" w:name="_DV_M43"/>
      <w:bookmarkStart w:id="803" w:name="_DV_M44"/>
      <w:bookmarkStart w:id="804" w:name="_DV_M45"/>
      <w:bookmarkStart w:id="805" w:name="_DV_M47"/>
      <w:bookmarkStart w:id="806" w:name="_DV_M48"/>
      <w:bookmarkStart w:id="807" w:name="_DV_M50"/>
      <w:bookmarkStart w:id="808" w:name="_DV_M51"/>
      <w:bookmarkStart w:id="809" w:name="_DV_M52"/>
      <w:bookmarkStart w:id="810" w:name="_DV_M53"/>
      <w:bookmarkStart w:id="811" w:name="_DV_M54"/>
      <w:bookmarkStart w:id="812" w:name="_DV_M55"/>
      <w:bookmarkStart w:id="813" w:name="_DV_M56"/>
      <w:bookmarkStart w:id="814" w:name="_DV_M57"/>
      <w:bookmarkStart w:id="815" w:name="_DV_M59"/>
      <w:bookmarkStart w:id="816" w:name="_DV_M60"/>
      <w:bookmarkStart w:id="817" w:name="_DV_M61"/>
      <w:bookmarkStart w:id="818" w:name="_DV_M62"/>
      <w:bookmarkStart w:id="819" w:name="_DV_M63"/>
      <w:bookmarkStart w:id="820" w:name="_DV_M64"/>
      <w:bookmarkStart w:id="821" w:name="_DV_M65"/>
      <w:bookmarkStart w:id="822" w:name="_DV_M66"/>
      <w:bookmarkStart w:id="823" w:name="_DV_M67"/>
      <w:bookmarkStart w:id="824" w:name="_DV_M68"/>
      <w:bookmarkStart w:id="825" w:name="_DV_M69"/>
      <w:bookmarkStart w:id="826" w:name="_DV_M70"/>
      <w:bookmarkStart w:id="827" w:name="_DV_M71"/>
      <w:bookmarkStart w:id="828" w:name="_DV_M72"/>
      <w:bookmarkStart w:id="829" w:name="_DV_M73"/>
      <w:bookmarkStart w:id="830" w:name="_DV_M74"/>
      <w:bookmarkStart w:id="831" w:name="_DV_M75"/>
      <w:bookmarkStart w:id="832" w:name="_DV_M76"/>
      <w:bookmarkStart w:id="833" w:name="_DV_M77"/>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p>
    <w:p w14:paraId="2C48140E" w14:textId="77777777" w:rsidR="00BE770A" w:rsidRPr="00384437" w:rsidRDefault="00BE770A" w:rsidP="00BE770A">
      <w:pPr>
        <w:pStyle w:val="tabletxt"/>
        <w:widowControl/>
        <w:spacing w:before="0" w:after="120"/>
        <w:rPr>
          <w:b/>
          <w:bCs/>
          <w:sz w:val="24"/>
          <w:szCs w:val="24"/>
          <w:u w:val="single"/>
        </w:rPr>
      </w:pPr>
      <w:bookmarkStart w:id="834" w:name="_DV_M78"/>
      <w:bookmarkEnd w:id="834"/>
      <w:r w:rsidRPr="00384437">
        <w:rPr>
          <w:b/>
          <w:bCs/>
          <w:sz w:val="24"/>
          <w:szCs w:val="24"/>
          <w:u w:val="single"/>
        </w:rPr>
        <w:t>Seller’s Closing Deliverables:</w:t>
      </w:r>
    </w:p>
    <w:p w14:paraId="6436204B" w14:textId="77777777" w:rsidR="00BE770A" w:rsidRPr="00384437" w:rsidRDefault="00BE770A" w:rsidP="00BE770A">
      <w:pPr>
        <w:pStyle w:val="tabletxt"/>
        <w:widowControl/>
        <w:spacing w:before="0" w:after="120"/>
        <w:rPr>
          <w:bCs/>
          <w:sz w:val="24"/>
          <w:szCs w:val="24"/>
        </w:rPr>
      </w:pPr>
      <w:r w:rsidRPr="00384437">
        <w:rPr>
          <w:bCs/>
          <w:sz w:val="24"/>
          <w:szCs w:val="24"/>
        </w:rPr>
        <w:t xml:space="preserve">Upon the terms and conditions to be defined within the </w:t>
      </w:r>
      <w:r w:rsidRPr="002D5352">
        <w:rPr>
          <w:bCs/>
          <w:sz w:val="24"/>
          <w:szCs w:val="24"/>
        </w:rPr>
        <w:t>PSA</w:t>
      </w:r>
      <w:r w:rsidRPr="00384437">
        <w:rPr>
          <w:bCs/>
          <w:sz w:val="24"/>
          <w:szCs w:val="24"/>
        </w:rPr>
        <w:t>, the obligations of Buyer to consummate the transactions contemplated are subject to the satisfaction by Seller of certain closing conditions, including:</w:t>
      </w:r>
    </w:p>
    <w:p w14:paraId="0B81DAD4" w14:textId="77777777" w:rsidR="00BE770A" w:rsidRPr="00384437" w:rsidRDefault="00BE770A" w:rsidP="00CA27BB">
      <w:pPr>
        <w:pStyle w:val="tabletxt"/>
        <w:widowControl/>
        <w:numPr>
          <w:ilvl w:val="0"/>
          <w:numId w:val="50"/>
        </w:numPr>
        <w:spacing w:before="0"/>
        <w:ind w:left="720"/>
        <w:rPr>
          <w:sz w:val="24"/>
          <w:szCs w:val="24"/>
        </w:rPr>
      </w:pPr>
      <w:bookmarkStart w:id="835" w:name="_DV_M79"/>
      <w:bookmarkEnd w:id="835"/>
      <w:r w:rsidRPr="00384437">
        <w:rPr>
          <w:sz w:val="24"/>
          <w:szCs w:val="24"/>
        </w:rPr>
        <w:t xml:space="preserve">Transfer of all of the Assets of the </w:t>
      </w:r>
      <w:bookmarkStart w:id="836" w:name="_DV_M80"/>
      <w:bookmarkEnd w:id="836"/>
      <w:r w:rsidRPr="00384437">
        <w:rPr>
          <w:sz w:val="24"/>
          <w:szCs w:val="24"/>
        </w:rPr>
        <w:t xml:space="preserve">Project, which include all rights and title to assets necessary for the commercial operation of the Project, </w:t>
      </w:r>
      <w:bookmarkStart w:id="837" w:name="_DV_M82"/>
      <w:bookmarkEnd w:id="837"/>
      <w:r w:rsidRPr="00384437">
        <w:rPr>
          <w:sz w:val="24"/>
          <w:szCs w:val="24"/>
        </w:rPr>
        <w:t>to Buyer or its designated affiliate.</w:t>
      </w:r>
    </w:p>
    <w:p w14:paraId="0FB4BAFB" w14:textId="77777777" w:rsidR="00BE770A" w:rsidRPr="00CD428E" w:rsidRDefault="00BE770A" w:rsidP="00CA27BB">
      <w:pPr>
        <w:pStyle w:val="tabletxt"/>
        <w:widowControl/>
        <w:numPr>
          <w:ilvl w:val="0"/>
          <w:numId w:val="50"/>
        </w:numPr>
        <w:spacing w:before="0"/>
        <w:ind w:left="720"/>
        <w:rPr>
          <w:sz w:val="24"/>
          <w:szCs w:val="24"/>
        </w:rPr>
      </w:pPr>
      <w:bookmarkStart w:id="838" w:name="_DV_M83"/>
      <w:bookmarkStart w:id="839" w:name="_DV_M84"/>
      <w:bookmarkEnd w:id="838"/>
      <w:bookmarkEnd w:id="839"/>
      <w:r w:rsidRPr="00CD428E">
        <w:rPr>
          <w:rStyle w:val="DeltaViewInsertion"/>
          <w:color w:val="auto"/>
          <w:sz w:val="24"/>
          <w:szCs w:val="24"/>
          <w:u w:val="none"/>
        </w:rPr>
        <w:t>An opinion of legal counsel that each material discretionary permit required for the Project has been obtained and is valid, binding, in full force and effect and non-appealable.</w:t>
      </w:r>
    </w:p>
    <w:p w14:paraId="2375D8FF" w14:textId="77777777" w:rsidR="00BE770A" w:rsidRPr="00CD428E" w:rsidRDefault="00BE770A" w:rsidP="00CA27BB">
      <w:pPr>
        <w:pStyle w:val="tabletxt"/>
        <w:widowControl/>
        <w:numPr>
          <w:ilvl w:val="0"/>
          <w:numId w:val="50"/>
        </w:numPr>
        <w:spacing w:before="0"/>
        <w:ind w:left="720"/>
        <w:rPr>
          <w:sz w:val="24"/>
          <w:szCs w:val="24"/>
        </w:rPr>
      </w:pPr>
      <w:bookmarkStart w:id="840" w:name="_DV_M85"/>
      <w:bookmarkEnd w:id="840"/>
      <w:r w:rsidRPr="00CD428E">
        <w:rPr>
          <w:sz w:val="24"/>
          <w:szCs w:val="24"/>
        </w:rPr>
        <w:t xml:space="preserve">Evidence that </w:t>
      </w:r>
      <w:bookmarkStart w:id="841" w:name="_DV_C78"/>
      <w:r w:rsidRPr="00CD428E">
        <w:rPr>
          <w:rStyle w:val="DeltaViewInsertion"/>
          <w:color w:val="auto"/>
          <w:sz w:val="24"/>
          <w:szCs w:val="24"/>
          <w:u w:val="none"/>
        </w:rPr>
        <w:t>any liens</w:t>
      </w:r>
      <w:bookmarkStart w:id="842" w:name="_DV_M86"/>
      <w:bookmarkEnd w:id="841"/>
      <w:bookmarkEnd w:id="842"/>
      <w:r w:rsidRPr="00CD428E">
        <w:rPr>
          <w:sz w:val="24"/>
          <w:szCs w:val="24"/>
        </w:rPr>
        <w:t xml:space="preserve"> on the </w:t>
      </w:r>
      <w:bookmarkStart w:id="843" w:name="_DV_C80"/>
      <w:r w:rsidRPr="00CD428E">
        <w:rPr>
          <w:rStyle w:val="DeltaViewInsertion"/>
          <w:color w:val="auto"/>
          <w:sz w:val="24"/>
          <w:szCs w:val="24"/>
          <w:u w:val="none"/>
        </w:rPr>
        <w:t xml:space="preserve">Project, real property </w:t>
      </w:r>
      <w:bookmarkStart w:id="844" w:name="_DV_M87"/>
      <w:bookmarkEnd w:id="843"/>
      <w:bookmarkEnd w:id="844"/>
      <w:r w:rsidRPr="00CD428E">
        <w:rPr>
          <w:rStyle w:val="DeltaViewInsertion"/>
          <w:color w:val="auto"/>
          <w:sz w:val="24"/>
          <w:szCs w:val="24"/>
          <w:u w:val="none"/>
        </w:rPr>
        <w:t xml:space="preserve">or any other assets or interests of the Project </w:t>
      </w:r>
      <w:r w:rsidRPr="00CD428E">
        <w:rPr>
          <w:sz w:val="24"/>
          <w:szCs w:val="24"/>
        </w:rPr>
        <w:t xml:space="preserve">have been </w:t>
      </w:r>
      <w:bookmarkStart w:id="845" w:name="_DV_C82"/>
      <w:r w:rsidRPr="00CD428E">
        <w:rPr>
          <w:rStyle w:val="DeltaViewInsertion"/>
          <w:color w:val="auto"/>
          <w:sz w:val="24"/>
          <w:szCs w:val="24"/>
          <w:u w:val="none"/>
        </w:rPr>
        <w:t>removed</w:t>
      </w:r>
      <w:bookmarkStart w:id="846" w:name="_DV_M88"/>
      <w:bookmarkEnd w:id="845"/>
      <w:bookmarkEnd w:id="846"/>
      <w:r w:rsidRPr="00CD428E">
        <w:rPr>
          <w:sz w:val="24"/>
          <w:szCs w:val="24"/>
        </w:rPr>
        <w:t xml:space="preserve"> as of the </w:t>
      </w:r>
      <w:bookmarkStart w:id="847" w:name="_DV_C84"/>
      <w:r w:rsidRPr="00CD428E">
        <w:rPr>
          <w:rStyle w:val="DeltaViewInsertion"/>
          <w:color w:val="auto"/>
          <w:sz w:val="24"/>
          <w:szCs w:val="24"/>
          <w:u w:val="none"/>
        </w:rPr>
        <w:t>closing</w:t>
      </w:r>
      <w:bookmarkStart w:id="848" w:name="_DV_M89"/>
      <w:bookmarkEnd w:id="847"/>
      <w:bookmarkEnd w:id="848"/>
      <w:r w:rsidRPr="00CD428E">
        <w:rPr>
          <w:sz w:val="24"/>
          <w:szCs w:val="24"/>
        </w:rPr>
        <w:t xml:space="preserve"> other than permitted </w:t>
      </w:r>
      <w:bookmarkStart w:id="849" w:name="_DV_C86"/>
      <w:r w:rsidRPr="00CD428E">
        <w:rPr>
          <w:rStyle w:val="DeltaViewInsertion"/>
          <w:color w:val="auto"/>
          <w:sz w:val="24"/>
          <w:szCs w:val="24"/>
          <w:u w:val="none"/>
        </w:rPr>
        <w:t>liens</w:t>
      </w:r>
      <w:bookmarkStart w:id="850" w:name="_DV_M90"/>
      <w:bookmarkEnd w:id="849"/>
      <w:bookmarkEnd w:id="850"/>
      <w:r w:rsidRPr="00CD428E">
        <w:rPr>
          <w:sz w:val="24"/>
          <w:szCs w:val="24"/>
        </w:rPr>
        <w:t xml:space="preserve"> which have been scheduled or </w:t>
      </w:r>
      <w:bookmarkStart w:id="851" w:name="_DV_C88"/>
      <w:r w:rsidRPr="00CD428E">
        <w:rPr>
          <w:rStyle w:val="DeltaViewInsertion"/>
          <w:color w:val="auto"/>
          <w:sz w:val="24"/>
          <w:szCs w:val="24"/>
          <w:u w:val="none"/>
        </w:rPr>
        <w:t>liens</w:t>
      </w:r>
      <w:bookmarkStart w:id="852" w:name="_DV_M91"/>
      <w:bookmarkEnd w:id="851"/>
      <w:bookmarkEnd w:id="852"/>
      <w:r w:rsidRPr="00CD428E">
        <w:rPr>
          <w:sz w:val="24"/>
          <w:szCs w:val="24"/>
        </w:rPr>
        <w:t xml:space="preserve"> which have been scheduled and bonded to Buyer’s reasonable satisfaction.</w:t>
      </w:r>
    </w:p>
    <w:p w14:paraId="7B126FBF" w14:textId="77777777" w:rsidR="00BE770A" w:rsidRPr="003538EB" w:rsidRDefault="00BE770A" w:rsidP="00CA27BB">
      <w:pPr>
        <w:pStyle w:val="tabletxt"/>
        <w:widowControl/>
        <w:numPr>
          <w:ilvl w:val="0"/>
          <w:numId w:val="50"/>
        </w:numPr>
        <w:spacing w:before="0"/>
        <w:ind w:left="720"/>
        <w:rPr>
          <w:sz w:val="24"/>
          <w:szCs w:val="24"/>
        </w:rPr>
      </w:pPr>
      <w:r w:rsidRPr="00384437">
        <w:rPr>
          <w:sz w:val="24"/>
          <w:szCs w:val="24"/>
        </w:rPr>
        <w:t xml:space="preserve">Certain conditions do not exist at the time of closing including, but not limited to, the existence of a material adverse effect.  A material adverse effect would be </w:t>
      </w:r>
      <w:r w:rsidRPr="003538EB">
        <w:rPr>
          <w:sz w:val="24"/>
          <w:szCs w:val="24"/>
        </w:rPr>
        <w:t xml:space="preserve">defined in the </w:t>
      </w:r>
      <w:r>
        <w:rPr>
          <w:sz w:val="24"/>
          <w:szCs w:val="24"/>
        </w:rPr>
        <w:t>PSA</w:t>
      </w:r>
      <w:r w:rsidRPr="003538EB">
        <w:rPr>
          <w:sz w:val="24"/>
          <w:szCs w:val="24"/>
        </w:rPr>
        <w:t xml:space="preserve"> and would include, in addition to other terms, a change in tax </w:t>
      </w:r>
      <w:r w:rsidRPr="003538EB">
        <w:rPr>
          <w:sz w:val="24"/>
          <w:szCs w:val="24"/>
        </w:rPr>
        <w:lastRenderedPageBreak/>
        <w:t xml:space="preserve">law that could have a negative impact on Buyer’s business or the economic viability of the Project.  </w:t>
      </w:r>
    </w:p>
    <w:p w14:paraId="0D55ECAC" w14:textId="77777777" w:rsidR="00BE770A" w:rsidRPr="003538EB" w:rsidRDefault="00BE770A" w:rsidP="00CA27BB">
      <w:pPr>
        <w:pStyle w:val="tabletxt"/>
        <w:widowControl/>
        <w:numPr>
          <w:ilvl w:val="0"/>
          <w:numId w:val="50"/>
        </w:numPr>
        <w:spacing w:before="0"/>
        <w:ind w:left="720"/>
        <w:rPr>
          <w:sz w:val="24"/>
          <w:szCs w:val="24"/>
        </w:rPr>
      </w:pPr>
      <w:r w:rsidRPr="003538EB">
        <w:rPr>
          <w:sz w:val="24"/>
          <w:szCs w:val="24"/>
        </w:rPr>
        <w:t>All certifications, affidavits, approvals and permits required to demonstrate satisfaction of all representations, warranties, and covenants made by Seller pertaining to the closing.</w:t>
      </w:r>
    </w:p>
    <w:p w14:paraId="346546BF" w14:textId="77777777" w:rsidR="00BE770A" w:rsidRPr="003538EB" w:rsidRDefault="00BE770A" w:rsidP="00BE770A">
      <w:pPr>
        <w:pStyle w:val="tabletxt"/>
        <w:widowControl/>
        <w:spacing w:before="0" w:after="0"/>
        <w:ind w:left="360"/>
        <w:rPr>
          <w:sz w:val="24"/>
          <w:szCs w:val="24"/>
        </w:rPr>
      </w:pPr>
    </w:p>
    <w:p w14:paraId="2C57D312" w14:textId="77777777" w:rsidR="00BE770A" w:rsidRPr="003538EB" w:rsidRDefault="00BE770A" w:rsidP="00BE770A">
      <w:pPr>
        <w:pStyle w:val="tabletxt"/>
        <w:widowControl/>
        <w:spacing w:before="0" w:after="120"/>
        <w:rPr>
          <w:b/>
          <w:bCs/>
          <w:sz w:val="24"/>
          <w:szCs w:val="24"/>
          <w:u w:val="single"/>
        </w:rPr>
      </w:pPr>
      <w:bookmarkStart w:id="853" w:name="_DV_M92"/>
      <w:bookmarkStart w:id="854" w:name="_DV_M93"/>
      <w:bookmarkEnd w:id="853"/>
      <w:bookmarkEnd w:id="854"/>
      <w:r w:rsidRPr="003538EB">
        <w:rPr>
          <w:b/>
          <w:bCs/>
          <w:sz w:val="24"/>
          <w:szCs w:val="24"/>
          <w:u w:val="single"/>
        </w:rPr>
        <w:t>Buyer’s Closing Deliverables:</w:t>
      </w:r>
    </w:p>
    <w:p w14:paraId="40493088" w14:textId="77777777" w:rsidR="00BE770A" w:rsidRPr="003538EB" w:rsidRDefault="00BE770A" w:rsidP="00BE770A">
      <w:pPr>
        <w:pStyle w:val="tabletxt"/>
        <w:widowControl/>
        <w:spacing w:before="0" w:after="120"/>
        <w:rPr>
          <w:bCs/>
          <w:sz w:val="24"/>
          <w:szCs w:val="24"/>
        </w:rPr>
      </w:pPr>
      <w:r w:rsidRPr="003538EB">
        <w:rPr>
          <w:bCs/>
          <w:sz w:val="24"/>
          <w:szCs w:val="24"/>
        </w:rPr>
        <w:t xml:space="preserve">Upon the terms and conditions to be defined within the </w:t>
      </w:r>
      <w:r>
        <w:rPr>
          <w:bCs/>
          <w:sz w:val="24"/>
          <w:szCs w:val="24"/>
        </w:rPr>
        <w:t>PSA</w:t>
      </w:r>
      <w:r w:rsidRPr="003538EB">
        <w:rPr>
          <w:bCs/>
          <w:sz w:val="24"/>
          <w:szCs w:val="24"/>
        </w:rPr>
        <w:t>, the obligations of Seller to consummate the transactions contemplated are subject to the satisfaction by Buyer of certain closing conditions, including:</w:t>
      </w:r>
    </w:p>
    <w:p w14:paraId="52D7A6D3" w14:textId="77777777" w:rsidR="00BE770A" w:rsidRPr="003538EB" w:rsidRDefault="00BE770A" w:rsidP="00CA27BB">
      <w:pPr>
        <w:pStyle w:val="tabletxt"/>
        <w:widowControl/>
        <w:numPr>
          <w:ilvl w:val="0"/>
          <w:numId w:val="50"/>
        </w:numPr>
        <w:spacing w:before="0"/>
        <w:ind w:left="720"/>
        <w:rPr>
          <w:sz w:val="24"/>
          <w:szCs w:val="24"/>
        </w:rPr>
      </w:pPr>
      <w:r w:rsidRPr="003538EB">
        <w:rPr>
          <w:sz w:val="24"/>
          <w:szCs w:val="24"/>
        </w:rPr>
        <w:t>Delivery of the Purchase Price.</w:t>
      </w:r>
    </w:p>
    <w:p w14:paraId="3627C931" w14:textId="77777777" w:rsidR="00BE770A" w:rsidRPr="003538EB" w:rsidRDefault="00BE770A" w:rsidP="00CA27BB">
      <w:pPr>
        <w:pStyle w:val="tabletxt"/>
        <w:widowControl/>
        <w:numPr>
          <w:ilvl w:val="0"/>
          <w:numId w:val="50"/>
        </w:numPr>
        <w:spacing w:before="0"/>
        <w:ind w:left="720"/>
        <w:rPr>
          <w:sz w:val="24"/>
          <w:szCs w:val="24"/>
        </w:rPr>
      </w:pPr>
      <w:r w:rsidRPr="003538EB">
        <w:rPr>
          <w:sz w:val="24"/>
          <w:szCs w:val="24"/>
        </w:rPr>
        <w:t>All certifications, affidavits, approvals and permits required to demonstrate satisfaction of all representations, warranties, and covenants made by Buyer pertaining to the closing.</w:t>
      </w:r>
    </w:p>
    <w:p w14:paraId="2F5E1CCA" w14:textId="32558641" w:rsidR="00BE770A" w:rsidRPr="00CD428E" w:rsidRDefault="00BE770A" w:rsidP="00BE770A">
      <w:pPr>
        <w:pStyle w:val="Heading2"/>
        <w:keepNext w:val="0"/>
        <w:numPr>
          <w:ilvl w:val="0"/>
          <w:numId w:val="0"/>
        </w:numPr>
        <w:spacing w:after="120"/>
        <w:rPr>
          <w:b/>
          <w:u w:val="single"/>
        </w:rPr>
      </w:pPr>
      <w:bookmarkStart w:id="855" w:name="_DV_M94"/>
      <w:bookmarkStart w:id="856" w:name="_DV_M95"/>
      <w:bookmarkStart w:id="857" w:name="_DV_M96"/>
      <w:bookmarkStart w:id="858" w:name="_DV_M97"/>
      <w:bookmarkStart w:id="859" w:name="_DV_M98"/>
      <w:bookmarkStart w:id="860" w:name="_DV_M99"/>
      <w:bookmarkStart w:id="861" w:name="_DV_M100"/>
      <w:bookmarkStart w:id="862" w:name="_DV_M101"/>
      <w:bookmarkStart w:id="863" w:name="_DV_M102"/>
      <w:bookmarkStart w:id="864" w:name="_DV_M103"/>
      <w:bookmarkStart w:id="865" w:name="_DV_M104"/>
      <w:bookmarkStart w:id="866" w:name="_DV_M105"/>
      <w:bookmarkStart w:id="867" w:name="_DV_M107"/>
      <w:bookmarkStart w:id="868" w:name="_DV_M108"/>
      <w:bookmarkStart w:id="869" w:name="_DV_M111"/>
      <w:bookmarkStart w:id="870" w:name="_DV_M112"/>
      <w:bookmarkStart w:id="871" w:name="_DV_M113"/>
      <w:bookmarkStart w:id="872" w:name="_DV_M114"/>
      <w:bookmarkStart w:id="873" w:name="_DV_M115"/>
      <w:bookmarkStart w:id="874" w:name="_DV_M116"/>
      <w:bookmarkStart w:id="875" w:name="_DV_M117"/>
      <w:bookmarkStart w:id="876" w:name="_DV_M118"/>
      <w:bookmarkStart w:id="877" w:name="_DV_M119"/>
      <w:bookmarkStart w:id="878" w:name="_DV_M120"/>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r w:rsidRPr="00CD428E">
        <w:rPr>
          <w:b/>
          <w:u w:val="single"/>
        </w:rPr>
        <w:t>Required Approvals</w:t>
      </w:r>
    </w:p>
    <w:p w14:paraId="48834FDE" w14:textId="77777777" w:rsidR="00BE770A" w:rsidRPr="003538EB" w:rsidRDefault="00BE770A" w:rsidP="00BE770A">
      <w:pPr>
        <w:pStyle w:val="Header"/>
        <w:spacing w:before="60" w:after="60"/>
        <w:rPr>
          <w:rFonts w:cs="Arial"/>
        </w:rPr>
      </w:pPr>
      <w:bookmarkStart w:id="879" w:name="_DV_M121"/>
      <w:bookmarkEnd w:id="879"/>
      <w:r w:rsidRPr="003538EB">
        <w:rPr>
          <w:rFonts w:cs="Arial"/>
        </w:rPr>
        <w:t>The transaction is subject to obtaining specified approvals, authorizations, or orders, including but not limited to the following (to the extent necessary):</w:t>
      </w:r>
    </w:p>
    <w:p w14:paraId="709BD35C" w14:textId="77777777" w:rsidR="00BE770A" w:rsidRPr="003538EB" w:rsidRDefault="00BE770A" w:rsidP="00CA27BB">
      <w:pPr>
        <w:pStyle w:val="Header"/>
        <w:widowControl w:val="0"/>
        <w:numPr>
          <w:ilvl w:val="0"/>
          <w:numId w:val="49"/>
        </w:numPr>
        <w:tabs>
          <w:tab w:val="clear" w:pos="826"/>
          <w:tab w:val="clear" w:pos="4680"/>
          <w:tab w:val="clear" w:pos="9360"/>
        </w:tabs>
        <w:autoSpaceDE w:val="0"/>
        <w:autoSpaceDN w:val="0"/>
        <w:adjustRightInd w:val="0"/>
        <w:spacing w:before="60" w:after="60"/>
        <w:ind w:left="720"/>
        <w:rPr>
          <w:rFonts w:cs="Arial"/>
        </w:rPr>
      </w:pPr>
      <w:r w:rsidRPr="003538EB">
        <w:rPr>
          <w:rFonts w:cs="Arial"/>
        </w:rPr>
        <w:t xml:space="preserve">Approval of the board of directors of Buyer and the board of directors or similar governing body of Seller shall be obtained prior to execution of the </w:t>
      </w:r>
      <w:r>
        <w:rPr>
          <w:rFonts w:cs="Arial"/>
          <w:lang w:val="en-US"/>
        </w:rPr>
        <w:t>PSA</w:t>
      </w:r>
      <w:r w:rsidRPr="003538EB">
        <w:rPr>
          <w:rFonts w:cs="Arial"/>
        </w:rPr>
        <w:t>.</w:t>
      </w:r>
    </w:p>
    <w:p w14:paraId="250856DA" w14:textId="77777777" w:rsidR="00BE770A" w:rsidRPr="003538EB" w:rsidRDefault="00BE770A" w:rsidP="00CA27BB">
      <w:pPr>
        <w:pStyle w:val="Header"/>
        <w:numPr>
          <w:ilvl w:val="0"/>
          <w:numId w:val="49"/>
        </w:numPr>
        <w:tabs>
          <w:tab w:val="clear" w:pos="826"/>
          <w:tab w:val="clear" w:pos="4680"/>
          <w:tab w:val="clear" w:pos="9360"/>
        </w:tabs>
        <w:spacing w:before="60" w:after="60"/>
        <w:ind w:left="720"/>
        <w:rPr>
          <w:rFonts w:cs="Arial"/>
        </w:rPr>
      </w:pPr>
      <w:r w:rsidRPr="003538EB">
        <w:rPr>
          <w:rFonts w:cs="Arial"/>
        </w:rPr>
        <w:t>Third party consents.</w:t>
      </w:r>
    </w:p>
    <w:p w14:paraId="4BF8A85C" w14:textId="21EC60B7" w:rsidR="00BE770A" w:rsidRPr="003538EB" w:rsidRDefault="00BE770A" w:rsidP="00CA27BB">
      <w:pPr>
        <w:pStyle w:val="Header"/>
        <w:numPr>
          <w:ilvl w:val="0"/>
          <w:numId w:val="49"/>
        </w:numPr>
        <w:tabs>
          <w:tab w:val="clear" w:pos="826"/>
          <w:tab w:val="clear" w:pos="4680"/>
          <w:tab w:val="clear" w:pos="9360"/>
        </w:tabs>
        <w:spacing w:before="60" w:after="60"/>
        <w:ind w:left="720"/>
        <w:rPr>
          <w:rFonts w:cs="Arial"/>
        </w:rPr>
      </w:pPr>
      <w:r w:rsidRPr="003538EB">
        <w:rPr>
          <w:rFonts w:cs="Arial"/>
        </w:rPr>
        <w:t xml:space="preserve">Applicable governmental and regulatory approvals prior to closing, including to the extent necessary, any applicable state agencies or commissions regulating utility activities and any government agencies having approval, consent or authority over the transactions contemplated by the </w:t>
      </w:r>
      <w:r>
        <w:rPr>
          <w:rFonts w:cs="Arial"/>
          <w:lang w:val="en-US"/>
        </w:rPr>
        <w:t>PSA</w:t>
      </w:r>
      <w:r w:rsidRPr="003538EB">
        <w:rPr>
          <w:rFonts w:cs="Arial"/>
        </w:rPr>
        <w:t xml:space="preserve">, including </w:t>
      </w:r>
      <w:r>
        <w:rPr>
          <w:rFonts w:cs="Arial"/>
          <w:lang w:val="en-US"/>
        </w:rPr>
        <w:t xml:space="preserve">but not limited to </w:t>
      </w:r>
      <w:r w:rsidRPr="003538EB">
        <w:rPr>
          <w:rFonts w:cs="Arial"/>
        </w:rPr>
        <w:t>the M</w:t>
      </w:r>
      <w:r w:rsidR="00DA7EF6">
        <w:rPr>
          <w:rFonts w:cs="Arial"/>
          <w:lang w:val="en-US"/>
        </w:rPr>
        <w:t>PUC/ND PSC</w:t>
      </w:r>
      <w:r w:rsidRPr="003538EB">
        <w:rPr>
          <w:rFonts w:cs="Arial"/>
        </w:rPr>
        <w:t xml:space="preserve"> the IRS, the FERC, the Department of Justice, the US Fish and Wildlife Service and the FAA.</w:t>
      </w:r>
    </w:p>
    <w:p w14:paraId="1D5FAFFC" w14:textId="77777777" w:rsidR="00BE770A" w:rsidRPr="003538EB" w:rsidRDefault="00BE770A" w:rsidP="00BE770A">
      <w:pPr>
        <w:pStyle w:val="Header"/>
        <w:rPr>
          <w:rFonts w:cs="Arial"/>
          <w:b/>
          <w:bCs/>
          <w:u w:val="single"/>
        </w:rPr>
      </w:pPr>
      <w:bookmarkStart w:id="880" w:name="_DV_M124"/>
      <w:bookmarkEnd w:id="880"/>
    </w:p>
    <w:p w14:paraId="7AEF12DC" w14:textId="77777777" w:rsidR="00BE770A" w:rsidRPr="003538EB" w:rsidRDefault="00BE770A" w:rsidP="00BE770A">
      <w:pPr>
        <w:pStyle w:val="Header"/>
        <w:spacing w:before="60" w:after="120"/>
        <w:rPr>
          <w:rFonts w:cs="Arial"/>
          <w:b/>
          <w:bCs/>
          <w:u w:val="single"/>
        </w:rPr>
      </w:pPr>
      <w:r w:rsidRPr="003538EB">
        <w:rPr>
          <w:rFonts w:cs="Arial"/>
          <w:b/>
          <w:bCs/>
          <w:u w:val="single"/>
        </w:rPr>
        <w:t>Representations and Warranties</w:t>
      </w:r>
    </w:p>
    <w:p w14:paraId="40B38A97" w14:textId="77777777" w:rsidR="00BE770A" w:rsidRPr="00E87224" w:rsidRDefault="00BE770A" w:rsidP="00BE770A">
      <w:pPr>
        <w:tabs>
          <w:tab w:val="left" w:pos="776"/>
        </w:tabs>
        <w:rPr>
          <w:rFonts w:cs="Arial"/>
          <w:b/>
          <w:bCs/>
        </w:rPr>
      </w:pPr>
      <w:bookmarkStart w:id="881" w:name="_DV_C120"/>
      <w:r w:rsidRPr="003538EB">
        <w:rPr>
          <w:rFonts w:cs="Arial"/>
        </w:rPr>
        <w:t xml:space="preserve">The transaction is subject to customary representations and warranties to be made by Buyer and Seller as of the execution date or the effective date of the </w:t>
      </w:r>
      <w:r>
        <w:rPr>
          <w:rFonts w:cs="Arial"/>
        </w:rPr>
        <w:t>PSA</w:t>
      </w:r>
      <w:r w:rsidRPr="003538EB">
        <w:rPr>
          <w:rFonts w:cs="Arial"/>
        </w:rPr>
        <w:t xml:space="preserve"> and the closing thereunder, including the following:</w:t>
      </w:r>
      <w:bookmarkEnd w:id="881"/>
    </w:p>
    <w:p w14:paraId="42D8A8AF" w14:textId="77777777" w:rsidR="00BE770A" w:rsidRPr="003538EB" w:rsidRDefault="00BE770A" w:rsidP="00CA27BB">
      <w:pPr>
        <w:numPr>
          <w:ilvl w:val="0"/>
          <w:numId w:val="52"/>
        </w:numPr>
        <w:autoSpaceDE w:val="0"/>
        <w:autoSpaceDN w:val="0"/>
        <w:adjustRightInd w:val="0"/>
        <w:spacing w:before="60" w:after="60"/>
        <w:ind w:left="720" w:right="160"/>
        <w:rPr>
          <w:rFonts w:cs="Arial"/>
        </w:rPr>
      </w:pPr>
      <w:bookmarkStart w:id="882" w:name="_DV_M125"/>
      <w:bookmarkEnd w:id="882"/>
      <w:r w:rsidRPr="003538EB">
        <w:rPr>
          <w:rFonts w:cs="Arial"/>
        </w:rPr>
        <w:t>Corporate existence and powers</w:t>
      </w:r>
      <w:bookmarkStart w:id="883" w:name="_DV_M126"/>
      <w:bookmarkEnd w:id="883"/>
      <w:r w:rsidRPr="003538EB">
        <w:rPr>
          <w:rFonts w:cs="Arial"/>
        </w:rPr>
        <w:t xml:space="preserve"> – Seller is a limited liability company validly existing and in good standing and has the power and authority to conduct its business as now conducted.</w:t>
      </w:r>
    </w:p>
    <w:p w14:paraId="0CCC15A6" w14:textId="77777777" w:rsidR="00BE770A" w:rsidRPr="003538EB" w:rsidRDefault="00BE770A" w:rsidP="00CA27BB">
      <w:pPr>
        <w:numPr>
          <w:ilvl w:val="0"/>
          <w:numId w:val="51"/>
        </w:numPr>
        <w:autoSpaceDE w:val="0"/>
        <w:autoSpaceDN w:val="0"/>
        <w:adjustRightInd w:val="0"/>
        <w:spacing w:before="60" w:after="60"/>
        <w:ind w:right="160"/>
        <w:rPr>
          <w:rFonts w:cs="Arial"/>
        </w:rPr>
      </w:pPr>
      <w:bookmarkStart w:id="884" w:name="_DV_M127"/>
      <w:bookmarkEnd w:id="884"/>
      <w:r w:rsidRPr="003538EB">
        <w:rPr>
          <w:rFonts w:cs="Arial"/>
        </w:rPr>
        <w:t>Authority (execution and delivery)</w:t>
      </w:r>
    </w:p>
    <w:p w14:paraId="0C672D24" w14:textId="77777777" w:rsidR="00BE770A" w:rsidRPr="003538EB" w:rsidRDefault="00BE770A" w:rsidP="00CA27BB">
      <w:pPr>
        <w:numPr>
          <w:ilvl w:val="0"/>
          <w:numId w:val="51"/>
        </w:numPr>
        <w:autoSpaceDE w:val="0"/>
        <w:autoSpaceDN w:val="0"/>
        <w:adjustRightInd w:val="0"/>
        <w:spacing w:before="60" w:after="60"/>
        <w:ind w:right="160"/>
        <w:rPr>
          <w:rFonts w:cs="Arial"/>
        </w:rPr>
      </w:pPr>
      <w:bookmarkStart w:id="885" w:name="_DV_M128"/>
      <w:bookmarkStart w:id="886" w:name="_DV_M129"/>
      <w:bookmarkEnd w:id="885"/>
      <w:bookmarkEnd w:id="886"/>
      <w:r w:rsidRPr="003538EB">
        <w:rPr>
          <w:rFonts w:cs="Arial"/>
        </w:rPr>
        <w:t>No conflicts - the transaction does not create any conflicts.</w:t>
      </w:r>
    </w:p>
    <w:p w14:paraId="6D3B7B84" w14:textId="77777777" w:rsidR="00BE770A" w:rsidRPr="003538EB" w:rsidRDefault="00BE770A" w:rsidP="00CA27BB">
      <w:pPr>
        <w:numPr>
          <w:ilvl w:val="0"/>
          <w:numId w:val="51"/>
        </w:numPr>
        <w:autoSpaceDE w:val="0"/>
        <w:autoSpaceDN w:val="0"/>
        <w:adjustRightInd w:val="0"/>
        <w:spacing w:before="60" w:after="60"/>
        <w:ind w:right="160"/>
        <w:rPr>
          <w:rFonts w:cs="Arial"/>
        </w:rPr>
      </w:pPr>
      <w:bookmarkStart w:id="887" w:name="_DV_M130"/>
      <w:bookmarkEnd w:id="887"/>
      <w:r w:rsidRPr="003538EB">
        <w:rPr>
          <w:rFonts w:cs="Arial"/>
        </w:rPr>
        <w:t xml:space="preserve">Consents and approvals – no consent, approval or authorization is required in connection with the execution and performance of the </w:t>
      </w:r>
      <w:r>
        <w:rPr>
          <w:rFonts w:cs="Arial"/>
        </w:rPr>
        <w:t>PSA</w:t>
      </w:r>
      <w:r w:rsidRPr="003538EB">
        <w:rPr>
          <w:rFonts w:cs="Arial"/>
        </w:rPr>
        <w:t>.</w:t>
      </w:r>
    </w:p>
    <w:p w14:paraId="1DFE750F" w14:textId="77777777" w:rsidR="00BE770A" w:rsidRPr="00CD428E" w:rsidRDefault="00BE770A" w:rsidP="00CA27BB">
      <w:pPr>
        <w:numPr>
          <w:ilvl w:val="0"/>
          <w:numId w:val="51"/>
        </w:numPr>
        <w:autoSpaceDE w:val="0"/>
        <w:autoSpaceDN w:val="0"/>
        <w:adjustRightInd w:val="0"/>
        <w:spacing w:before="60" w:after="60"/>
        <w:ind w:right="160"/>
        <w:rPr>
          <w:rFonts w:cs="Arial"/>
        </w:rPr>
      </w:pPr>
      <w:bookmarkStart w:id="888" w:name="_DV_M131"/>
      <w:bookmarkStart w:id="889" w:name="_DV_M201"/>
      <w:bookmarkStart w:id="890" w:name="_DV_M205"/>
      <w:bookmarkStart w:id="891" w:name="_DV_M206"/>
      <w:bookmarkStart w:id="892" w:name="_DV_M207"/>
      <w:bookmarkStart w:id="893" w:name="_DV_M208"/>
      <w:bookmarkStart w:id="894" w:name="_DV_M209"/>
      <w:bookmarkStart w:id="895" w:name="_DV_M210"/>
      <w:bookmarkStart w:id="896" w:name="_DV_M211"/>
      <w:bookmarkStart w:id="897" w:name="_DV_M212"/>
      <w:bookmarkStart w:id="898" w:name="_DV_M213"/>
      <w:bookmarkStart w:id="899" w:name="_DV_M214"/>
      <w:bookmarkStart w:id="900" w:name="_DV_M215"/>
      <w:bookmarkStart w:id="901" w:name="_DV_M216"/>
      <w:bookmarkStart w:id="902" w:name="_DV_M21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r w:rsidRPr="00384437">
        <w:rPr>
          <w:rFonts w:cs="Arial"/>
        </w:rPr>
        <w:t>Legal proceedings</w:t>
      </w:r>
      <w:r w:rsidRPr="00CD428E">
        <w:rPr>
          <w:rFonts w:cs="Arial"/>
        </w:rPr>
        <w:t xml:space="preserve"> of Buyer– there are no legal proceedings pending, or to Buyer’s knowledge, threatened in writing, against Buyer, that affect the consummation of the transaction contemplated by the</w:t>
      </w:r>
      <w:bookmarkStart w:id="903" w:name="_DV_C123"/>
      <w:r w:rsidRPr="00CD428E">
        <w:rPr>
          <w:rStyle w:val="DeltaViewInsertion"/>
          <w:rFonts w:cs="Arial"/>
          <w:color w:val="auto"/>
          <w:u w:val="none"/>
        </w:rPr>
        <w:t xml:space="preserve"> </w:t>
      </w:r>
      <w:bookmarkStart w:id="904" w:name="_DV_M132"/>
      <w:bookmarkEnd w:id="903"/>
      <w:bookmarkEnd w:id="904"/>
      <w:r w:rsidRPr="00CD428E">
        <w:rPr>
          <w:rStyle w:val="DeltaViewInsertion"/>
          <w:rFonts w:cs="Arial"/>
          <w:color w:val="auto"/>
          <w:u w:val="none"/>
        </w:rPr>
        <w:t>PSA</w:t>
      </w:r>
      <w:r w:rsidRPr="00CD428E">
        <w:rPr>
          <w:rFonts w:cs="Arial"/>
        </w:rPr>
        <w:t>.</w:t>
      </w:r>
      <w:bookmarkStart w:id="905" w:name="_DV_M133"/>
      <w:bookmarkEnd w:id="905"/>
    </w:p>
    <w:p w14:paraId="45DD8EE6" w14:textId="77777777" w:rsidR="00BE770A" w:rsidRPr="00CD428E" w:rsidRDefault="00BE770A" w:rsidP="00CA27BB">
      <w:pPr>
        <w:keepLines/>
        <w:numPr>
          <w:ilvl w:val="0"/>
          <w:numId w:val="51"/>
        </w:numPr>
        <w:autoSpaceDE w:val="0"/>
        <w:autoSpaceDN w:val="0"/>
        <w:adjustRightInd w:val="0"/>
        <w:spacing w:before="60" w:after="60"/>
        <w:ind w:right="160"/>
        <w:rPr>
          <w:rFonts w:cs="Arial"/>
        </w:rPr>
      </w:pPr>
      <w:r w:rsidRPr="00CD428E">
        <w:rPr>
          <w:rFonts w:cs="Arial"/>
        </w:rPr>
        <w:lastRenderedPageBreak/>
        <w:t xml:space="preserve">Legal proceedings of Seller and the Project – there are no legal proceedings </w:t>
      </w:r>
      <w:bookmarkStart w:id="906" w:name="_DV_M151"/>
      <w:bookmarkEnd w:id="906"/>
      <w:r w:rsidRPr="00CD428E">
        <w:rPr>
          <w:rFonts w:cs="Arial"/>
        </w:rPr>
        <w:t xml:space="preserve">pending, or to Seller’s knowledge, threatened in writing, against the Seller or the </w:t>
      </w:r>
      <w:bookmarkStart w:id="907" w:name="_DV_M153"/>
      <w:bookmarkEnd w:id="907"/>
      <w:r w:rsidRPr="00CD428E">
        <w:rPr>
          <w:rFonts w:cs="Arial"/>
        </w:rPr>
        <w:t>Project or affecting Seller’s ability to sell the  Project</w:t>
      </w:r>
      <w:bookmarkStart w:id="908" w:name="_DV_M155"/>
      <w:bookmarkEnd w:id="908"/>
      <w:r w:rsidRPr="00CD428E">
        <w:rPr>
          <w:rFonts w:cs="Arial"/>
        </w:rPr>
        <w:t>.</w:t>
      </w:r>
    </w:p>
    <w:p w14:paraId="5FBFEE36" w14:textId="77777777" w:rsidR="00BE770A" w:rsidRPr="00CD428E" w:rsidRDefault="00BE770A" w:rsidP="00CA27BB">
      <w:pPr>
        <w:numPr>
          <w:ilvl w:val="0"/>
          <w:numId w:val="51"/>
        </w:numPr>
        <w:autoSpaceDE w:val="0"/>
        <w:autoSpaceDN w:val="0"/>
        <w:adjustRightInd w:val="0"/>
        <w:spacing w:before="60" w:after="60"/>
        <w:ind w:right="160"/>
        <w:rPr>
          <w:rFonts w:cs="Arial"/>
        </w:rPr>
      </w:pPr>
      <w:bookmarkStart w:id="909" w:name="_DV_M134"/>
      <w:bookmarkStart w:id="910" w:name="_DV_M135"/>
      <w:bookmarkEnd w:id="909"/>
      <w:bookmarkEnd w:id="910"/>
      <w:r w:rsidRPr="00CD428E">
        <w:rPr>
          <w:rFonts w:cs="Arial"/>
        </w:rPr>
        <w:t>Sufficient funds – Buyer has available, or will maintain sufficient sources of, funds to complete the transaction.</w:t>
      </w:r>
      <w:r w:rsidRPr="00CD428E" w:rsidDel="003C1A6D">
        <w:rPr>
          <w:rFonts w:cs="Arial"/>
          <w:b/>
          <w:bCs/>
        </w:rPr>
        <w:t xml:space="preserve"> </w:t>
      </w:r>
      <w:bookmarkStart w:id="911" w:name="_DV_M136"/>
      <w:bookmarkStart w:id="912" w:name="_DV_M137"/>
      <w:bookmarkStart w:id="913" w:name="_DV_M139"/>
      <w:bookmarkStart w:id="914" w:name="_DV_M140"/>
      <w:bookmarkStart w:id="915" w:name="_DV_M141"/>
      <w:bookmarkStart w:id="916" w:name="_DV_M142"/>
      <w:bookmarkStart w:id="917" w:name="_DV_M147"/>
      <w:bookmarkStart w:id="918" w:name="_DV_M148"/>
      <w:bookmarkStart w:id="919" w:name="_DV_M149"/>
      <w:bookmarkEnd w:id="911"/>
      <w:bookmarkEnd w:id="912"/>
      <w:bookmarkEnd w:id="913"/>
      <w:bookmarkEnd w:id="914"/>
      <w:bookmarkEnd w:id="915"/>
      <w:bookmarkEnd w:id="916"/>
      <w:bookmarkEnd w:id="917"/>
      <w:bookmarkEnd w:id="918"/>
      <w:bookmarkEnd w:id="919"/>
    </w:p>
    <w:p w14:paraId="61227398" w14:textId="77777777" w:rsidR="00BE770A" w:rsidRPr="00CD428E" w:rsidRDefault="00BE770A" w:rsidP="00CA27BB">
      <w:pPr>
        <w:keepLines/>
        <w:numPr>
          <w:ilvl w:val="0"/>
          <w:numId w:val="51"/>
        </w:numPr>
        <w:autoSpaceDE w:val="0"/>
        <w:autoSpaceDN w:val="0"/>
        <w:adjustRightInd w:val="0"/>
        <w:spacing w:before="60" w:after="60"/>
        <w:ind w:right="160"/>
        <w:rPr>
          <w:rFonts w:cs="Arial"/>
        </w:rPr>
      </w:pPr>
      <w:bookmarkStart w:id="920" w:name="_DV_M150"/>
      <w:bookmarkStart w:id="921" w:name="_DV_M157"/>
      <w:bookmarkEnd w:id="920"/>
      <w:bookmarkEnd w:id="921"/>
      <w:r w:rsidRPr="00CD428E">
        <w:rPr>
          <w:rFonts w:cs="Arial"/>
        </w:rPr>
        <w:t xml:space="preserve">Compliance with Laws – Seller </w:t>
      </w:r>
      <w:bookmarkStart w:id="922" w:name="_DV_M158"/>
      <w:bookmarkEnd w:id="922"/>
      <w:r w:rsidRPr="00CD428E">
        <w:rPr>
          <w:rFonts w:cs="Arial"/>
        </w:rPr>
        <w:t xml:space="preserve">is in compliance with all laws </w:t>
      </w:r>
      <w:bookmarkStart w:id="923" w:name="_DV_M161"/>
      <w:bookmarkEnd w:id="923"/>
      <w:r w:rsidRPr="00CD428E">
        <w:rPr>
          <w:rFonts w:cs="Arial"/>
        </w:rPr>
        <w:t>applicable to the Seller, Project and the transactions contemplated by the PSA.</w:t>
      </w:r>
    </w:p>
    <w:p w14:paraId="01B9703B" w14:textId="77777777" w:rsidR="00BE770A" w:rsidRPr="00384437" w:rsidRDefault="00BE770A" w:rsidP="00CA27BB">
      <w:pPr>
        <w:widowControl w:val="0"/>
        <w:numPr>
          <w:ilvl w:val="0"/>
          <w:numId w:val="51"/>
        </w:numPr>
        <w:autoSpaceDE w:val="0"/>
        <w:autoSpaceDN w:val="0"/>
        <w:adjustRightInd w:val="0"/>
        <w:spacing w:line="276" w:lineRule="auto"/>
        <w:rPr>
          <w:rFonts w:cs="Arial"/>
        </w:rPr>
      </w:pPr>
      <w:bookmarkStart w:id="924" w:name="_DV_M162"/>
      <w:bookmarkEnd w:id="924"/>
      <w:r w:rsidRPr="00CD428E">
        <w:rPr>
          <w:rFonts w:cs="Arial"/>
        </w:rPr>
        <w:t>Environmental – Seller and its affiliates have no</w:t>
      </w:r>
      <w:bookmarkStart w:id="925" w:name="_DV_C137"/>
      <w:r w:rsidRPr="00CD428E">
        <w:rPr>
          <w:rStyle w:val="DeltaViewInsertion"/>
          <w:rFonts w:cs="Arial"/>
          <w:color w:val="auto"/>
          <w:u w:val="none"/>
        </w:rPr>
        <w:t xml:space="preserve"> </w:t>
      </w:r>
      <w:bookmarkStart w:id="926" w:name="_DV_M165"/>
      <w:bookmarkEnd w:id="925"/>
      <w:bookmarkEnd w:id="926"/>
      <w:r w:rsidRPr="00CD428E">
        <w:rPr>
          <w:rFonts w:cs="Arial"/>
        </w:rPr>
        <w:t xml:space="preserve">environmental liabilities </w:t>
      </w:r>
      <w:bookmarkStart w:id="927" w:name="_DV_M166"/>
      <w:bookmarkEnd w:id="927"/>
      <w:r w:rsidRPr="00CD428E">
        <w:rPr>
          <w:rFonts w:cs="Arial"/>
        </w:rPr>
        <w:t xml:space="preserve">and </w:t>
      </w:r>
      <w:r w:rsidRPr="00CD428E">
        <w:rPr>
          <w:rStyle w:val="DeltaViewInsertion"/>
          <w:rFonts w:cs="Arial"/>
          <w:color w:val="auto"/>
          <w:u w:val="none"/>
        </w:rPr>
        <w:t>are</w:t>
      </w:r>
      <w:r w:rsidRPr="00CD428E">
        <w:rPr>
          <w:rFonts w:cs="Arial"/>
        </w:rPr>
        <w:t xml:space="preserve"> in compliance with environmental requirements. Seller and its affiliates have not received any</w:t>
      </w:r>
      <w:bookmarkStart w:id="928" w:name="_DV_C139"/>
      <w:r w:rsidRPr="00CD428E">
        <w:rPr>
          <w:rStyle w:val="DeltaViewInsertion"/>
          <w:rFonts w:cs="Arial"/>
          <w:color w:val="auto"/>
          <w:u w:val="none"/>
        </w:rPr>
        <w:t xml:space="preserve"> </w:t>
      </w:r>
      <w:bookmarkStart w:id="929" w:name="_DV_M167"/>
      <w:bookmarkEnd w:id="928"/>
      <w:bookmarkEnd w:id="929"/>
      <w:r w:rsidRPr="00CD428E">
        <w:rPr>
          <w:rFonts w:cs="Arial"/>
        </w:rPr>
        <w:t>notic</w:t>
      </w:r>
      <w:r w:rsidRPr="00384437">
        <w:rPr>
          <w:rFonts w:cs="Arial"/>
        </w:rPr>
        <w:t>e of an alleged violation of environmental law pertaining to the Project from any governmental entity. There are no facts, circumstances, conditions or occurrences relating to the Project that could reasonably be expected to form the basis of a claim, requirement or obligation imposed by any governmental entity under any environmental law on Seller or its affiliates</w:t>
      </w:r>
      <w:bookmarkStart w:id="930" w:name="_DV_M168"/>
      <w:bookmarkEnd w:id="930"/>
      <w:r w:rsidRPr="00384437">
        <w:rPr>
          <w:rFonts w:cs="Arial"/>
        </w:rPr>
        <w:t>.</w:t>
      </w:r>
    </w:p>
    <w:p w14:paraId="42132B06" w14:textId="77777777" w:rsidR="00BE770A" w:rsidRPr="00384437" w:rsidRDefault="00BE770A" w:rsidP="009B5E9E">
      <w:pPr>
        <w:widowControl w:val="0"/>
        <w:numPr>
          <w:ilvl w:val="0"/>
          <w:numId w:val="51"/>
        </w:numPr>
        <w:autoSpaceDE w:val="0"/>
        <w:autoSpaceDN w:val="0"/>
        <w:adjustRightInd w:val="0"/>
        <w:spacing w:line="276" w:lineRule="auto"/>
        <w:rPr>
          <w:rFonts w:cs="Arial"/>
        </w:rPr>
      </w:pPr>
      <w:bookmarkStart w:id="931" w:name="_DV_M169"/>
      <w:bookmarkStart w:id="932" w:name="_DV_M172"/>
      <w:bookmarkEnd w:id="931"/>
      <w:bookmarkEnd w:id="932"/>
      <w:r w:rsidRPr="00384437">
        <w:rPr>
          <w:rFonts w:cs="Arial"/>
        </w:rPr>
        <w:t xml:space="preserve">Contracts – </w:t>
      </w:r>
      <w:bookmarkStart w:id="933" w:name="_DV_M173"/>
      <w:bookmarkEnd w:id="933"/>
      <w:r w:rsidRPr="00384437">
        <w:rPr>
          <w:rFonts w:cs="Arial"/>
        </w:rPr>
        <w:t xml:space="preserve">Schedule of material contracts binding on the </w:t>
      </w:r>
      <w:bookmarkStart w:id="934" w:name="_DV_M175"/>
      <w:bookmarkEnd w:id="934"/>
      <w:r w:rsidRPr="00384437">
        <w:rPr>
          <w:rFonts w:cs="Arial"/>
        </w:rPr>
        <w:t>Seller or to which the Project is subject and Seller has furnished to Buyer true, correct and complete copies of all material contracts.  Each scheduled contract, including but not limited to the Generator Interconnection Agreement, is in full force and effect and neither Seller nor the Project is in material violation or default under such contracts.</w:t>
      </w:r>
    </w:p>
    <w:p w14:paraId="746669BC" w14:textId="77777777" w:rsidR="00BE770A" w:rsidRPr="00384437" w:rsidRDefault="00BE770A" w:rsidP="009B5E9E">
      <w:pPr>
        <w:widowControl w:val="0"/>
        <w:numPr>
          <w:ilvl w:val="0"/>
          <w:numId w:val="51"/>
        </w:numPr>
        <w:autoSpaceDE w:val="0"/>
        <w:autoSpaceDN w:val="0"/>
        <w:adjustRightInd w:val="0"/>
        <w:spacing w:line="276" w:lineRule="auto"/>
        <w:rPr>
          <w:rFonts w:cs="Arial"/>
        </w:rPr>
      </w:pPr>
      <w:r w:rsidRPr="00384437">
        <w:rPr>
          <w:rFonts w:cs="Arial"/>
        </w:rPr>
        <w:t xml:space="preserve">Land Contracts – The land contracts and real property owned by the Project are in full force and effect, and shall comprise all of the real property interests necessary in connection with the interconnection,  operation and maintenance of the Project, all in accordance with all laws, and are sufficient to enable the Project to be commercially operable as contemplated in the </w:t>
      </w:r>
      <w:r>
        <w:rPr>
          <w:rFonts w:cs="Arial"/>
        </w:rPr>
        <w:t>PSA</w:t>
      </w:r>
      <w:r w:rsidRPr="00384437">
        <w:rPr>
          <w:rFonts w:cs="Arial"/>
        </w:rPr>
        <w:t>, including legal and physical ingress and egress rights to and from public right-of-way for operation, and maintenance of the Project.</w:t>
      </w:r>
    </w:p>
    <w:p w14:paraId="17F33900" w14:textId="77777777" w:rsidR="00BE770A" w:rsidRPr="00384437" w:rsidRDefault="00BE770A" w:rsidP="00CA27BB">
      <w:pPr>
        <w:keepLines/>
        <w:numPr>
          <w:ilvl w:val="0"/>
          <w:numId w:val="51"/>
        </w:numPr>
        <w:autoSpaceDE w:val="0"/>
        <w:autoSpaceDN w:val="0"/>
        <w:adjustRightInd w:val="0"/>
        <w:spacing w:before="60" w:after="60"/>
        <w:ind w:right="160"/>
        <w:rPr>
          <w:rFonts w:cs="Arial"/>
        </w:rPr>
      </w:pPr>
      <w:bookmarkStart w:id="935" w:name="_DV_C141"/>
      <w:r w:rsidRPr="00384437">
        <w:rPr>
          <w:rFonts w:cs="Arial"/>
        </w:rPr>
        <w:t>Data – Seller has delivered to buyer true, correct and complete copies of all data related to the Project.</w:t>
      </w:r>
    </w:p>
    <w:p w14:paraId="68DE7776" w14:textId="77777777" w:rsidR="00BE770A" w:rsidRPr="00384437" w:rsidRDefault="00BE770A" w:rsidP="00CA27BB">
      <w:pPr>
        <w:keepLines/>
        <w:numPr>
          <w:ilvl w:val="0"/>
          <w:numId w:val="51"/>
        </w:numPr>
        <w:autoSpaceDE w:val="0"/>
        <w:autoSpaceDN w:val="0"/>
        <w:adjustRightInd w:val="0"/>
        <w:spacing w:before="60" w:after="60"/>
        <w:ind w:right="160"/>
        <w:rPr>
          <w:rFonts w:cs="Arial"/>
        </w:rPr>
      </w:pPr>
      <w:r w:rsidRPr="00CD428E">
        <w:rPr>
          <w:rStyle w:val="DeltaViewInsertion"/>
          <w:rFonts w:cs="Arial"/>
          <w:color w:val="auto"/>
          <w:u w:val="none"/>
        </w:rPr>
        <w:t>Permits -</w:t>
      </w:r>
      <w:bookmarkStart w:id="936" w:name="_DV_M177"/>
      <w:bookmarkEnd w:id="935"/>
      <w:bookmarkEnd w:id="936"/>
      <w:r w:rsidRPr="00CD428E">
        <w:rPr>
          <w:rFonts w:cs="Arial"/>
        </w:rPr>
        <w:t xml:space="preserve"> </w:t>
      </w:r>
      <w:r w:rsidRPr="00384437">
        <w:rPr>
          <w:rFonts w:cs="Arial"/>
        </w:rPr>
        <w:t>All permits required to own, operate and maintain the Project are held by Seller or an affiliate, are final and non-appealable, are scheduled, and Seller has obtained and furnished to Buyer true, correct and complete copies of such permits.  Such permits are in full force and effect and are legal, valid, binding and enforceable in accordance with their respective terms.</w:t>
      </w:r>
    </w:p>
    <w:p w14:paraId="3999C821" w14:textId="77777777" w:rsidR="00BE770A" w:rsidRPr="00384437" w:rsidRDefault="00BE770A" w:rsidP="00CA27BB">
      <w:pPr>
        <w:keepLines/>
        <w:numPr>
          <w:ilvl w:val="0"/>
          <w:numId w:val="51"/>
        </w:numPr>
        <w:autoSpaceDE w:val="0"/>
        <w:autoSpaceDN w:val="0"/>
        <w:adjustRightInd w:val="0"/>
        <w:spacing w:before="60" w:after="60"/>
        <w:ind w:right="160"/>
        <w:rPr>
          <w:rFonts w:cs="Arial"/>
        </w:rPr>
      </w:pPr>
      <w:bookmarkStart w:id="937" w:name="_DV_M179"/>
      <w:bookmarkStart w:id="938" w:name="_DV_M180"/>
      <w:bookmarkStart w:id="939" w:name="_DV_M181"/>
      <w:bookmarkStart w:id="940" w:name="_DV_M187"/>
      <w:bookmarkStart w:id="941" w:name="_DV_M188"/>
      <w:bookmarkStart w:id="942" w:name="_DV_M196"/>
      <w:bookmarkEnd w:id="937"/>
      <w:bookmarkEnd w:id="938"/>
      <w:bookmarkEnd w:id="939"/>
      <w:bookmarkEnd w:id="940"/>
      <w:bookmarkEnd w:id="941"/>
      <w:bookmarkEnd w:id="942"/>
      <w:r w:rsidRPr="00384437">
        <w:rPr>
          <w:rFonts w:cs="Arial"/>
        </w:rPr>
        <w:t>Title – Seller or an affiliate is in possession of and has good and marketable title to the Project free and clear of all encumbrances, except for Permitted Encumbrances.  Seller and its affiliates have no legal obligation</w:t>
      </w:r>
      <w:bookmarkStart w:id="943" w:name="_DV_M197"/>
      <w:bookmarkEnd w:id="943"/>
      <w:r w:rsidRPr="00384437">
        <w:rPr>
          <w:rFonts w:cs="Arial"/>
        </w:rPr>
        <w:t xml:space="preserve"> or </w:t>
      </w:r>
      <w:bookmarkStart w:id="944" w:name="_DV_M198"/>
      <w:bookmarkEnd w:id="944"/>
      <w:r w:rsidRPr="00384437">
        <w:rPr>
          <w:rFonts w:cs="Arial"/>
        </w:rPr>
        <w:t xml:space="preserve">non-binding agreement </w:t>
      </w:r>
      <w:bookmarkStart w:id="945" w:name="_DV_M199"/>
      <w:bookmarkEnd w:id="945"/>
      <w:r w:rsidRPr="00384437">
        <w:rPr>
          <w:rFonts w:cs="Arial"/>
        </w:rPr>
        <w:t>in principle with</w:t>
      </w:r>
      <w:bookmarkStart w:id="946" w:name="_DV_M200"/>
      <w:bookmarkEnd w:id="946"/>
      <w:r w:rsidRPr="00384437">
        <w:rPr>
          <w:rFonts w:cs="Arial"/>
        </w:rPr>
        <w:t xml:space="preserve"> any other person to sell or affect a sale of all, or any portion of, the Project.</w:t>
      </w:r>
    </w:p>
    <w:p w14:paraId="5B9F60CB" w14:textId="77777777" w:rsidR="00BE770A" w:rsidRPr="003538EB" w:rsidRDefault="00BE770A" w:rsidP="00CA27BB">
      <w:pPr>
        <w:numPr>
          <w:ilvl w:val="0"/>
          <w:numId w:val="51"/>
        </w:numPr>
        <w:autoSpaceDE w:val="0"/>
        <w:autoSpaceDN w:val="0"/>
        <w:adjustRightInd w:val="0"/>
        <w:spacing w:before="60" w:after="60"/>
        <w:ind w:right="160"/>
        <w:rPr>
          <w:rFonts w:cs="Arial"/>
          <w:b/>
          <w:bCs/>
        </w:rPr>
      </w:pPr>
      <w:r w:rsidRPr="003538EB">
        <w:rPr>
          <w:rFonts w:cs="Arial"/>
        </w:rPr>
        <w:t>Other representation and warranties customary in a transaction of this nature, including those pertaining to taxes, title, finders, intellectual property, brokers and insurance.</w:t>
      </w:r>
    </w:p>
    <w:p w14:paraId="0C513E8A" w14:textId="77777777" w:rsidR="00BE770A" w:rsidRPr="00E87224" w:rsidRDefault="00BE770A" w:rsidP="00BE770A">
      <w:pPr>
        <w:pStyle w:val="ListParagraph"/>
        <w:rPr>
          <w:rFonts w:cs="Arial"/>
        </w:rPr>
      </w:pPr>
      <w:bookmarkStart w:id="947" w:name="_DV_M218"/>
      <w:bookmarkStart w:id="948" w:name="_DV_M219"/>
      <w:bookmarkStart w:id="949" w:name="_DV_M220"/>
      <w:bookmarkEnd w:id="947"/>
      <w:bookmarkEnd w:id="948"/>
      <w:bookmarkEnd w:id="949"/>
    </w:p>
    <w:p w14:paraId="23D8F21A" w14:textId="77777777" w:rsidR="00BE770A" w:rsidRPr="00E87224" w:rsidRDefault="00BE770A" w:rsidP="00BE770A">
      <w:pPr>
        <w:pStyle w:val="ListParagraph"/>
        <w:keepNext/>
        <w:spacing w:after="120"/>
        <w:ind w:left="0"/>
        <w:rPr>
          <w:rFonts w:cs="Arial"/>
          <w:b/>
          <w:bCs/>
          <w:u w:val="single"/>
        </w:rPr>
      </w:pPr>
      <w:bookmarkStart w:id="950" w:name="_DV_M221"/>
      <w:bookmarkStart w:id="951" w:name="_DV_M222"/>
      <w:bookmarkStart w:id="952" w:name="_DV_M223"/>
      <w:bookmarkStart w:id="953" w:name="_DV_M224"/>
      <w:bookmarkStart w:id="954" w:name="_DV_M225"/>
      <w:bookmarkStart w:id="955" w:name="_DV_M226"/>
      <w:bookmarkStart w:id="956" w:name="_DV_M227"/>
      <w:bookmarkStart w:id="957" w:name="_DV_M228"/>
      <w:bookmarkStart w:id="958" w:name="_DV_M230"/>
      <w:bookmarkStart w:id="959" w:name="_DV_M231"/>
      <w:bookmarkStart w:id="960" w:name="_DV_M232"/>
      <w:bookmarkStart w:id="961" w:name="_DV_M233"/>
      <w:bookmarkStart w:id="962" w:name="_DV_M234"/>
      <w:bookmarkStart w:id="963" w:name="_DV_M235"/>
      <w:bookmarkStart w:id="964" w:name="_DV_M236"/>
      <w:bookmarkStart w:id="965" w:name="_DV_M238"/>
      <w:bookmarkStart w:id="966" w:name="_DV_M239"/>
      <w:bookmarkStart w:id="967" w:name="_DV_M241"/>
      <w:bookmarkStart w:id="968" w:name="_DV_M243"/>
      <w:bookmarkStart w:id="969" w:name="_DV_M244"/>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r w:rsidRPr="00E87224">
        <w:rPr>
          <w:rFonts w:cs="Arial"/>
          <w:b/>
          <w:bCs/>
          <w:u w:val="single"/>
        </w:rPr>
        <w:lastRenderedPageBreak/>
        <w:t>Termination Provisions</w:t>
      </w:r>
    </w:p>
    <w:p w14:paraId="54CC8B3D" w14:textId="77777777" w:rsidR="00BE770A" w:rsidRPr="003538EB" w:rsidRDefault="00BE770A" w:rsidP="00BE770A">
      <w:pPr>
        <w:rPr>
          <w:rFonts w:cs="Arial"/>
        </w:rPr>
      </w:pPr>
      <w:bookmarkStart w:id="970" w:name="_DV_M245"/>
      <w:bookmarkEnd w:id="970"/>
      <w:r w:rsidRPr="003538EB">
        <w:rPr>
          <w:rFonts w:cs="Arial"/>
        </w:rPr>
        <w:t xml:space="preserve">The </w:t>
      </w:r>
      <w:r>
        <w:rPr>
          <w:rFonts w:cs="Arial"/>
        </w:rPr>
        <w:t>PSA</w:t>
      </w:r>
      <w:r w:rsidRPr="003538EB">
        <w:rPr>
          <w:rFonts w:cs="Arial"/>
        </w:rPr>
        <w:t xml:space="preserve"> may be terminated prior to the </w:t>
      </w:r>
      <w:r>
        <w:rPr>
          <w:rFonts w:cs="Arial"/>
        </w:rPr>
        <w:t>c</w:t>
      </w:r>
      <w:r w:rsidRPr="003538EB">
        <w:rPr>
          <w:rFonts w:cs="Arial"/>
        </w:rPr>
        <w:t>losing upon written notice by the terminating party (as described below) in the event of certain occurrences, including:</w:t>
      </w:r>
    </w:p>
    <w:p w14:paraId="46067B0D" w14:textId="6B26EBF8" w:rsidR="00BE770A" w:rsidRPr="003538EB" w:rsidRDefault="00BE770A" w:rsidP="00CA27BB">
      <w:pPr>
        <w:numPr>
          <w:ilvl w:val="0"/>
          <w:numId w:val="54"/>
        </w:numPr>
        <w:tabs>
          <w:tab w:val="clear" w:pos="1440"/>
        </w:tabs>
        <w:autoSpaceDE w:val="0"/>
        <w:autoSpaceDN w:val="0"/>
        <w:adjustRightInd w:val="0"/>
        <w:ind w:left="720"/>
        <w:rPr>
          <w:rFonts w:cs="Arial"/>
        </w:rPr>
      </w:pPr>
      <w:bookmarkStart w:id="971" w:name="_DV_M246"/>
      <w:bookmarkEnd w:id="971"/>
      <w:r w:rsidRPr="003538EB">
        <w:rPr>
          <w:rFonts w:cs="Arial"/>
        </w:rPr>
        <w:t xml:space="preserve">By either party, in the event the closing has not occurred by </w:t>
      </w:r>
      <w:r w:rsidR="00A27DE5">
        <w:rPr>
          <w:rFonts w:cs="Arial"/>
        </w:rPr>
        <w:t>a date to be negotiated</w:t>
      </w:r>
      <w:r w:rsidRPr="003538EB">
        <w:rPr>
          <w:rFonts w:cs="Arial"/>
        </w:rPr>
        <w:t xml:space="preserve">, regardless of the reason for such termination, provided that the terminating party is not in breach of the </w:t>
      </w:r>
      <w:r>
        <w:rPr>
          <w:rFonts w:cs="Arial"/>
        </w:rPr>
        <w:t>PSA</w:t>
      </w:r>
      <w:r w:rsidRPr="003538EB">
        <w:rPr>
          <w:rFonts w:cs="Arial"/>
        </w:rPr>
        <w:t>.</w:t>
      </w:r>
    </w:p>
    <w:p w14:paraId="01AB7E0A" w14:textId="77777777" w:rsidR="00BE770A" w:rsidRPr="003538EB" w:rsidRDefault="00BE770A" w:rsidP="00CA27BB">
      <w:pPr>
        <w:numPr>
          <w:ilvl w:val="0"/>
          <w:numId w:val="54"/>
        </w:numPr>
        <w:tabs>
          <w:tab w:val="clear" w:pos="1440"/>
        </w:tabs>
        <w:autoSpaceDE w:val="0"/>
        <w:autoSpaceDN w:val="0"/>
        <w:adjustRightInd w:val="0"/>
        <w:ind w:left="720"/>
        <w:rPr>
          <w:rFonts w:cs="Arial"/>
        </w:rPr>
      </w:pPr>
      <w:r w:rsidRPr="003538EB">
        <w:rPr>
          <w:rFonts w:cs="Arial"/>
        </w:rPr>
        <w:t>By either party in the event regulatory approvals for the transaction are not obtained on terms reasonably acceptable to Buyer.</w:t>
      </w:r>
    </w:p>
    <w:p w14:paraId="2B0EF0B8" w14:textId="77777777" w:rsidR="00BE770A" w:rsidRPr="003538EB" w:rsidRDefault="00BE770A" w:rsidP="00CA27BB">
      <w:pPr>
        <w:numPr>
          <w:ilvl w:val="0"/>
          <w:numId w:val="55"/>
        </w:numPr>
        <w:tabs>
          <w:tab w:val="clear" w:pos="1440"/>
        </w:tabs>
        <w:autoSpaceDE w:val="0"/>
        <w:autoSpaceDN w:val="0"/>
        <w:adjustRightInd w:val="0"/>
        <w:ind w:left="720"/>
        <w:rPr>
          <w:rFonts w:cs="Arial"/>
        </w:rPr>
      </w:pPr>
      <w:r w:rsidRPr="003538EB">
        <w:rPr>
          <w:rFonts w:cs="Arial"/>
        </w:rPr>
        <w:t xml:space="preserve">By Buyer in the event any authority has issued an order or taken any other action that restrains, enjoins, or otherwise prohibits the consummation of the transactions contemplated by the </w:t>
      </w:r>
      <w:r>
        <w:rPr>
          <w:rFonts w:cs="Arial"/>
        </w:rPr>
        <w:t>PSA</w:t>
      </w:r>
      <w:r w:rsidRPr="003538EB">
        <w:rPr>
          <w:rFonts w:cs="Arial"/>
        </w:rPr>
        <w:t>, and such order or action is nonappealable.</w:t>
      </w:r>
    </w:p>
    <w:p w14:paraId="77358754" w14:textId="77777777" w:rsidR="00BE770A" w:rsidRPr="003538EB" w:rsidRDefault="00BE770A" w:rsidP="00CA27BB">
      <w:pPr>
        <w:numPr>
          <w:ilvl w:val="0"/>
          <w:numId w:val="53"/>
        </w:numPr>
        <w:tabs>
          <w:tab w:val="clear" w:pos="3240"/>
        </w:tabs>
        <w:autoSpaceDE w:val="0"/>
        <w:autoSpaceDN w:val="0"/>
        <w:adjustRightInd w:val="0"/>
        <w:ind w:left="720"/>
        <w:rPr>
          <w:rFonts w:cs="Arial"/>
        </w:rPr>
      </w:pPr>
      <w:bookmarkStart w:id="972" w:name="_DV_M248"/>
      <w:bookmarkEnd w:id="972"/>
      <w:r w:rsidRPr="003538EB">
        <w:rPr>
          <w:rFonts w:cs="Arial"/>
        </w:rPr>
        <w:t xml:space="preserve">By Buyer in the event of material breach of the </w:t>
      </w:r>
      <w:r>
        <w:rPr>
          <w:rFonts w:cs="Arial"/>
        </w:rPr>
        <w:t>PSA</w:t>
      </w:r>
      <w:r w:rsidRPr="003538EB">
        <w:rPr>
          <w:rFonts w:cs="Arial"/>
        </w:rPr>
        <w:t xml:space="preserve"> by Seller.</w:t>
      </w:r>
    </w:p>
    <w:p w14:paraId="5B95931B" w14:textId="77777777" w:rsidR="00BE770A" w:rsidRPr="003538EB" w:rsidRDefault="00BE770A" w:rsidP="00CA27BB">
      <w:pPr>
        <w:numPr>
          <w:ilvl w:val="0"/>
          <w:numId w:val="53"/>
        </w:numPr>
        <w:tabs>
          <w:tab w:val="clear" w:pos="3240"/>
        </w:tabs>
        <w:autoSpaceDE w:val="0"/>
        <w:autoSpaceDN w:val="0"/>
        <w:adjustRightInd w:val="0"/>
        <w:ind w:left="720"/>
        <w:rPr>
          <w:rFonts w:cs="Arial"/>
        </w:rPr>
      </w:pPr>
      <w:r w:rsidRPr="003538EB">
        <w:rPr>
          <w:rFonts w:cs="Arial"/>
        </w:rPr>
        <w:t xml:space="preserve">Security: Seller shall fund and maintain security in favor of Buyer, or a parent guaranty acceptable to Buyer, to secure Seller’s obligations under the </w:t>
      </w:r>
      <w:r>
        <w:rPr>
          <w:rFonts w:cs="Arial"/>
        </w:rPr>
        <w:t>PSA</w:t>
      </w:r>
      <w:r w:rsidRPr="003538EB">
        <w:rPr>
          <w:rFonts w:cs="Arial"/>
        </w:rPr>
        <w:t xml:space="preserve"> including the indemnification provision below.</w:t>
      </w:r>
    </w:p>
    <w:p w14:paraId="14395ABD" w14:textId="77777777" w:rsidR="00BE770A" w:rsidRPr="003538EB" w:rsidRDefault="00BE770A" w:rsidP="00BE770A">
      <w:pPr>
        <w:ind w:left="540"/>
        <w:rPr>
          <w:rFonts w:cs="Arial"/>
        </w:rPr>
      </w:pPr>
    </w:p>
    <w:p w14:paraId="775AB5A9" w14:textId="77777777" w:rsidR="00BE770A" w:rsidRPr="00E87224" w:rsidRDefault="00BE770A" w:rsidP="00BE770A">
      <w:pPr>
        <w:pStyle w:val="ListParagraph"/>
        <w:keepNext/>
        <w:spacing w:after="120"/>
        <w:ind w:left="0"/>
        <w:rPr>
          <w:rFonts w:cs="Arial"/>
          <w:b/>
          <w:bCs/>
          <w:u w:val="single"/>
        </w:rPr>
      </w:pPr>
      <w:r w:rsidRPr="00E87224">
        <w:rPr>
          <w:rFonts w:cs="Arial"/>
          <w:b/>
          <w:bCs/>
          <w:u w:val="single"/>
        </w:rPr>
        <w:t>Indemnification</w:t>
      </w:r>
    </w:p>
    <w:p w14:paraId="3122AEA8" w14:textId="088126EA" w:rsidR="00DC2ED7" w:rsidRDefault="00BE770A" w:rsidP="00BE770A">
      <w:pPr>
        <w:rPr>
          <w:rFonts w:cs="Arial"/>
        </w:rPr>
        <w:sectPr w:rsidR="00DC2ED7">
          <w:footerReference w:type="default" r:id="rId53"/>
          <w:pgSz w:w="12240" w:h="15840" w:code="1"/>
          <w:pgMar w:top="1440" w:right="1440" w:bottom="1440" w:left="1440" w:header="720" w:footer="720" w:gutter="0"/>
          <w:pgNumType w:start="1"/>
          <w:cols w:space="720"/>
        </w:sectPr>
      </w:pPr>
      <w:r w:rsidRPr="003538EB">
        <w:rPr>
          <w:rFonts w:cs="Arial"/>
        </w:rPr>
        <w:t xml:space="preserve">Each party shall indemnify and hold harmless the other party and its respective employees, representatives, officers, directors and agents from and against any and all damages arising out of the result of any breach or violation of any representation, warranty, covenant, inaccuracy within the </w:t>
      </w:r>
      <w:r>
        <w:rPr>
          <w:rFonts w:cs="Arial"/>
        </w:rPr>
        <w:t>PSA</w:t>
      </w:r>
      <w:r w:rsidRPr="003538EB">
        <w:rPr>
          <w:rFonts w:cs="Arial"/>
        </w:rPr>
        <w:t xml:space="preserve">, or any liability not assumed as part of the </w:t>
      </w:r>
      <w:r>
        <w:rPr>
          <w:rFonts w:cs="Arial"/>
        </w:rPr>
        <w:t>PSA</w:t>
      </w:r>
      <w:r w:rsidRPr="003538EB">
        <w:rPr>
          <w:rFonts w:cs="Arial"/>
        </w:rPr>
        <w:t xml:space="preserve">, or any fraud, willful misconduct, or negligence in performance of this </w:t>
      </w:r>
      <w:r>
        <w:rPr>
          <w:rFonts w:cs="Arial"/>
        </w:rPr>
        <w:t>PSA</w:t>
      </w:r>
      <w:r w:rsidRPr="003538EB">
        <w:rPr>
          <w:rFonts w:cs="Arial"/>
        </w:rPr>
        <w:t xml:space="preserve">.  Seller shall indemnify Buyer for any environmental (including hazardous material) claims arising prior to the closing date other than environmental claims resulting from Buyer’s negligence.  No claim for indemnification shall be brought against the indemnifying party until the total damages for which such party is liable exceeds in the aggregate a threshold amount </w:t>
      </w:r>
      <w:r w:rsidR="00F30733">
        <w:rPr>
          <w:rFonts w:cs="Arial"/>
        </w:rPr>
        <w:t>to be negotiated</w:t>
      </w:r>
      <w:r w:rsidRPr="003538EB">
        <w:rPr>
          <w:rFonts w:cs="Arial"/>
        </w:rPr>
        <w:t>, at which point indemnification may be sought for the full aggregate amount of damages, including those amounts that do not exceed the threshold.  The aggregate damages to which the indemnified parties are entitled shall not exceed the indemnity cap, which shall be at least 30% of the purchase price.  Such threshold and indemnity cap shall not apply to damages to the extent they arise from a breach of covenants required to be performed after the closing or from breach of certain “fundamental” representations (as applicable to each party) such as corporate existence, power, authority, conflicts, title, land contracts, real property, environmental, intellectual property or tax matters and shall not apply to liabilities arising prior to the closing date, which shall be the responsibility of Seller.</w:t>
      </w:r>
      <w:bookmarkStart w:id="973" w:name="_DV_M249"/>
      <w:bookmarkStart w:id="974" w:name="_DV_M250"/>
      <w:bookmarkStart w:id="975" w:name="_DV_M251"/>
      <w:bookmarkStart w:id="976" w:name="_DV_M252"/>
      <w:bookmarkStart w:id="977" w:name="_DV_M253"/>
      <w:bookmarkStart w:id="978" w:name="_DV_M254"/>
      <w:bookmarkStart w:id="979" w:name="_DV_M255"/>
      <w:bookmarkStart w:id="980" w:name="_DV_M256"/>
      <w:bookmarkStart w:id="981" w:name="_DV_M257"/>
      <w:bookmarkStart w:id="982" w:name="_DV_M258"/>
      <w:bookmarkStart w:id="983" w:name="_DV_M259"/>
      <w:bookmarkStart w:id="984" w:name="_DV_M262"/>
      <w:bookmarkStart w:id="985" w:name="_DV_M263"/>
      <w:bookmarkStart w:id="986" w:name="_DV_M264"/>
      <w:bookmarkStart w:id="987" w:name="_DV_M265"/>
      <w:bookmarkStart w:id="988" w:name="_DV_M266"/>
      <w:bookmarkStart w:id="989" w:name="_DV_M267"/>
      <w:bookmarkStart w:id="990" w:name="_DV_M268"/>
      <w:bookmarkStart w:id="991" w:name="_DV_M269"/>
      <w:bookmarkStart w:id="992" w:name="_DV_M270"/>
      <w:bookmarkStart w:id="993" w:name="_DV_M271"/>
      <w:bookmarkStart w:id="994" w:name="_DV_M272"/>
      <w:bookmarkStart w:id="995" w:name="_DV_M273"/>
      <w:bookmarkStart w:id="996" w:name="_DV_M274"/>
      <w:bookmarkStart w:id="997" w:name="_DV_M275"/>
      <w:bookmarkStart w:id="998" w:name="_DV_M276"/>
      <w:bookmarkStart w:id="999" w:name="_DV_M277"/>
      <w:bookmarkStart w:id="1000" w:name="_DV_M278"/>
      <w:bookmarkStart w:id="1001" w:name="_DV_M279"/>
      <w:bookmarkStart w:id="1002" w:name="_DV_M280"/>
      <w:bookmarkStart w:id="1003" w:name="_DV_M281"/>
      <w:bookmarkStart w:id="1004" w:name="_DV_M282"/>
      <w:bookmarkStart w:id="1005" w:name="_DV_M283"/>
      <w:bookmarkStart w:id="1006" w:name="_DV_M284"/>
      <w:bookmarkStart w:id="1007" w:name="_DV_M285"/>
      <w:bookmarkStart w:id="1008" w:name="_DV_M287"/>
      <w:bookmarkStart w:id="1009" w:name="_DV_M288"/>
      <w:bookmarkStart w:id="1010" w:name="_DV_M289"/>
      <w:bookmarkStart w:id="1011" w:name="_DV_M292"/>
      <w:bookmarkStart w:id="1012" w:name="_DV_M293"/>
      <w:bookmarkStart w:id="1013" w:name="_DV_M294"/>
      <w:bookmarkStart w:id="1014" w:name="_DV_M295"/>
      <w:bookmarkStart w:id="1015" w:name="_DV_M296"/>
      <w:bookmarkStart w:id="1016" w:name="_DV_M297"/>
      <w:bookmarkStart w:id="1017" w:name="_DV_M298"/>
      <w:bookmarkStart w:id="1018" w:name="_DV_M299"/>
      <w:bookmarkStart w:id="1019" w:name="_DV_M300"/>
      <w:bookmarkStart w:id="1020" w:name="_DV_M301"/>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p>
    <w:p w14:paraId="4DA4112F" w14:textId="2E549C38" w:rsidR="000C1C4A" w:rsidRDefault="00DC2ED7" w:rsidP="00DC2ED7">
      <w:pPr>
        <w:pStyle w:val="StyleCaptionCentered"/>
      </w:pPr>
      <w:bookmarkStart w:id="1021" w:name="_Ref141683442"/>
      <w:bookmarkStart w:id="1022" w:name="_Toc141766745"/>
      <w:bookmarkStart w:id="1023" w:name="_Toc141767015"/>
      <w:bookmarkStart w:id="1024" w:name="_Toc151101250"/>
      <w:bookmarkStart w:id="1025" w:name="_Toc141767707"/>
      <w:r>
        <w:lastRenderedPageBreak/>
        <w:t xml:space="preserve">Exhibit </w:t>
      </w:r>
      <w:r w:rsidR="00B15A15">
        <w:t xml:space="preserve">P-3 </w:t>
      </w:r>
      <w:r>
        <w:t>-</w:t>
      </w:r>
      <w:r w:rsidR="000C1C4A">
        <w:t xml:space="preserve"> </w:t>
      </w:r>
      <w:r w:rsidR="00BE770A" w:rsidRPr="00911997">
        <w:t>MIPSA P</w:t>
      </w:r>
      <w:r w:rsidRPr="00911997">
        <w:t>rovisions</w:t>
      </w:r>
      <w:bookmarkEnd w:id="1021"/>
      <w:bookmarkEnd w:id="1022"/>
      <w:bookmarkEnd w:id="1023"/>
      <w:bookmarkEnd w:id="1024"/>
      <w:r w:rsidR="00315490">
        <w:t xml:space="preserve"> </w:t>
      </w:r>
      <w:bookmarkEnd w:id="1025"/>
    </w:p>
    <w:p w14:paraId="2384C26A" w14:textId="3450B0E4" w:rsidR="00990F03" w:rsidRDefault="0046308A" w:rsidP="00990F03">
      <w:pPr>
        <w:pStyle w:val="BodyText"/>
        <w:ind w:firstLine="720"/>
      </w:pPr>
      <w:r>
        <w:t xml:space="preserve"> </w:t>
      </w:r>
      <w:r>
        <w:tab/>
      </w:r>
      <w:r w:rsidR="00990F03">
        <w:t>Any MIPSA executed to implement exercise of Company’s ROFO</w:t>
      </w:r>
      <w:r w:rsidR="008B3BB0">
        <w:rPr>
          <w:lang w:val="en-US"/>
        </w:rPr>
        <w:t xml:space="preserve"> or Option</w:t>
      </w:r>
      <w:r w:rsidR="00990F03">
        <w:t xml:space="preserve"> rights will include provisions substantially as follows:</w:t>
      </w:r>
    </w:p>
    <w:p w14:paraId="22C03B97" w14:textId="3983A431" w:rsidR="00BE770A" w:rsidRPr="00384437" w:rsidRDefault="00BE770A" w:rsidP="00BE770A">
      <w:pPr>
        <w:pStyle w:val="Header"/>
        <w:spacing w:after="120"/>
        <w:rPr>
          <w:rFonts w:cs="Arial"/>
          <w:b/>
          <w:bCs/>
          <w:u w:val="single"/>
        </w:rPr>
      </w:pPr>
      <w:r w:rsidRPr="00384437">
        <w:rPr>
          <w:rFonts w:cs="Arial"/>
          <w:b/>
          <w:bCs/>
          <w:u w:val="single"/>
        </w:rPr>
        <w:t>Type of Transaction</w:t>
      </w:r>
    </w:p>
    <w:p w14:paraId="43BAD624" w14:textId="6CD251BD" w:rsidR="00BE770A" w:rsidRPr="00384437" w:rsidRDefault="00BE770A" w:rsidP="00BE770A">
      <w:pPr>
        <w:pStyle w:val="BodyText"/>
        <w:rPr>
          <w:rFonts w:cs="Arial"/>
        </w:rPr>
      </w:pPr>
      <w:r w:rsidRPr="00CD428E">
        <w:rPr>
          <w:rStyle w:val="DeltaViewInsertion"/>
          <w:rFonts w:cs="Arial"/>
          <w:color w:val="auto"/>
          <w:u w:val="none"/>
        </w:rPr>
        <w:t xml:space="preserve">The transaction will be structured as an entity acquisition. </w:t>
      </w:r>
      <w:r w:rsidRPr="00CD428E">
        <w:rPr>
          <w:rStyle w:val="DeltaViewInsertion"/>
          <w:rFonts w:cs="Arial"/>
          <w:color w:val="auto"/>
          <w:u w:val="none"/>
          <w:lang w:val="en-US"/>
        </w:rPr>
        <w:t>Company (“</w:t>
      </w:r>
      <w:r w:rsidRPr="00CD428E">
        <w:rPr>
          <w:rFonts w:cs="Arial"/>
        </w:rPr>
        <w:t>Buyer</w:t>
      </w:r>
      <w:r w:rsidRPr="00CD428E">
        <w:rPr>
          <w:rFonts w:cs="Arial"/>
          <w:lang w:val="en-US"/>
        </w:rPr>
        <w:t>”)</w:t>
      </w:r>
      <w:r w:rsidRPr="00CD428E">
        <w:rPr>
          <w:rFonts w:cs="Arial"/>
        </w:rPr>
        <w:t xml:space="preserve"> shall purchase</w:t>
      </w:r>
      <w:r w:rsidRPr="00CD428E">
        <w:rPr>
          <w:rStyle w:val="DeltaViewInsertion"/>
          <w:rFonts w:cs="Arial"/>
          <w:color w:val="auto"/>
          <w:u w:val="none"/>
        </w:rPr>
        <w:t xml:space="preserve"> and Seller shall sell</w:t>
      </w:r>
      <w:r w:rsidRPr="00CD428E">
        <w:rPr>
          <w:rFonts w:cs="Arial"/>
        </w:rPr>
        <w:t xml:space="preserve"> 100% of its direct and indirect equity ownership interests </w:t>
      </w:r>
      <w:r w:rsidRPr="00384437">
        <w:rPr>
          <w:rFonts w:cs="Arial"/>
        </w:rPr>
        <w:t>of the project company (“</w:t>
      </w:r>
      <w:r w:rsidRPr="00384437">
        <w:rPr>
          <w:rFonts w:cs="Arial"/>
          <w:lang w:val="en-US"/>
        </w:rPr>
        <w:t xml:space="preserve">Project </w:t>
      </w:r>
      <w:r w:rsidRPr="00384437">
        <w:rPr>
          <w:rFonts w:cs="Arial"/>
        </w:rPr>
        <w:t xml:space="preserve">Company”) (including, if applicable, Seller’s (or its affiliates) direct and indirect equity ownership interest in any tax equity partnership (the “TE Partnership”) that owns, directly or indirectly, equity ownership interests of the </w:t>
      </w:r>
      <w:r w:rsidRPr="00384437">
        <w:rPr>
          <w:rFonts w:cs="Arial"/>
          <w:lang w:val="en-US"/>
        </w:rPr>
        <w:t xml:space="preserve">Project </w:t>
      </w:r>
      <w:r w:rsidRPr="00384437">
        <w:rPr>
          <w:rFonts w:cs="Arial"/>
        </w:rPr>
        <w:t xml:space="preserve">Company, together, the “Equity Interests”), which owns a completed, commercially operational, integrated </w:t>
      </w:r>
      <w:r>
        <w:rPr>
          <w:rFonts w:cs="Arial"/>
          <w:lang w:val="en-US"/>
        </w:rPr>
        <w:t xml:space="preserve">natural gas powered </w:t>
      </w:r>
      <w:r w:rsidRPr="00384437">
        <w:rPr>
          <w:rFonts w:cs="Arial"/>
        </w:rPr>
        <w:t>electricity generating plant with nameplate capacity of [</w:t>
      </w:r>
      <w:r w:rsidRPr="00384437">
        <w:rPr>
          <w:rFonts w:cs="Arial"/>
          <w:highlight w:val="yellow"/>
        </w:rPr>
        <w:t>XX</w:t>
      </w:r>
      <w:r w:rsidRPr="00384437">
        <w:rPr>
          <w:rFonts w:cs="Arial"/>
        </w:rPr>
        <w:t>] MW and all facilities and all other assets and rights relating to the project</w:t>
      </w:r>
      <w:r w:rsidR="00A45FB1">
        <w:rPr>
          <w:rFonts w:cs="Arial"/>
          <w:lang w:val="en-US"/>
        </w:rPr>
        <w:t>,</w:t>
      </w:r>
      <w:r w:rsidRPr="00384437">
        <w:rPr>
          <w:rFonts w:cs="Arial"/>
        </w:rPr>
        <w:t xml:space="preserve"> </w:t>
      </w:r>
      <w:r w:rsidR="00A45FB1">
        <w:rPr>
          <w:rFonts w:cs="Arial"/>
          <w:lang w:val="en-US"/>
        </w:rPr>
        <w:t>including any permits or other instruments necessary to operate and maintain the plant as designed and constructed</w:t>
      </w:r>
      <w:r w:rsidR="00A45FB1" w:rsidRPr="00384437">
        <w:rPr>
          <w:rFonts w:cs="Arial"/>
        </w:rPr>
        <w:t xml:space="preserve"> </w:t>
      </w:r>
      <w:r w:rsidRPr="00384437">
        <w:rPr>
          <w:rFonts w:cs="Arial"/>
        </w:rPr>
        <w:t xml:space="preserve">(the “Project”), free and clear of all encumbrances and liabilities, except for permitted encumbrances and assumed liabilities as defined in the </w:t>
      </w:r>
      <w:r>
        <w:rPr>
          <w:rFonts w:cs="Arial"/>
          <w:lang w:val="en-US"/>
        </w:rPr>
        <w:t>PSA</w:t>
      </w:r>
      <w:r w:rsidRPr="00384437">
        <w:rPr>
          <w:rFonts w:cs="Arial"/>
        </w:rPr>
        <w:t>.</w:t>
      </w:r>
    </w:p>
    <w:p w14:paraId="71B5FC17" w14:textId="77777777" w:rsidR="00BE770A" w:rsidRPr="00CD428E" w:rsidRDefault="00BE770A" w:rsidP="00BE770A">
      <w:pPr>
        <w:pStyle w:val="tabletxt"/>
        <w:widowControl/>
        <w:rPr>
          <w:b/>
          <w:bCs/>
          <w:sz w:val="24"/>
          <w:szCs w:val="24"/>
          <w:u w:val="single"/>
        </w:rPr>
      </w:pPr>
      <w:r w:rsidRPr="00CD428E">
        <w:rPr>
          <w:b/>
          <w:bCs/>
          <w:sz w:val="24"/>
          <w:szCs w:val="24"/>
          <w:u w:val="single"/>
        </w:rPr>
        <w:t>Purchase Price</w:t>
      </w:r>
      <w:r w:rsidRPr="00CD428E">
        <w:rPr>
          <w:rStyle w:val="DeltaViewInsertion"/>
          <w:b/>
          <w:bCs/>
          <w:color w:val="auto"/>
          <w:sz w:val="24"/>
          <w:szCs w:val="24"/>
          <w:u w:val="single"/>
        </w:rPr>
        <w:t xml:space="preserve"> and Payment Terms</w:t>
      </w:r>
    </w:p>
    <w:p w14:paraId="6D94F677" w14:textId="0ADF440D" w:rsidR="00BE770A" w:rsidRPr="00CD428E" w:rsidRDefault="00BE770A" w:rsidP="00BE770A">
      <w:pPr>
        <w:pStyle w:val="tabletxt"/>
        <w:widowControl/>
        <w:spacing w:before="0" w:after="0"/>
        <w:rPr>
          <w:rStyle w:val="DeltaViewInsertion"/>
          <w:color w:val="auto"/>
          <w:sz w:val="24"/>
          <w:szCs w:val="24"/>
          <w:u w:val="none"/>
        </w:rPr>
      </w:pPr>
      <w:r w:rsidRPr="00CD428E">
        <w:rPr>
          <w:rStyle w:val="DeltaViewInsertion"/>
          <w:color w:val="auto"/>
          <w:sz w:val="24"/>
          <w:szCs w:val="24"/>
          <w:u w:val="none"/>
        </w:rPr>
        <w:t xml:space="preserve">Buyer shall pay Seller the “Purchase Price,” </w:t>
      </w:r>
      <w:r w:rsidRPr="00CD428E">
        <w:rPr>
          <w:sz w:val="24"/>
          <w:szCs w:val="24"/>
        </w:rPr>
        <w:t xml:space="preserve">which is determined pursuant to </w:t>
      </w:r>
      <w:r w:rsidRPr="00E2141A">
        <w:rPr>
          <w:sz w:val="24"/>
          <w:szCs w:val="24"/>
          <w:u w:val="single"/>
        </w:rPr>
        <w:t xml:space="preserve">Section </w:t>
      </w:r>
      <w:r w:rsidR="00E2141A">
        <w:rPr>
          <w:sz w:val="24"/>
          <w:szCs w:val="24"/>
          <w:u w:val="single"/>
        </w:rPr>
        <w:fldChar w:fldCharType="begin"/>
      </w:r>
      <w:r w:rsidR="00E2141A">
        <w:rPr>
          <w:sz w:val="24"/>
          <w:szCs w:val="24"/>
          <w:u w:val="single"/>
        </w:rPr>
        <w:instrText xml:space="preserve"> REF  _Ref141450377 \h \w  \* MERGEFORMAT </w:instrText>
      </w:r>
      <w:r w:rsidR="00E2141A">
        <w:rPr>
          <w:sz w:val="24"/>
          <w:szCs w:val="24"/>
          <w:u w:val="single"/>
        </w:rPr>
      </w:r>
      <w:r w:rsidR="00E2141A">
        <w:rPr>
          <w:sz w:val="24"/>
          <w:szCs w:val="24"/>
          <w:u w:val="single"/>
        </w:rPr>
        <w:fldChar w:fldCharType="separate"/>
      </w:r>
      <w:r w:rsidR="0075292F">
        <w:rPr>
          <w:sz w:val="24"/>
          <w:szCs w:val="24"/>
          <w:u w:val="single"/>
        </w:rPr>
        <w:t>19.5</w:t>
      </w:r>
      <w:r w:rsidR="00E2141A">
        <w:rPr>
          <w:sz w:val="24"/>
          <w:szCs w:val="24"/>
          <w:u w:val="single"/>
        </w:rPr>
        <w:fldChar w:fldCharType="end"/>
      </w:r>
      <w:r w:rsidRPr="00CD428E">
        <w:rPr>
          <w:sz w:val="24"/>
          <w:szCs w:val="24"/>
        </w:rPr>
        <w:t xml:space="preserve"> of this PPA</w:t>
      </w:r>
      <w:r w:rsidRPr="00CD428E">
        <w:rPr>
          <w:rStyle w:val="DeltaViewInsertion"/>
          <w:color w:val="auto"/>
          <w:sz w:val="24"/>
          <w:szCs w:val="24"/>
          <w:u w:val="none"/>
        </w:rPr>
        <w:t>.</w:t>
      </w:r>
    </w:p>
    <w:p w14:paraId="06C013AB" w14:textId="77777777" w:rsidR="00BE770A" w:rsidRPr="00CD428E" w:rsidRDefault="00BE770A" w:rsidP="00BE770A">
      <w:pPr>
        <w:pStyle w:val="tabletxt"/>
        <w:widowControl/>
        <w:spacing w:before="0" w:after="0"/>
        <w:rPr>
          <w:rStyle w:val="DeltaViewInsertion"/>
          <w:color w:val="auto"/>
          <w:sz w:val="24"/>
          <w:szCs w:val="24"/>
          <w:u w:val="none"/>
        </w:rPr>
      </w:pPr>
    </w:p>
    <w:p w14:paraId="11BF31E9" w14:textId="6353F885" w:rsidR="00BE770A" w:rsidRPr="00CD428E" w:rsidRDefault="00BE770A" w:rsidP="00BE770A">
      <w:pPr>
        <w:pStyle w:val="tabletxt"/>
        <w:widowControl/>
        <w:spacing w:before="0" w:after="0"/>
        <w:rPr>
          <w:rStyle w:val="DeltaViewInsertion"/>
          <w:color w:val="auto"/>
          <w:sz w:val="24"/>
          <w:szCs w:val="24"/>
          <w:u w:val="none"/>
        </w:rPr>
      </w:pPr>
      <w:r w:rsidRPr="00CD428E">
        <w:rPr>
          <w:rStyle w:val="DeltaViewInsertion"/>
          <w:color w:val="auto"/>
          <w:sz w:val="24"/>
          <w:szCs w:val="24"/>
          <w:u w:val="none"/>
        </w:rPr>
        <w:t xml:space="preserve">Buyer shall be entitled to withhold from the payment of the Purchase Price </w:t>
      </w:r>
      <w:r w:rsidR="00AF5443">
        <w:rPr>
          <w:rStyle w:val="DeltaViewInsertion"/>
          <w:color w:val="auto"/>
          <w:sz w:val="24"/>
          <w:szCs w:val="24"/>
          <w:u w:val="none"/>
        </w:rPr>
        <w:t>a total amount</w:t>
      </w:r>
      <w:r w:rsidR="002046AA">
        <w:rPr>
          <w:rStyle w:val="DeltaViewInsertion"/>
          <w:color w:val="auto"/>
          <w:sz w:val="24"/>
          <w:szCs w:val="24"/>
          <w:u w:val="none"/>
        </w:rPr>
        <w:t xml:space="preserve"> not to exceed 20% of the Purchase Price</w:t>
      </w:r>
      <w:r w:rsidRPr="00CD428E">
        <w:rPr>
          <w:rStyle w:val="DeltaViewInsertion"/>
          <w:color w:val="auto"/>
          <w:sz w:val="24"/>
          <w:szCs w:val="24"/>
          <w:u w:val="none"/>
        </w:rPr>
        <w:t xml:space="preserve"> in the event of certain breaches of Seller’s representations, warranties or covenants pending Seller’s cure of any such breach. </w:t>
      </w:r>
    </w:p>
    <w:p w14:paraId="6EEA6041" w14:textId="77777777" w:rsidR="00BE770A" w:rsidRPr="00CD428E" w:rsidRDefault="00BE770A" w:rsidP="00BE770A">
      <w:pPr>
        <w:pStyle w:val="tabletxt"/>
        <w:widowControl/>
        <w:spacing w:before="0" w:after="0"/>
        <w:rPr>
          <w:rStyle w:val="DeltaViewInsertion"/>
          <w:color w:val="auto"/>
          <w:sz w:val="24"/>
          <w:szCs w:val="24"/>
          <w:u w:val="none"/>
        </w:rPr>
      </w:pPr>
    </w:p>
    <w:p w14:paraId="307B88B0" w14:textId="77777777" w:rsidR="00BE770A" w:rsidRPr="00CD428E" w:rsidRDefault="00BE770A" w:rsidP="00BE770A">
      <w:pPr>
        <w:pStyle w:val="tabletxt"/>
        <w:widowControl/>
        <w:spacing w:before="0" w:after="0"/>
        <w:rPr>
          <w:sz w:val="24"/>
          <w:szCs w:val="24"/>
        </w:rPr>
      </w:pPr>
      <w:r w:rsidRPr="00CD428E">
        <w:rPr>
          <w:rStyle w:val="DeltaViewInsertion"/>
          <w:color w:val="auto"/>
          <w:sz w:val="24"/>
          <w:szCs w:val="24"/>
          <w:u w:val="none"/>
        </w:rPr>
        <w:t>Seller shall be responsible for all taxes relating to the pre-closing period and all transfer taxes and any sales, use or other taxes related to the purchase and sale of the Equity Interests and any purchase or conveyance of real or personal property to the Project Company to be used in the Project.</w:t>
      </w:r>
    </w:p>
    <w:p w14:paraId="0E379125" w14:textId="77777777" w:rsidR="00BE770A" w:rsidRPr="00CD428E" w:rsidRDefault="00BE770A" w:rsidP="00BE770A">
      <w:pPr>
        <w:pStyle w:val="Header"/>
        <w:rPr>
          <w:rFonts w:cs="Arial"/>
          <w:b/>
          <w:bCs/>
        </w:rPr>
      </w:pPr>
    </w:p>
    <w:p w14:paraId="04C7FDAE" w14:textId="77777777" w:rsidR="00BE770A" w:rsidRPr="00384437" w:rsidRDefault="00BE770A" w:rsidP="00BE770A">
      <w:pPr>
        <w:pStyle w:val="tabletxt"/>
        <w:widowControl/>
        <w:spacing w:before="0" w:after="120"/>
        <w:rPr>
          <w:b/>
          <w:bCs/>
          <w:sz w:val="24"/>
          <w:szCs w:val="24"/>
          <w:u w:val="single"/>
        </w:rPr>
      </w:pPr>
      <w:r w:rsidRPr="00384437">
        <w:rPr>
          <w:b/>
          <w:bCs/>
          <w:sz w:val="24"/>
          <w:szCs w:val="24"/>
          <w:u w:val="single"/>
        </w:rPr>
        <w:t>Seller’s Closing Deliverables:</w:t>
      </w:r>
    </w:p>
    <w:p w14:paraId="075BA966" w14:textId="77777777" w:rsidR="00BE770A" w:rsidRPr="00384437" w:rsidRDefault="00BE770A" w:rsidP="00BE770A">
      <w:pPr>
        <w:pStyle w:val="tabletxt"/>
        <w:widowControl/>
        <w:spacing w:before="0" w:after="120"/>
        <w:rPr>
          <w:bCs/>
          <w:sz w:val="24"/>
          <w:szCs w:val="24"/>
        </w:rPr>
      </w:pPr>
      <w:r w:rsidRPr="00384437">
        <w:rPr>
          <w:bCs/>
          <w:sz w:val="24"/>
          <w:szCs w:val="24"/>
        </w:rPr>
        <w:t xml:space="preserve">Upon the terms and conditions to be defined within the </w:t>
      </w:r>
      <w:r>
        <w:rPr>
          <w:bCs/>
          <w:sz w:val="24"/>
          <w:szCs w:val="24"/>
        </w:rPr>
        <w:t>PSA</w:t>
      </w:r>
      <w:r w:rsidRPr="00384437">
        <w:rPr>
          <w:bCs/>
          <w:sz w:val="24"/>
          <w:szCs w:val="24"/>
        </w:rPr>
        <w:t>, the obligations of Buyer to consummate the transactions contemplated are subject to the satisfaction by Seller of certain closing conditions, including:</w:t>
      </w:r>
    </w:p>
    <w:p w14:paraId="627E4F79" w14:textId="77777777" w:rsidR="00BE770A" w:rsidRPr="00CD428E" w:rsidRDefault="00BE770A" w:rsidP="00CA27BB">
      <w:pPr>
        <w:pStyle w:val="tabletxt"/>
        <w:widowControl/>
        <w:numPr>
          <w:ilvl w:val="0"/>
          <w:numId w:val="50"/>
        </w:numPr>
        <w:spacing w:before="0"/>
        <w:ind w:left="720"/>
        <w:rPr>
          <w:sz w:val="24"/>
          <w:szCs w:val="24"/>
        </w:rPr>
      </w:pPr>
      <w:r w:rsidRPr="00384437">
        <w:rPr>
          <w:sz w:val="24"/>
          <w:szCs w:val="24"/>
        </w:rPr>
        <w:t xml:space="preserve">Transfer of the Equity Interests, which include all rights and title to assets </w:t>
      </w:r>
      <w:r w:rsidRPr="00CD428E">
        <w:rPr>
          <w:sz w:val="24"/>
          <w:szCs w:val="24"/>
        </w:rPr>
        <w:t>necessary for the commercial operation of the Project, to Buyer or its designated affiliate.</w:t>
      </w:r>
    </w:p>
    <w:p w14:paraId="22BBAF3F" w14:textId="77777777" w:rsidR="00BE770A" w:rsidRPr="00CD428E" w:rsidRDefault="00BE770A" w:rsidP="00CA27BB">
      <w:pPr>
        <w:pStyle w:val="tabletxt"/>
        <w:widowControl/>
        <w:numPr>
          <w:ilvl w:val="0"/>
          <w:numId w:val="50"/>
        </w:numPr>
        <w:spacing w:before="0"/>
        <w:ind w:left="720"/>
        <w:rPr>
          <w:sz w:val="24"/>
          <w:szCs w:val="24"/>
        </w:rPr>
      </w:pPr>
      <w:r w:rsidRPr="00CD428E">
        <w:rPr>
          <w:rStyle w:val="DeltaViewInsertion"/>
          <w:color w:val="auto"/>
          <w:sz w:val="24"/>
          <w:szCs w:val="24"/>
          <w:u w:val="none"/>
        </w:rPr>
        <w:t>An opinion of legal counsel that each material discretionary permit required for the Project has been obtained and is valid, binding, in full force and effect and non-appealable.</w:t>
      </w:r>
    </w:p>
    <w:p w14:paraId="153ED902" w14:textId="77777777" w:rsidR="00BE770A" w:rsidRPr="00384437" w:rsidRDefault="00BE770A" w:rsidP="00CA27BB">
      <w:pPr>
        <w:pStyle w:val="tabletxt"/>
        <w:widowControl/>
        <w:numPr>
          <w:ilvl w:val="0"/>
          <w:numId w:val="50"/>
        </w:numPr>
        <w:spacing w:before="0"/>
        <w:ind w:left="720"/>
        <w:rPr>
          <w:sz w:val="24"/>
          <w:szCs w:val="24"/>
        </w:rPr>
      </w:pPr>
      <w:r w:rsidRPr="00CD428E">
        <w:rPr>
          <w:sz w:val="24"/>
          <w:szCs w:val="24"/>
        </w:rPr>
        <w:t xml:space="preserve">Evidence that </w:t>
      </w:r>
      <w:r w:rsidRPr="00CD428E">
        <w:rPr>
          <w:rStyle w:val="DeltaViewInsertion"/>
          <w:color w:val="auto"/>
          <w:sz w:val="24"/>
          <w:szCs w:val="24"/>
          <w:u w:val="none"/>
        </w:rPr>
        <w:t>any liens</w:t>
      </w:r>
      <w:r w:rsidRPr="00CD428E">
        <w:rPr>
          <w:sz w:val="24"/>
          <w:szCs w:val="24"/>
        </w:rPr>
        <w:t xml:space="preserve"> on the Equity Interests, Project Company, </w:t>
      </w:r>
      <w:r w:rsidRPr="00CD428E">
        <w:rPr>
          <w:rStyle w:val="DeltaViewInsertion"/>
          <w:color w:val="auto"/>
          <w:sz w:val="24"/>
          <w:szCs w:val="24"/>
          <w:u w:val="none"/>
        </w:rPr>
        <w:t xml:space="preserve">Project, real property or any other assets or interests of the Project Company </w:t>
      </w:r>
      <w:r w:rsidRPr="00CD428E">
        <w:rPr>
          <w:sz w:val="24"/>
          <w:szCs w:val="24"/>
        </w:rPr>
        <w:t xml:space="preserve">have been </w:t>
      </w:r>
      <w:r w:rsidRPr="00CD428E">
        <w:rPr>
          <w:rStyle w:val="DeltaViewInsertion"/>
          <w:color w:val="auto"/>
          <w:sz w:val="24"/>
          <w:szCs w:val="24"/>
          <w:u w:val="none"/>
        </w:rPr>
        <w:t>removed</w:t>
      </w:r>
      <w:r w:rsidRPr="00CD428E">
        <w:rPr>
          <w:sz w:val="24"/>
          <w:szCs w:val="24"/>
        </w:rPr>
        <w:t xml:space="preserve"> as of the </w:t>
      </w:r>
      <w:r w:rsidRPr="00CD428E">
        <w:rPr>
          <w:rStyle w:val="DeltaViewInsertion"/>
          <w:color w:val="auto"/>
          <w:sz w:val="24"/>
          <w:szCs w:val="24"/>
          <w:u w:val="none"/>
        </w:rPr>
        <w:t>closing</w:t>
      </w:r>
      <w:r w:rsidRPr="00CD428E">
        <w:rPr>
          <w:sz w:val="24"/>
          <w:szCs w:val="24"/>
        </w:rPr>
        <w:t xml:space="preserve"> other than permitted </w:t>
      </w:r>
      <w:r w:rsidRPr="00CD428E">
        <w:rPr>
          <w:rStyle w:val="DeltaViewInsertion"/>
          <w:color w:val="auto"/>
          <w:sz w:val="24"/>
          <w:szCs w:val="24"/>
          <w:u w:val="none"/>
        </w:rPr>
        <w:t>liens</w:t>
      </w:r>
      <w:r w:rsidRPr="00CD428E">
        <w:rPr>
          <w:sz w:val="24"/>
          <w:szCs w:val="24"/>
        </w:rPr>
        <w:t xml:space="preserve"> which have been scheduled </w:t>
      </w:r>
      <w:r w:rsidRPr="00CD428E">
        <w:rPr>
          <w:sz w:val="24"/>
          <w:szCs w:val="24"/>
        </w:rPr>
        <w:lastRenderedPageBreak/>
        <w:t xml:space="preserve">or </w:t>
      </w:r>
      <w:r w:rsidRPr="00CD428E">
        <w:rPr>
          <w:rStyle w:val="DeltaViewInsertion"/>
          <w:color w:val="auto"/>
          <w:sz w:val="24"/>
          <w:szCs w:val="24"/>
          <w:u w:val="none"/>
        </w:rPr>
        <w:t>liens</w:t>
      </w:r>
      <w:r w:rsidRPr="00CD428E">
        <w:rPr>
          <w:sz w:val="24"/>
          <w:szCs w:val="24"/>
        </w:rPr>
        <w:t xml:space="preserve"> which have been scheduled and bonded to Buyer’s reasonable </w:t>
      </w:r>
      <w:r w:rsidRPr="00384437">
        <w:rPr>
          <w:sz w:val="24"/>
          <w:szCs w:val="24"/>
        </w:rPr>
        <w:t>satisfaction.</w:t>
      </w:r>
    </w:p>
    <w:p w14:paraId="2717E264" w14:textId="77777777" w:rsidR="00BE770A" w:rsidRPr="003538EB" w:rsidRDefault="00BE770A" w:rsidP="00CA27BB">
      <w:pPr>
        <w:pStyle w:val="tabletxt"/>
        <w:widowControl/>
        <w:numPr>
          <w:ilvl w:val="0"/>
          <w:numId w:val="50"/>
        </w:numPr>
        <w:spacing w:before="0"/>
        <w:ind w:left="720"/>
        <w:rPr>
          <w:sz w:val="24"/>
          <w:szCs w:val="24"/>
        </w:rPr>
      </w:pPr>
      <w:r w:rsidRPr="003538EB">
        <w:rPr>
          <w:sz w:val="24"/>
          <w:szCs w:val="24"/>
        </w:rPr>
        <w:t xml:space="preserve">Certain conditions do not exist at the time of closing including, but not limited to, the existence of a material adverse effect.  A material adverse effect would be defined in the </w:t>
      </w:r>
      <w:r>
        <w:rPr>
          <w:sz w:val="24"/>
          <w:szCs w:val="24"/>
        </w:rPr>
        <w:t>PSA</w:t>
      </w:r>
      <w:r w:rsidRPr="003538EB">
        <w:rPr>
          <w:sz w:val="24"/>
          <w:szCs w:val="24"/>
        </w:rPr>
        <w:t xml:space="preserve"> and would include, in addition to other terms, a change in tax law that could have a negative impact on Buyer’s business, the Equity Interests, or the economic viability of the Project.  </w:t>
      </w:r>
    </w:p>
    <w:p w14:paraId="5A54E6CD" w14:textId="77777777" w:rsidR="00BE770A" w:rsidRPr="003538EB" w:rsidRDefault="00BE770A" w:rsidP="00CA27BB">
      <w:pPr>
        <w:pStyle w:val="tabletxt"/>
        <w:widowControl/>
        <w:numPr>
          <w:ilvl w:val="0"/>
          <w:numId w:val="50"/>
        </w:numPr>
        <w:spacing w:before="0"/>
        <w:ind w:left="720"/>
        <w:rPr>
          <w:sz w:val="24"/>
          <w:szCs w:val="24"/>
        </w:rPr>
      </w:pPr>
      <w:r w:rsidRPr="003538EB">
        <w:rPr>
          <w:sz w:val="24"/>
          <w:szCs w:val="24"/>
        </w:rPr>
        <w:t>All certifications, affidavits, approvals and permits required to demonstrate satisfaction of all representations, warranties, and covenants made by Seller pertaining to the closing.</w:t>
      </w:r>
    </w:p>
    <w:p w14:paraId="06272376" w14:textId="77777777" w:rsidR="00BE770A" w:rsidRPr="003538EB" w:rsidRDefault="00BE770A" w:rsidP="00BE770A">
      <w:pPr>
        <w:pStyle w:val="tabletxt"/>
        <w:widowControl/>
        <w:spacing w:before="0" w:after="0"/>
        <w:ind w:left="360"/>
        <w:rPr>
          <w:sz w:val="24"/>
          <w:szCs w:val="24"/>
        </w:rPr>
      </w:pPr>
    </w:p>
    <w:p w14:paraId="2688294E" w14:textId="77777777" w:rsidR="00BE770A" w:rsidRPr="003538EB" w:rsidRDefault="00BE770A" w:rsidP="00BE770A">
      <w:pPr>
        <w:pStyle w:val="tabletxt"/>
        <w:widowControl/>
        <w:spacing w:before="0" w:after="120"/>
        <w:rPr>
          <w:b/>
          <w:bCs/>
          <w:sz w:val="24"/>
          <w:szCs w:val="24"/>
          <w:u w:val="single"/>
        </w:rPr>
      </w:pPr>
      <w:r w:rsidRPr="003538EB">
        <w:rPr>
          <w:b/>
          <w:bCs/>
          <w:sz w:val="24"/>
          <w:szCs w:val="24"/>
          <w:u w:val="single"/>
        </w:rPr>
        <w:t>Buyer’s Closing Deliverables:</w:t>
      </w:r>
    </w:p>
    <w:p w14:paraId="50A55B18" w14:textId="77777777" w:rsidR="00BE770A" w:rsidRPr="003538EB" w:rsidRDefault="00BE770A" w:rsidP="00BE770A">
      <w:pPr>
        <w:pStyle w:val="tabletxt"/>
        <w:widowControl/>
        <w:spacing w:before="0" w:after="120"/>
        <w:rPr>
          <w:bCs/>
          <w:sz w:val="24"/>
          <w:szCs w:val="24"/>
        </w:rPr>
      </w:pPr>
      <w:r w:rsidRPr="003538EB">
        <w:rPr>
          <w:bCs/>
          <w:sz w:val="24"/>
          <w:szCs w:val="24"/>
        </w:rPr>
        <w:t xml:space="preserve">Upon the terms and conditions to be defined within the </w:t>
      </w:r>
      <w:r>
        <w:rPr>
          <w:bCs/>
          <w:sz w:val="24"/>
          <w:szCs w:val="24"/>
        </w:rPr>
        <w:t>PSA</w:t>
      </w:r>
      <w:r w:rsidRPr="003538EB">
        <w:rPr>
          <w:bCs/>
          <w:sz w:val="24"/>
          <w:szCs w:val="24"/>
        </w:rPr>
        <w:t>, the obligations of Seller to consummate the transactions contemplated are subject to the satisfaction by Buyer of certain closing conditions, including:</w:t>
      </w:r>
    </w:p>
    <w:p w14:paraId="72A485AD" w14:textId="77777777" w:rsidR="00BE770A" w:rsidRPr="003538EB" w:rsidRDefault="00BE770A" w:rsidP="00CA27BB">
      <w:pPr>
        <w:pStyle w:val="tabletxt"/>
        <w:widowControl/>
        <w:numPr>
          <w:ilvl w:val="0"/>
          <w:numId w:val="50"/>
        </w:numPr>
        <w:spacing w:before="0"/>
        <w:ind w:left="720"/>
        <w:rPr>
          <w:sz w:val="24"/>
          <w:szCs w:val="24"/>
        </w:rPr>
      </w:pPr>
      <w:r w:rsidRPr="003538EB">
        <w:rPr>
          <w:sz w:val="24"/>
          <w:szCs w:val="24"/>
        </w:rPr>
        <w:t>Delivery of the Purchase Price.</w:t>
      </w:r>
    </w:p>
    <w:p w14:paraId="2CA93582" w14:textId="77777777" w:rsidR="00BE770A" w:rsidRPr="003538EB" w:rsidRDefault="00BE770A" w:rsidP="00CA27BB">
      <w:pPr>
        <w:pStyle w:val="tabletxt"/>
        <w:widowControl/>
        <w:numPr>
          <w:ilvl w:val="0"/>
          <w:numId w:val="50"/>
        </w:numPr>
        <w:spacing w:before="0"/>
        <w:ind w:left="720"/>
        <w:rPr>
          <w:sz w:val="24"/>
          <w:szCs w:val="24"/>
        </w:rPr>
      </w:pPr>
      <w:r w:rsidRPr="003538EB">
        <w:rPr>
          <w:sz w:val="24"/>
          <w:szCs w:val="24"/>
        </w:rPr>
        <w:t>All certifications, affidavits, approvals and permits required to demonstrate satisfaction of all representations, warranties, and covenants made by Buyer pertaining to the closing.</w:t>
      </w:r>
    </w:p>
    <w:p w14:paraId="72769936" w14:textId="77777777" w:rsidR="00BE770A" w:rsidRPr="003538EB" w:rsidRDefault="00BE770A" w:rsidP="00BE770A">
      <w:pPr>
        <w:rPr>
          <w:rFonts w:cs="Arial"/>
          <w:b/>
          <w:bCs/>
        </w:rPr>
      </w:pPr>
    </w:p>
    <w:p w14:paraId="4AE0966A" w14:textId="77777777" w:rsidR="00BE770A" w:rsidRPr="00CD428E" w:rsidRDefault="00BE770A" w:rsidP="00BE770A">
      <w:pPr>
        <w:pStyle w:val="Heading2"/>
        <w:keepNext w:val="0"/>
        <w:numPr>
          <w:ilvl w:val="0"/>
          <w:numId w:val="0"/>
        </w:numPr>
        <w:spacing w:after="120"/>
        <w:rPr>
          <w:b/>
          <w:u w:val="single"/>
        </w:rPr>
      </w:pPr>
      <w:r w:rsidRPr="00CD428E">
        <w:rPr>
          <w:b/>
          <w:u w:val="single"/>
        </w:rPr>
        <w:t>Required Approvals</w:t>
      </w:r>
    </w:p>
    <w:p w14:paraId="24F74CA2" w14:textId="77777777" w:rsidR="00BE770A" w:rsidRPr="003538EB" w:rsidRDefault="00BE770A" w:rsidP="00BE770A">
      <w:pPr>
        <w:pStyle w:val="Header"/>
        <w:spacing w:before="60" w:after="60"/>
        <w:rPr>
          <w:rFonts w:cs="Arial"/>
        </w:rPr>
      </w:pPr>
      <w:r w:rsidRPr="003538EB">
        <w:rPr>
          <w:rFonts w:cs="Arial"/>
        </w:rPr>
        <w:t>The transaction is subject to obtaining specified approvals, authorizations, or orders, including but not limited to the following (to the extent necessary):</w:t>
      </w:r>
    </w:p>
    <w:p w14:paraId="3E439A73" w14:textId="77777777" w:rsidR="00BE770A" w:rsidRPr="003538EB" w:rsidRDefault="00BE770A" w:rsidP="00CA27BB">
      <w:pPr>
        <w:pStyle w:val="Header"/>
        <w:widowControl w:val="0"/>
        <w:numPr>
          <w:ilvl w:val="0"/>
          <w:numId w:val="49"/>
        </w:numPr>
        <w:tabs>
          <w:tab w:val="clear" w:pos="826"/>
          <w:tab w:val="clear" w:pos="4680"/>
          <w:tab w:val="clear" w:pos="9360"/>
        </w:tabs>
        <w:autoSpaceDE w:val="0"/>
        <w:autoSpaceDN w:val="0"/>
        <w:adjustRightInd w:val="0"/>
        <w:spacing w:before="60" w:after="60"/>
        <w:ind w:left="720"/>
        <w:rPr>
          <w:rFonts w:cs="Arial"/>
        </w:rPr>
      </w:pPr>
      <w:r w:rsidRPr="003538EB">
        <w:rPr>
          <w:rFonts w:cs="Arial"/>
        </w:rPr>
        <w:t xml:space="preserve">Approval of the board of directors of Buyer and the board of directors or similar governing body of Seller shall be obtained prior to execution of the </w:t>
      </w:r>
      <w:r>
        <w:rPr>
          <w:rFonts w:cs="Arial"/>
          <w:lang w:val="en-US"/>
        </w:rPr>
        <w:t>PSA</w:t>
      </w:r>
      <w:r w:rsidRPr="003538EB">
        <w:rPr>
          <w:rFonts w:cs="Arial"/>
        </w:rPr>
        <w:t>.</w:t>
      </w:r>
    </w:p>
    <w:p w14:paraId="4288FF13" w14:textId="77777777" w:rsidR="00BE770A" w:rsidRPr="003538EB" w:rsidRDefault="00BE770A" w:rsidP="00CA27BB">
      <w:pPr>
        <w:pStyle w:val="Header"/>
        <w:numPr>
          <w:ilvl w:val="0"/>
          <w:numId w:val="49"/>
        </w:numPr>
        <w:tabs>
          <w:tab w:val="clear" w:pos="826"/>
          <w:tab w:val="clear" w:pos="4680"/>
          <w:tab w:val="clear" w:pos="9360"/>
        </w:tabs>
        <w:spacing w:before="60" w:after="60"/>
        <w:ind w:left="720"/>
        <w:rPr>
          <w:rFonts w:cs="Arial"/>
        </w:rPr>
      </w:pPr>
      <w:r w:rsidRPr="003538EB">
        <w:rPr>
          <w:rFonts w:cs="Arial"/>
        </w:rPr>
        <w:t>Third party consents.</w:t>
      </w:r>
    </w:p>
    <w:p w14:paraId="1CAE58D1" w14:textId="67126D28" w:rsidR="00BE770A" w:rsidRPr="003538EB" w:rsidRDefault="00BE770A" w:rsidP="00CA27BB">
      <w:pPr>
        <w:pStyle w:val="Header"/>
        <w:numPr>
          <w:ilvl w:val="0"/>
          <w:numId w:val="49"/>
        </w:numPr>
        <w:tabs>
          <w:tab w:val="clear" w:pos="826"/>
          <w:tab w:val="clear" w:pos="4680"/>
          <w:tab w:val="clear" w:pos="9360"/>
        </w:tabs>
        <w:spacing w:before="60" w:after="60"/>
        <w:ind w:left="720"/>
        <w:rPr>
          <w:rFonts w:cs="Arial"/>
        </w:rPr>
      </w:pPr>
      <w:r w:rsidRPr="003538EB">
        <w:rPr>
          <w:rFonts w:cs="Arial"/>
        </w:rPr>
        <w:t xml:space="preserve">Applicable governmental and regulatory approvals prior to closing, including to the extent necessary, any applicable state agencies or commissions regulating utility activities and any government agencies having approval, consent or authority over the transactions contemplated by the </w:t>
      </w:r>
      <w:r>
        <w:rPr>
          <w:rFonts w:cs="Arial"/>
          <w:lang w:val="en-US"/>
        </w:rPr>
        <w:t>PSA</w:t>
      </w:r>
      <w:r w:rsidRPr="003538EB">
        <w:rPr>
          <w:rFonts w:cs="Arial"/>
        </w:rPr>
        <w:t xml:space="preserve">, including the </w:t>
      </w:r>
      <w:r w:rsidR="00DA7EF6">
        <w:rPr>
          <w:rFonts w:cs="Arial"/>
          <w:lang w:val="en-US"/>
        </w:rPr>
        <w:t>MPUC/ND PSC</w:t>
      </w:r>
      <w:r w:rsidRPr="003538EB">
        <w:rPr>
          <w:rFonts w:cs="Arial"/>
        </w:rPr>
        <w:t>, the IRS, the FERC, the Department of Justice, the US Fish and Wildlife Service and the FAA.</w:t>
      </w:r>
    </w:p>
    <w:p w14:paraId="67920664" w14:textId="77777777" w:rsidR="00BE770A" w:rsidRPr="003538EB" w:rsidRDefault="00BE770A" w:rsidP="00BE770A">
      <w:pPr>
        <w:pStyle w:val="Header"/>
        <w:rPr>
          <w:rFonts w:cs="Arial"/>
          <w:b/>
          <w:bCs/>
          <w:u w:val="single"/>
        </w:rPr>
      </w:pPr>
    </w:p>
    <w:p w14:paraId="680C1A92" w14:textId="77777777" w:rsidR="00BE770A" w:rsidRPr="003538EB" w:rsidRDefault="00BE770A" w:rsidP="00BE770A">
      <w:pPr>
        <w:pStyle w:val="Header"/>
        <w:spacing w:before="60" w:after="120"/>
        <w:rPr>
          <w:rFonts w:cs="Arial"/>
          <w:b/>
          <w:bCs/>
          <w:u w:val="single"/>
        </w:rPr>
      </w:pPr>
      <w:r w:rsidRPr="003538EB">
        <w:rPr>
          <w:rFonts w:cs="Arial"/>
          <w:b/>
          <w:bCs/>
          <w:u w:val="single"/>
        </w:rPr>
        <w:t>Representations and Warranties</w:t>
      </w:r>
    </w:p>
    <w:p w14:paraId="336430A0" w14:textId="77777777" w:rsidR="00BE770A" w:rsidRPr="00E87224" w:rsidRDefault="00BE770A" w:rsidP="00BE770A">
      <w:pPr>
        <w:tabs>
          <w:tab w:val="left" w:pos="776"/>
        </w:tabs>
        <w:rPr>
          <w:rFonts w:cs="Arial"/>
          <w:b/>
          <w:bCs/>
        </w:rPr>
      </w:pPr>
      <w:r w:rsidRPr="003538EB">
        <w:rPr>
          <w:rFonts w:cs="Arial"/>
        </w:rPr>
        <w:t xml:space="preserve">The transaction is subject to customary representations and warranties to be made by Buyer and Seller as of the execution date or the effective date of the </w:t>
      </w:r>
      <w:r>
        <w:rPr>
          <w:rFonts w:cs="Arial"/>
        </w:rPr>
        <w:t>PSA</w:t>
      </w:r>
      <w:r w:rsidRPr="003538EB">
        <w:rPr>
          <w:rFonts w:cs="Arial"/>
        </w:rPr>
        <w:t xml:space="preserve"> and the closing thereunder, including the following:</w:t>
      </w:r>
    </w:p>
    <w:p w14:paraId="25AA3EF2" w14:textId="77777777" w:rsidR="00BE770A" w:rsidRPr="003538EB" w:rsidRDefault="00BE770A" w:rsidP="00CA27BB">
      <w:pPr>
        <w:numPr>
          <w:ilvl w:val="0"/>
          <w:numId w:val="52"/>
        </w:numPr>
        <w:autoSpaceDE w:val="0"/>
        <w:autoSpaceDN w:val="0"/>
        <w:adjustRightInd w:val="0"/>
        <w:spacing w:before="60" w:after="60"/>
        <w:ind w:left="720" w:right="160"/>
        <w:rPr>
          <w:rFonts w:cs="Arial"/>
        </w:rPr>
      </w:pPr>
      <w:r w:rsidRPr="003538EB">
        <w:rPr>
          <w:rFonts w:cs="Arial"/>
        </w:rPr>
        <w:t>Corporate existence and powers – Seller is a [</w:t>
      </w:r>
      <w:r w:rsidRPr="003538EB">
        <w:rPr>
          <w:rFonts w:cs="Arial"/>
          <w:highlight w:val="yellow"/>
        </w:rPr>
        <w:t>corporation</w:t>
      </w:r>
      <w:r w:rsidRPr="003538EB">
        <w:rPr>
          <w:rFonts w:cs="Arial"/>
        </w:rPr>
        <w:t>] validly existing and in good standing and has the power and authority to conduct its business as now conducted.</w:t>
      </w:r>
    </w:p>
    <w:p w14:paraId="0F3D9512" w14:textId="77777777" w:rsidR="00BE770A" w:rsidRPr="00CD428E" w:rsidRDefault="00BE770A" w:rsidP="00CA27BB">
      <w:pPr>
        <w:keepLines/>
        <w:numPr>
          <w:ilvl w:val="0"/>
          <w:numId w:val="51"/>
        </w:numPr>
        <w:autoSpaceDE w:val="0"/>
        <w:autoSpaceDN w:val="0"/>
        <w:adjustRightInd w:val="0"/>
        <w:spacing w:before="60" w:after="60"/>
        <w:ind w:right="158"/>
        <w:rPr>
          <w:rFonts w:cs="Arial"/>
        </w:rPr>
      </w:pPr>
      <w:r>
        <w:rPr>
          <w:rFonts w:cs="Arial"/>
        </w:rPr>
        <w:lastRenderedPageBreak/>
        <w:t xml:space="preserve">Project </w:t>
      </w:r>
      <w:r w:rsidRPr="00384437">
        <w:rPr>
          <w:rFonts w:cs="Arial"/>
        </w:rPr>
        <w:t xml:space="preserve">Company existence and powers – the </w:t>
      </w:r>
      <w:r>
        <w:rPr>
          <w:rFonts w:cs="Arial"/>
        </w:rPr>
        <w:t xml:space="preserve">Project </w:t>
      </w:r>
      <w:r w:rsidRPr="00384437">
        <w:rPr>
          <w:rFonts w:cs="Arial"/>
        </w:rPr>
        <w:t>Company is a limited liability company validly existing and in good standing and has the power and authority to oper</w:t>
      </w:r>
      <w:r w:rsidRPr="00CD428E">
        <w:rPr>
          <w:rFonts w:cs="Arial"/>
        </w:rPr>
        <w:t>ate and own the Project and has been engaged in no other business since</w:t>
      </w:r>
      <w:r w:rsidRPr="00CD428E">
        <w:rPr>
          <w:rStyle w:val="DeltaViewDeletion"/>
          <w:rFonts w:cs="Arial"/>
          <w:strike w:val="0"/>
          <w:color w:val="auto"/>
        </w:rPr>
        <w:t xml:space="preserve"> </w:t>
      </w:r>
      <w:r w:rsidRPr="00CD428E">
        <w:rPr>
          <w:rStyle w:val="DeltaViewInsertion"/>
          <w:rFonts w:cs="Arial"/>
          <w:color w:val="auto"/>
          <w:u w:val="none"/>
        </w:rPr>
        <w:t>its</w:t>
      </w:r>
      <w:r w:rsidRPr="00CD428E">
        <w:rPr>
          <w:rFonts w:cs="Arial"/>
        </w:rPr>
        <w:t xml:space="preserve"> formation. </w:t>
      </w:r>
    </w:p>
    <w:p w14:paraId="488C8E22" w14:textId="77777777" w:rsidR="00BE770A" w:rsidRPr="00CD428E" w:rsidRDefault="00BE770A" w:rsidP="00CA27BB">
      <w:pPr>
        <w:keepLines/>
        <w:numPr>
          <w:ilvl w:val="0"/>
          <w:numId w:val="51"/>
        </w:numPr>
        <w:autoSpaceDE w:val="0"/>
        <w:autoSpaceDN w:val="0"/>
        <w:adjustRightInd w:val="0"/>
        <w:spacing w:before="60" w:after="60"/>
        <w:ind w:right="158"/>
        <w:rPr>
          <w:rFonts w:cs="Arial"/>
        </w:rPr>
      </w:pPr>
      <w:r w:rsidRPr="00CD428E">
        <w:rPr>
          <w:rFonts w:cs="Arial"/>
        </w:rPr>
        <w:t>(If applicable) Th</w:t>
      </w:r>
      <w:r w:rsidRPr="00384437">
        <w:rPr>
          <w:rFonts w:cs="Arial"/>
        </w:rPr>
        <w:t>e TE Partnership existence and powers – the TE Partnership is a limited liability company validly existing and in good standing and has the power and authority to own and manage</w:t>
      </w:r>
      <w:r w:rsidRPr="00CD428E">
        <w:rPr>
          <w:rFonts w:cs="Arial"/>
        </w:rPr>
        <w:t xml:space="preserve"> the Project Company and the Project and has been engaged in no other business since</w:t>
      </w:r>
      <w:r w:rsidRPr="00CD428E">
        <w:rPr>
          <w:rStyle w:val="DeltaViewDeletion"/>
          <w:rFonts w:cs="Arial"/>
          <w:strike w:val="0"/>
          <w:color w:val="auto"/>
        </w:rPr>
        <w:t xml:space="preserve"> </w:t>
      </w:r>
      <w:r w:rsidRPr="00CD428E">
        <w:rPr>
          <w:rStyle w:val="DeltaViewInsertion"/>
          <w:rFonts w:cs="Arial"/>
          <w:color w:val="auto"/>
          <w:u w:val="none"/>
        </w:rPr>
        <w:t>its</w:t>
      </w:r>
      <w:r w:rsidRPr="00CD428E">
        <w:rPr>
          <w:rFonts w:cs="Arial"/>
        </w:rPr>
        <w:t xml:space="preserve"> formation. </w:t>
      </w:r>
    </w:p>
    <w:p w14:paraId="533589D7" w14:textId="77777777" w:rsidR="00BE770A" w:rsidRPr="00CD428E" w:rsidRDefault="00BE770A" w:rsidP="00CA27BB">
      <w:pPr>
        <w:numPr>
          <w:ilvl w:val="0"/>
          <w:numId w:val="51"/>
        </w:numPr>
        <w:autoSpaceDE w:val="0"/>
        <w:autoSpaceDN w:val="0"/>
        <w:adjustRightInd w:val="0"/>
        <w:spacing w:before="60" w:after="60"/>
        <w:ind w:right="160"/>
        <w:rPr>
          <w:rFonts w:cs="Arial"/>
        </w:rPr>
      </w:pPr>
      <w:r w:rsidRPr="00CD428E">
        <w:rPr>
          <w:rFonts w:cs="Arial"/>
        </w:rPr>
        <w:t>Authority (execution and delivery)</w:t>
      </w:r>
    </w:p>
    <w:p w14:paraId="47F5CEA1" w14:textId="77777777" w:rsidR="00BE770A" w:rsidRPr="00CD428E" w:rsidRDefault="00BE770A" w:rsidP="00CA27BB">
      <w:pPr>
        <w:numPr>
          <w:ilvl w:val="0"/>
          <w:numId w:val="51"/>
        </w:numPr>
        <w:autoSpaceDE w:val="0"/>
        <w:autoSpaceDN w:val="0"/>
        <w:adjustRightInd w:val="0"/>
        <w:spacing w:before="60" w:after="60"/>
        <w:ind w:right="160"/>
        <w:rPr>
          <w:rFonts w:cs="Arial"/>
        </w:rPr>
      </w:pPr>
      <w:r w:rsidRPr="00CD428E">
        <w:rPr>
          <w:rFonts w:cs="Arial"/>
        </w:rPr>
        <w:t>No conflicts - the transaction does not create any conflicts.</w:t>
      </w:r>
    </w:p>
    <w:p w14:paraId="3C04C1F1" w14:textId="77777777" w:rsidR="00BE770A" w:rsidRPr="00CD428E" w:rsidRDefault="00BE770A" w:rsidP="00CA27BB">
      <w:pPr>
        <w:numPr>
          <w:ilvl w:val="0"/>
          <w:numId w:val="51"/>
        </w:numPr>
        <w:autoSpaceDE w:val="0"/>
        <w:autoSpaceDN w:val="0"/>
        <w:adjustRightInd w:val="0"/>
        <w:spacing w:before="60" w:after="60"/>
        <w:ind w:right="160"/>
        <w:rPr>
          <w:rFonts w:cs="Arial"/>
        </w:rPr>
      </w:pPr>
      <w:r w:rsidRPr="00CD428E">
        <w:rPr>
          <w:rFonts w:cs="Arial"/>
        </w:rPr>
        <w:t>Consents and approvals – no consent, approval or authorization is required in connection with the execution and performance of the PSA.</w:t>
      </w:r>
    </w:p>
    <w:p w14:paraId="1D911105" w14:textId="77777777" w:rsidR="00BE770A" w:rsidRPr="00CD428E" w:rsidRDefault="00BE770A" w:rsidP="00CA27BB">
      <w:pPr>
        <w:numPr>
          <w:ilvl w:val="0"/>
          <w:numId w:val="51"/>
        </w:numPr>
        <w:autoSpaceDE w:val="0"/>
        <w:autoSpaceDN w:val="0"/>
        <w:adjustRightInd w:val="0"/>
        <w:spacing w:before="60" w:after="60"/>
        <w:ind w:right="160"/>
        <w:rPr>
          <w:rFonts w:cs="Arial"/>
        </w:rPr>
      </w:pPr>
      <w:r w:rsidRPr="00CD428E">
        <w:rPr>
          <w:rFonts w:cs="Arial"/>
        </w:rPr>
        <w:t>Legal proceedings of Buyer– there are no legal proceedings pending, or to Buyer’s knowledge, threatened in writing, against Buyer, that affect the consummation of the transaction contemplated by the</w:t>
      </w:r>
      <w:r w:rsidRPr="00CD428E">
        <w:rPr>
          <w:rStyle w:val="DeltaViewInsertion"/>
          <w:rFonts w:cs="Arial"/>
          <w:color w:val="auto"/>
          <w:u w:val="none"/>
        </w:rPr>
        <w:t xml:space="preserve"> PSA</w:t>
      </w:r>
      <w:r w:rsidRPr="00CD428E">
        <w:rPr>
          <w:rFonts w:cs="Arial"/>
        </w:rPr>
        <w:t>.</w:t>
      </w:r>
    </w:p>
    <w:p w14:paraId="6146B7D1" w14:textId="77777777" w:rsidR="00BE770A" w:rsidRPr="00CD428E" w:rsidRDefault="00BE770A" w:rsidP="00CA27BB">
      <w:pPr>
        <w:keepLines/>
        <w:numPr>
          <w:ilvl w:val="0"/>
          <w:numId w:val="51"/>
        </w:numPr>
        <w:autoSpaceDE w:val="0"/>
        <w:autoSpaceDN w:val="0"/>
        <w:adjustRightInd w:val="0"/>
        <w:spacing w:before="60" w:after="60"/>
        <w:ind w:right="160"/>
        <w:rPr>
          <w:rFonts w:cs="Arial"/>
        </w:rPr>
      </w:pPr>
      <w:r w:rsidRPr="00CD428E">
        <w:rPr>
          <w:rFonts w:cs="Arial"/>
        </w:rPr>
        <w:t xml:space="preserve">Legal proceedings of Seller, TE Partnership (if applicable) and Project Company – there are no legal proceedings pending, or to Seller’s knowledge, threatened in writing, against the Seller relating to the Project or affecting Seller’s ability to sell the Equity Interests and there are no legal proceedings pending, or </w:t>
      </w:r>
      <w:bookmarkStart w:id="1026" w:name="_DV_C133"/>
      <w:r w:rsidRPr="00CD428E">
        <w:rPr>
          <w:rFonts w:cs="Arial"/>
        </w:rPr>
        <w:t xml:space="preserve">to Seller’s knowledge, </w:t>
      </w:r>
      <w:r w:rsidRPr="00CD428E">
        <w:rPr>
          <w:rStyle w:val="DeltaViewInsertion"/>
          <w:rFonts w:cs="Arial"/>
          <w:color w:val="auto"/>
          <w:u w:val="none"/>
        </w:rPr>
        <w:t>threatened</w:t>
      </w:r>
      <w:bookmarkStart w:id="1027" w:name="_DV_M156"/>
      <w:bookmarkEnd w:id="1026"/>
      <w:bookmarkEnd w:id="1027"/>
      <w:r w:rsidRPr="00CD428E">
        <w:rPr>
          <w:rStyle w:val="DeltaViewInsertion"/>
          <w:rFonts w:cs="Arial"/>
          <w:color w:val="auto"/>
          <w:u w:val="none"/>
        </w:rPr>
        <w:t xml:space="preserve"> in writing,</w:t>
      </w:r>
      <w:r w:rsidRPr="00CD428E">
        <w:rPr>
          <w:rFonts w:cs="Arial"/>
        </w:rPr>
        <w:t xml:space="preserve"> against the Project Company or the TE Partnership (if applicable).</w:t>
      </w:r>
    </w:p>
    <w:p w14:paraId="7106C64F" w14:textId="77777777" w:rsidR="00BE770A" w:rsidRPr="00CD428E" w:rsidRDefault="00BE770A" w:rsidP="00CA27BB">
      <w:pPr>
        <w:numPr>
          <w:ilvl w:val="0"/>
          <w:numId w:val="51"/>
        </w:numPr>
        <w:autoSpaceDE w:val="0"/>
        <w:autoSpaceDN w:val="0"/>
        <w:adjustRightInd w:val="0"/>
        <w:spacing w:before="60" w:after="60"/>
        <w:ind w:right="160"/>
        <w:rPr>
          <w:rFonts w:cs="Arial"/>
        </w:rPr>
      </w:pPr>
      <w:r w:rsidRPr="00CD428E">
        <w:rPr>
          <w:rFonts w:cs="Arial"/>
        </w:rPr>
        <w:t>Sufficient funds – Buyer has available, or will maintain sufficient sources of, funds to complete the transaction.</w:t>
      </w:r>
      <w:r w:rsidRPr="00CD428E" w:rsidDel="003C1A6D">
        <w:rPr>
          <w:rFonts w:cs="Arial"/>
          <w:b/>
          <w:bCs/>
        </w:rPr>
        <w:t xml:space="preserve"> </w:t>
      </w:r>
    </w:p>
    <w:p w14:paraId="2BF2A86E" w14:textId="77777777" w:rsidR="00BE770A" w:rsidRPr="00384437" w:rsidRDefault="00BE770A" w:rsidP="00CA27BB">
      <w:pPr>
        <w:keepLines/>
        <w:numPr>
          <w:ilvl w:val="0"/>
          <w:numId w:val="51"/>
        </w:numPr>
        <w:autoSpaceDE w:val="0"/>
        <w:autoSpaceDN w:val="0"/>
        <w:adjustRightInd w:val="0"/>
        <w:spacing w:before="60" w:after="60"/>
        <w:ind w:right="160"/>
        <w:rPr>
          <w:rFonts w:cs="Arial"/>
        </w:rPr>
      </w:pPr>
      <w:r w:rsidRPr="00CD428E">
        <w:rPr>
          <w:rFonts w:cs="Arial"/>
        </w:rPr>
        <w:t xml:space="preserve">Compliance with Laws – Seller, the TE Partnership (if applicable) and </w:t>
      </w:r>
      <w:bookmarkStart w:id="1028" w:name="_DV_C135"/>
      <w:r w:rsidRPr="00CD428E">
        <w:rPr>
          <w:rStyle w:val="DeltaViewInsertion"/>
          <w:rFonts w:cs="Arial"/>
          <w:color w:val="auto"/>
          <w:u w:val="none"/>
        </w:rPr>
        <w:t>the</w:t>
      </w:r>
      <w:bookmarkEnd w:id="1028"/>
      <w:r w:rsidRPr="00CD428E">
        <w:rPr>
          <w:rFonts w:cs="Arial"/>
        </w:rPr>
        <w:t xml:space="preserve"> Project Company are in compliance wit</w:t>
      </w:r>
      <w:r w:rsidRPr="00384437">
        <w:rPr>
          <w:rFonts w:cs="Arial"/>
        </w:rPr>
        <w:t xml:space="preserve">h all laws applicable to such entity and the transactions contemplated by the </w:t>
      </w:r>
      <w:r>
        <w:rPr>
          <w:rFonts w:cs="Arial"/>
        </w:rPr>
        <w:t>PSA</w:t>
      </w:r>
      <w:r w:rsidRPr="00384437">
        <w:rPr>
          <w:rFonts w:cs="Arial"/>
        </w:rPr>
        <w:t>.</w:t>
      </w:r>
    </w:p>
    <w:p w14:paraId="173454D0" w14:textId="77777777" w:rsidR="00BE770A" w:rsidRPr="00384437" w:rsidRDefault="00BE770A" w:rsidP="009B5E9E">
      <w:pPr>
        <w:keepLines/>
        <w:numPr>
          <w:ilvl w:val="0"/>
          <w:numId w:val="51"/>
        </w:numPr>
        <w:autoSpaceDE w:val="0"/>
        <w:autoSpaceDN w:val="0"/>
        <w:adjustRightInd w:val="0"/>
        <w:spacing w:before="60" w:after="60"/>
        <w:ind w:right="160"/>
        <w:rPr>
          <w:rFonts w:cs="Arial"/>
        </w:rPr>
      </w:pPr>
      <w:r w:rsidRPr="00384437">
        <w:rPr>
          <w:rFonts w:cs="Arial"/>
        </w:rPr>
        <w:t xml:space="preserve">Environmental – Seller, the TE </w:t>
      </w:r>
      <w:r w:rsidRPr="00CD428E">
        <w:rPr>
          <w:rFonts w:cs="Arial"/>
        </w:rPr>
        <w:t>Partnership (if applicable), the Project Company and their respective affiliates have no</w:t>
      </w:r>
      <w:r w:rsidRPr="00CD428E">
        <w:rPr>
          <w:rStyle w:val="DeltaViewInsertion"/>
          <w:rFonts w:cs="Arial"/>
          <w:color w:val="auto"/>
          <w:u w:val="none"/>
        </w:rPr>
        <w:t xml:space="preserve"> </w:t>
      </w:r>
      <w:r w:rsidRPr="00CD428E">
        <w:rPr>
          <w:rFonts w:cs="Arial"/>
        </w:rPr>
        <w:t xml:space="preserve">environmental liabilities (solely in the case of Seller relating to the Project) and </w:t>
      </w:r>
      <w:r w:rsidRPr="00CD428E">
        <w:rPr>
          <w:rStyle w:val="DeltaViewInsertion"/>
          <w:rFonts w:cs="Arial"/>
          <w:color w:val="auto"/>
          <w:u w:val="none"/>
        </w:rPr>
        <w:t>are</w:t>
      </w:r>
      <w:r w:rsidRPr="00CD428E">
        <w:rPr>
          <w:rFonts w:cs="Arial"/>
        </w:rPr>
        <w:t xml:space="preserve"> in compliance with environmental requirements (solely in the case of Seller relating to the Project). Seller and its affiliates (including the TE Partnership, if applicable, and the Project Company) have not received any</w:t>
      </w:r>
      <w:r w:rsidRPr="00CD428E">
        <w:rPr>
          <w:rStyle w:val="DeltaViewInsertion"/>
          <w:rFonts w:cs="Arial"/>
          <w:color w:val="auto"/>
          <w:u w:val="none"/>
        </w:rPr>
        <w:t xml:space="preserve"> </w:t>
      </w:r>
      <w:r w:rsidRPr="00CD428E">
        <w:rPr>
          <w:rFonts w:cs="Arial"/>
        </w:rPr>
        <w:t xml:space="preserve">notice of an alleged violation </w:t>
      </w:r>
      <w:r w:rsidRPr="00384437">
        <w:rPr>
          <w:rFonts w:cs="Arial"/>
        </w:rPr>
        <w:t xml:space="preserve">of environmental law pertaining to the Project from any governmental entity. There are no facts, circumstances, conditions or occurrences relating to the Project, the TE Partnership, if applicable, or the </w:t>
      </w:r>
      <w:r>
        <w:rPr>
          <w:rFonts w:cs="Arial"/>
        </w:rPr>
        <w:t xml:space="preserve">Project </w:t>
      </w:r>
      <w:r w:rsidRPr="00384437">
        <w:rPr>
          <w:rFonts w:cs="Arial"/>
        </w:rPr>
        <w:t xml:space="preserve">Company that could reasonably be expected to form the basis of a claim, requirement or obligation imposed by any governmental entity under any environmental law on Seller or its affiliates (including the TE Partnership, if applicable, and the </w:t>
      </w:r>
      <w:r>
        <w:rPr>
          <w:rFonts w:cs="Arial"/>
        </w:rPr>
        <w:t xml:space="preserve">Project </w:t>
      </w:r>
      <w:r w:rsidRPr="00384437">
        <w:rPr>
          <w:rFonts w:cs="Arial"/>
        </w:rPr>
        <w:t>Company) or Buyer.</w:t>
      </w:r>
    </w:p>
    <w:p w14:paraId="4DA662AA" w14:textId="77777777" w:rsidR="00BE770A" w:rsidRPr="00384437" w:rsidRDefault="00BE770A" w:rsidP="00CA27BB">
      <w:pPr>
        <w:keepLines/>
        <w:numPr>
          <w:ilvl w:val="0"/>
          <w:numId w:val="51"/>
        </w:numPr>
        <w:autoSpaceDE w:val="0"/>
        <w:autoSpaceDN w:val="0"/>
        <w:adjustRightInd w:val="0"/>
        <w:spacing w:before="60" w:after="60"/>
        <w:ind w:right="160"/>
        <w:rPr>
          <w:rFonts w:cs="Arial"/>
        </w:rPr>
      </w:pPr>
      <w:r w:rsidRPr="00384437">
        <w:rPr>
          <w:rFonts w:cs="Arial"/>
        </w:rPr>
        <w:lastRenderedPageBreak/>
        <w:t xml:space="preserve">Contracts – Schedule of material contracts binding on the (x) Seller relating to the TE Partnership, if applicable, the </w:t>
      </w:r>
      <w:r>
        <w:rPr>
          <w:rFonts w:cs="Arial"/>
        </w:rPr>
        <w:t xml:space="preserve">Project </w:t>
      </w:r>
      <w:r w:rsidRPr="00384437">
        <w:rPr>
          <w:rFonts w:cs="Arial"/>
        </w:rPr>
        <w:t xml:space="preserve">Company or the Project), (y) TE Partnership, if applicable, the </w:t>
      </w:r>
      <w:r>
        <w:rPr>
          <w:rFonts w:cs="Arial"/>
        </w:rPr>
        <w:t xml:space="preserve">Project </w:t>
      </w:r>
      <w:r w:rsidRPr="00384437">
        <w:rPr>
          <w:rFonts w:cs="Arial"/>
        </w:rPr>
        <w:t xml:space="preserve">Company or the Project, or the assets of any of the TE Partnership, if applicable, or the </w:t>
      </w:r>
      <w:r>
        <w:rPr>
          <w:rFonts w:cs="Arial"/>
        </w:rPr>
        <w:t xml:space="preserve">Project </w:t>
      </w:r>
      <w:r w:rsidRPr="00384437">
        <w:rPr>
          <w:rFonts w:cs="Arial"/>
        </w:rPr>
        <w:t xml:space="preserve">Company, has been provided and Seller has furnished to Buyer true, correct and complete copies of all such contracts.  Each scheduled contract, including but not limited to the Generator Interconnection Agreement, is in full force and effect and neither Seller, the TE Partnership, if applicable, nor the </w:t>
      </w:r>
      <w:r>
        <w:rPr>
          <w:rFonts w:cs="Arial"/>
        </w:rPr>
        <w:t xml:space="preserve">Project </w:t>
      </w:r>
      <w:r w:rsidRPr="00384437">
        <w:rPr>
          <w:rFonts w:cs="Arial"/>
        </w:rPr>
        <w:t>Company, nor to the knowledge of Seller any other counterparty thereto, is in material violation or default under such contracts.</w:t>
      </w:r>
    </w:p>
    <w:p w14:paraId="0323E8F5" w14:textId="77777777" w:rsidR="00BE770A" w:rsidRPr="00384437" w:rsidRDefault="00BE770A" w:rsidP="00CA27BB">
      <w:pPr>
        <w:keepLines/>
        <w:numPr>
          <w:ilvl w:val="0"/>
          <w:numId w:val="51"/>
        </w:numPr>
        <w:autoSpaceDE w:val="0"/>
        <w:autoSpaceDN w:val="0"/>
        <w:adjustRightInd w:val="0"/>
        <w:spacing w:before="60" w:after="60"/>
        <w:ind w:right="160"/>
        <w:rPr>
          <w:rFonts w:cs="Arial"/>
        </w:rPr>
      </w:pPr>
      <w:r w:rsidRPr="00384437">
        <w:rPr>
          <w:rFonts w:cs="Arial"/>
        </w:rPr>
        <w:t xml:space="preserve">Land Contracts – The land contracts and real property owned by the </w:t>
      </w:r>
      <w:r>
        <w:rPr>
          <w:rFonts w:cs="Arial"/>
        </w:rPr>
        <w:t xml:space="preserve">Project </w:t>
      </w:r>
      <w:r w:rsidRPr="00384437">
        <w:rPr>
          <w:rFonts w:cs="Arial"/>
        </w:rPr>
        <w:t xml:space="preserve">Company are in full force and effect, and shall comprise all of the real property interests necessary in connection with the interconnection operation and maintenance of the Project, all in accordance with all laws, and are sufficient to enable the Project to be commercially operable as contemplated in the </w:t>
      </w:r>
      <w:r>
        <w:rPr>
          <w:rFonts w:cs="Arial"/>
        </w:rPr>
        <w:t>PSA</w:t>
      </w:r>
      <w:r w:rsidRPr="00384437">
        <w:rPr>
          <w:rFonts w:cs="Arial"/>
        </w:rPr>
        <w:t>, including legal and physical ingress and egress rights to and from public right-of-way for operation, and maintenance of the Project.</w:t>
      </w:r>
    </w:p>
    <w:p w14:paraId="13ACA046" w14:textId="77777777" w:rsidR="00BE770A" w:rsidRPr="00384437" w:rsidRDefault="00BE770A" w:rsidP="00CA27BB">
      <w:pPr>
        <w:keepLines/>
        <w:numPr>
          <w:ilvl w:val="0"/>
          <w:numId w:val="51"/>
        </w:numPr>
        <w:autoSpaceDE w:val="0"/>
        <w:autoSpaceDN w:val="0"/>
        <w:adjustRightInd w:val="0"/>
        <w:spacing w:before="60" w:after="60"/>
        <w:ind w:right="160"/>
        <w:rPr>
          <w:rFonts w:cs="Arial"/>
        </w:rPr>
      </w:pPr>
      <w:r w:rsidRPr="00384437">
        <w:rPr>
          <w:rFonts w:cs="Arial"/>
        </w:rPr>
        <w:t>Data – Seller has delivered to buyer true, correct and complete copies of all data related to the Project.</w:t>
      </w:r>
    </w:p>
    <w:p w14:paraId="608D69C8" w14:textId="77777777" w:rsidR="00BE770A" w:rsidRPr="00384437" w:rsidRDefault="00BE770A" w:rsidP="00CA27BB">
      <w:pPr>
        <w:keepLines/>
        <w:numPr>
          <w:ilvl w:val="0"/>
          <w:numId w:val="51"/>
        </w:numPr>
        <w:autoSpaceDE w:val="0"/>
        <w:autoSpaceDN w:val="0"/>
        <w:adjustRightInd w:val="0"/>
        <w:spacing w:before="60" w:after="60"/>
        <w:ind w:right="160"/>
        <w:rPr>
          <w:rFonts w:cs="Arial"/>
        </w:rPr>
      </w:pPr>
      <w:r w:rsidRPr="00CD428E">
        <w:rPr>
          <w:rStyle w:val="DeltaViewInsertion"/>
          <w:rFonts w:cs="Arial"/>
          <w:color w:val="auto"/>
          <w:u w:val="none"/>
        </w:rPr>
        <w:t>Permits -</w:t>
      </w:r>
      <w:r w:rsidRPr="00CD428E">
        <w:rPr>
          <w:rFonts w:cs="Arial"/>
        </w:rPr>
        <w:t xml:space="preserve"> All </w:t>
      </w:r>
      <w:r w:rsidRPr="00384437">
        <w:rPr>
          <w:rFonts w:cs="Arial"/>
        </w:rPr>
        <w:t xml:space="preserve">permits required to own, operate and maintain the Project are held by the </w:t>
      </w:r>
      <w:r>
        <w:rPr>
          <w:rFonts w:cs="Arial"/>
        </w:rPr>
        <w:t xml:space="preserve">Project </w:t>
      </w:r>
      <w:r w:rsidRPr="00384437">
        <w:rPr>
          <w:rFonts w:cs="Arial"/>
        </w:rPr>
        <w:t>Company, are scheduled, and Seller has obtained and furnished to Buyer true, correct and complete copies of such permits.  Such permits are non-appealable, in full force and effect and are legal, valid, binding and enforceable in accordance with their respective terms.</w:t>
      </w:r>
    </w:p>
    <w:p w14:paraId="2C201205" w14:textId="77777777" w:rsidR="00BE770A" w:rsidRPr="00384437" w:rsidRDefault="00BE770A" w:rsidP="00CA27BB">
      <w:pPr>
        <w:keepLines/>
        <w:numPr>
          <w:ilvl w:val="0"/>
          <w:numId w:val="51"/>
        </w:numPr>
        <w:autoSpaceDE w:val="0"/>
        <w:autoSpaceDN w:val="0"/>
        <w:adjustRightInd w:val="0"/>
        <w:spacing w:before="60" w:after="60"/>
        <w:ind w:right="160"/>
        <w:rPr>
          <w:rFonts w:cs="Arial"/>
        </w:rPr>
      </w:pPr>
      <w:r w:rsidRPr="00384437">
        <w:rPr>
          <w:rFonts w:cs="Arial"/>
        </w:rPr>
        <w:t xml:space="preserve">Title – The </w:t>
      </w:r>
      <w:r>
        <w:rPr>
          <w:rFonts w:cs="Arial"/>
        </w:rPr>
        <w:t xml:space="preserve">Project </w:t>
      </w:r>
      <w:r w:rsidRPr="00384437">
        <w:rPr>
          <w:rFonts w:cs="Arial"/>
        </w:rPr>
        <w:t xml:space="preserve">Company is in possession of and has good and marketable title to the Project free and clear of all encumbrances, except for Permitted Encumbrances.  Seller has good and marketable title to the </w:t>
      </w:r>
      <w:r>
        <w:rPr>
          <w:rFonts w:cs="Arial"/>
        </w:rPr>
        <w:t xml:space="preserve">Project </w:t>
      </w:r>
      <w:r w:rsidRPr="00384437">
        <w:rPr>
          <w:rFonts w:cs="Arial"/>
        </w:rPr>
        <w:t xml:space="preserve">Company’s equity interests, free and clear of all encumbrances.  Seller and its affiliates have no legal obligation or non-binding agreement in principle with any other person to sell or affect a sale of all, or any portion of, the Project or the </w:t>
      </w:r>
      <w:r>
        <w:rPr>
          <w:rFonts w:cs="Arial"/>
        </w:rPr>
        <w:t xml:space="preserve">Project </w:t>
      </w:r>
      <w:r w:rsidRPr="00384437">
        <w:rPr>
          <w:rFonts w:cs="Arial"/>
        </w:rPr>
        <w:t>Company.</w:t>
      </w:r>
    </w:p>
    <w:p w14:paraId="65602706" w14:textId="77777777" w:rsidR="00BE770A" w:rsidRPr="00384437" w:rsidRDefault="00BE770A" w:rsidP="00CA27BB">
      <w:pPr>
        <w:numPr>
          <w:ilvl w:val="0"/>
          <w:numId w:val="51"/>
        </w:numPr>
        <w:autoSpaceDE w:val="0"/>
        <w:autoSpaceDN w:val="0"/>
        <w:adjustRightInd w:val="0"/>
        <w:spacing w:before="60" w:after="60"/>
        <w:ind w:right="160"/>
        <w:rPr>
          <w:rFonts w:cs="Arial"/>
          <w:b/>
          <w:bCs/>
        </w:rPr>
      </w:pPr>
      <w:r w:rsidRPr="00384437">
        <w:rPr>
          <w:rFonts w:cs="Arial"/>
        </w:rPr>
        <w:t>Other representation and warranties customary in a transaction of this nature, including those pertaining to taxes, title, finders, intellectual property, brokers and insurance.</w:t>
      </w:r>
    </w:p>
    <w:p w14:paraId="34C60FE2" w14:textId="77777777" w:rsidR="00BE770A" w:rsidRPr="00E87224" w:rsidRDefault="00BE770A" w:rsidP="00BE770A">
      <w:pPr>
        <w:pStyle w:val="ListParagraph"/>
        <w:rPr>
          <w:rFonts w:cs="Arial"/>
        </w:rPr>
      </w:pPr>
    </w:p>
    <w:p w14:paraId="2D5C30DD" w14:textId="77777777" w:rsidR="00BE770A" w:rsidRPr="00C97E3C" w:rsidRDefault="00BE770A" w:rsidP="00BE770A">
      <w:pPr>
        <w:pStyle w:val="ListParagraph"/>
        <w:keepNext/>
        <w:spacing w:after="120"/>
        <w:ind w:left="0"/>
        <w:rPr>
          <w:rFonts w:cs="Arial"/>
          <w:b/>
          <w:bCs/>
          <w:u w:val="single"/>
        </w:rPr>
      </w:pPr>
      <w:r w:rsidRPr="00C97E3C">
        <w:rPr>
          <w:rFonts w:cs="Arial"/>
          <w:b/>
          <w:bCs/>
          <w:u w:val="single"/>
        </w:rPr>
        <w:t>Termination Provisions</w:t>
      </w:r>
    </w:p>
    <w:p w14:paraId="44CB4702" w14:textId="77777777" w:rsidR="00BE770A" w:rsidRPr="00384437" w:rsidRDefault="00BE770A" w:rsidP="00BE770A">
      <w:pPr>
        <w:rPr>
          <w:rFonts w:cs="Arial"/>
        </w:rPr>
      </w:pPr>
      <w:r w:rsidRPr="00384437">
        <w:rPr>
          <w:rFonts w:cs="Arial"/>
        </w:rPr>
        <w:t xml:space="preserve">The </w:t>
      </w:r>
      <w:r>
        <w:rPr>
          <w:rFonts w:cs="Arial"/>
        </w:rPr>
        <w:t>PSA</w:t>
      </w:r>
      <w:r w:rsidRPr="00384437">
        <w:rPr>
          <w:rFonts w:cs="Arial"/>
        </w:rPr>
        <w:t xml:space="preserve"> may be terminated prior to the </w:t>
      </w:r>
      <w:r>
        <w:rPr>
          <w:rFonts w:cs="Arial"/>
        </w:rPr>
        <w:t>c</w:t>
      </w:r>
      <w:r w:rsidRPr="00384437">
        <w:rPr>
          <w:rFonts w:cs="Arial"/>
        </w:rPr>
        <w:t>losing upon written notice by the terminating party (as described below) in the event of certain occurrences, including:</w:t>
      </w:r>
    </w:p>
    <w:p w14:paraId="456FDE75" w14:textId="2D4B3CDD" w:rsidR="00BE770A" w:rsidRPr="00384437" w:rsidRDefault="00BE770A" w:rsidP="00CA27BB">
      <w:pPr>
        <w:numPr>
          <w:ilvl w:val="0"/>
          <w:numId w:val="54"/>
        </w:numPr>
        <w:tabs>
          <w:tab w:val="clear" w:pos="1440"/>
        </w:tabs>
        <w:autoSpaceDE w:val="0"/>
        <w:autoSpaceDN w:val="0"/>
        <w:adjustRightInd w:val="0"/>
        <w:ind w:left="720"/>
        <w:rPr>
          <w:rFonts w:cs="Arial"/>
        </w:rPr>
      </w:pPr>
      <w:r w:rsidRPr="00384437">
        <w:rPr>
          <w:rFonts w:cs="Arial"/>
        </w:rPr>
        <w:t xml:space="preserve">By either party, in the event the closing has not occurred by </w:t>
      </w:r>
      <w:r w:rsidR="00BD5E07">
        <w:rPr>
          <w:rFonts w:cs="Arial"/>
        </w:rPr>
        <w:t>a date to be negotiated</w:t>
      </w:r>
      <w:r w:rsidRPr="00384437">
        <w:rPr>
          <w:rFonts w:cs="Arial"/>
        </w:rPr>
        <w:t xml:space="preserve">, regardless of the reason for such termination, provided that the terminating party is not in breach of the </w:t>
      </w:r>
      <w:r>
        <w:rPr>
          <w:rFonts w:cs="Arial"/>
        </w:rPr>
        <w:t>PSA</w:t>
      </w:r>
      <w:r w:rsidRPr="00384437">
        <w:rPr>
          <w:rFonts w:cs="Arial"/>
        </w:rPr>
        <w:t>.</w:t>
      </w:r>
    </w:p>
    <w:p w14:paraId="6FB61A53" w14:textId="77777777" w:rsidR="00BE770A" w:rsidRPr="00384437" w:rsidRDefault="00BE770A" w:rsidP="00CA27BB">
      <w:pPr>
        <w:numPr>
          <w:ilvl w:val="0"/>
          <w:numId w:val="54"/>
        </w:numPr>
        <w:tabs>
          <w:tab w:val="clear" w:pos="1440"/>
        </w:tabs>
        <w:autoSpaceDE w:val="0"/>
        <w:autoSpaceDN w:val="0"/>
        <w:adjustRightInd w:val="0"/>
        <w:ind w:left="720"/>
        <w:rPr>
          <w:rFonts w:cs="Arial"/>
        </w:rPr>
      </w:pPr>
      <w:r w:rsidRPr="00384437">
        <w:rPr>
          <w:rFonts w:cs="Arial"/>
        </w:rPr>
        <w:t>By either party in the event regulatory approvals for the transaction are not obtained on terms reasonably acceptable to Buyer.</w:t>
      </w:r>
    </w:p>
    <w:p w14:paraId="381CCA9A" w14:textId="77777777" w:rsidR="00BE770A" w:rsidRPr="003538EB" w:rsidRDefault="00BE770A" w:rsidP="00CA27BB">
      <w:pPr>
        <w:numPr>
          <w:ilvl w:val="0"/>
          <w:numId w:val="55"/>
        </w:numPr>
        <w:tabs>
          <w:tab w:val="clear" w:pos="1440"/>
        </w:tabs>
        <w:autoSpaceDE w:val="0"/>
        <w:autoSpaceDN w:val="0"/>
        <w:adjustRightInd w:val="0"/>
        <w:ind w:left="720"/>
        <w:rPr>
          <w:rFonts w:cs="Arial"/>
        </w:rPr>
      </w:pPr>
      <w:r w:rsidRPr="00384437">
        <w:rPr>
          <w:rFonts w:cs="Arial"/>
        </w:rPr>
        <w:t xml:space="preserve">By Buyer in the event any authority has issued an order or taken any other action that restrains, enjoins, or otherwise prohibits the consummation of the </w:t>
      </w:r>
      <w:r w:rsidRPr="003538EB">
        <w:rPr>
          <w:rFonts w:cs="Arial"/>
        </w:rPr>
        <w:t xml:space="preserve">transactions contemplated by the </w:t>
      </w:r>
      <w:r>
        <w:rPr>
          <w:rFonts w:cs="Arial"/>
        </w:rPr>
        <w:t>PSA</w:t>
      </w:r>
      <w:r w:rsidRPr="003538EB">
        <w:rPr>
          <w:rFonts w:cs="Arial"/>
        </w:rPr>
        <w:t>, and such order or action is nonappealable.</w:t>
      </w:r>
    </w:p>
    <w:p w14:paraId="439557E0" w14:textId="77777777" w:rsidR="00BE770A" w:rsidRPr="003538EB" w:rsidRDefault="00BE770A" w:rsidP="00CA27BB">
      <w:pPr>
        <w:numPr>
          <w:ilvl w:val="0"/>
          <w:numId w:val="53"/>
        </w:numPr>
        <w:tabs>
          <w:tab w:val="clear" w:pos="3240"/>
        </w:tabs>
        <w:autoSpaceDE w:val="0"/>
        <w:autoSpaceDN w:val="0"/>
        <w:adjustRightInd w:val="0"/>
        <w:ind w:left="720"/>
        <w:rPr>
          <w:rFonts w:cs="Arial"/>
        </w:rPr>
      </w:pPr>
      <w:r w:rsidRPr="003538EB">
        <w:rPr>
          <w:rFonts w:cs="Arial"/>
        </w:rPr>
        <w:lastRenderedPageBreak/>
        <w:t xml:space="preserve">By Buyer in the event of material breach of the </w:t>
      </w:r>
      <w:r>
        <w:rPr>
          <w:rFonts w:cs="Arial"/>
        </w:rPr>
        <w:t>PSA</w:t>
      </w:r>
      <w:r w:rsidRPr="003538EB">
        <w:rPr>
          <w:rFonts w:cs="Arial"/>
        </w:rPr>
        <w:t xml:space="preserve"> by Seller.</w:t>
      </w:r>
    </w:p>
    <w:p w14:paraId="535915B9" w14:textId="77777777" w:rsidR="00BE770A" w:rsidRPr="003538EB" w:rsidRDefault="00BE770A" w:rsidP="00CA27BB">
      <w:pPr>
        <w:numPr>
          <w:ilvl w:val="0"/>
          <w:numId w:val="53"/>
        </w:numPr>
        <w:tabs>
          <w:tab w:val="clear" w:pos="3240"/>
        </w:tabs>
        <w:autoSpaceDE w:val="0"/>
        <w:autoSpaceDN w:val="0"/>
        <w:adjustRightInd w:val="0"/>
        <w:ind w:left="720"/>
        <w:rPr>
          <w:rFonts w:cs="Arial"/>
        </w:rPr>
      </w:pPr>
      <w:r w:rsidRPr="003538EB">
        <w:rPr>
          <w:rFonts w:cs="Arial"/>
        </w:rPr>
        <w:t xml:space="preserve">Security: Seller shall fund and maintain security in favor of Buyer, or a parent guaranty acceptable to Buyer, to secure Seller’s obligations under the </w:t>
      </w:r>
      <w:r>
        <w:rPr>
          <w:rFonts w:cs="Arial"/>
        </w:rPr>
        <w:t>PSA</w:t>
      </w:r>
      <w:r w:rsidRPr="003538EB">
        <w:rPr>
          <w:rFonts w:cs="Arial"/>
        </w:rPr>
        <w:t xml:space="preserve"> including the indemnification provision below.</w:t>
      </w:r>
    </w:p>
    <w:p w14:paraId="1BA342E2" w14:textId="77777777" w:rsidR="00BE770A" w:rsidRPr="003538EB" w:rsidRDefault="00BE770A" w:rsidP="00BE770A">
      <w:pPr>
        <w:ind w:left="540"/>
        <w:rPr>
          <w:rFonts w:cs="Arial"/>
        </w:rPr>
      </w:pPr>
    </w:p>
    <w:p w14:paraId="6149A86C" w14:textId="77777777" w:rsidR="00BE770A" w:rsidRPr="00E87224" w:rsidRDefault="00BE770A" w:rsidP="00BE770A">
      <w:pPr>
        <w:pStyle w:val="ListParagraph"/>
        <w:keepNext/>
        <w:spacing w:after="120"/>
        <w:ind w:left="0"/>
        <w:rPr>
          <w:rFonts w:cs="Arial"/>
          <w:b/>
          <w:bCs/>
          <w:u w:val="single"/>
        </w:rPr>
      </w:pPr>
      <w:r w:rsidRPr="00E87224">
        <w:rPr>
          <w:rFonts w:cs="Arial"/>
          <w:b/>
          <w:bCs/>
          <w:u w:val="single"/>
        </w:rPr>
        <w:t>Indemnification</w:t>
      </w:r>
    </w:p>
    <w:p w14:paraId="61CF2CA5" w14:textId="5BF9241D" w:rsidR="00BE770A" w:rsidRDefault="00BE770A">
      <w:pPr>
        <w:rPr>
          <w:rFonts w:cs="Arial"/>
        </w:rPr>
        <w:sectPr w:rsidR="00BE770A">
          <w:footerReference w:type="default" r:id="rId54"/>
          <w:pgSz w:w="12240" w:h="15840" w:code="1"/>
          <w:pgMar w:top="1440" w:right="1440" w:bottom="1440" w:left="1440" w:header="720" w:footer="720" w:gutter="0"/>
          <w:pgNumType w:start="1"/>
          <w:cols w:space="720"/>
        </w:sectPr>
      </w:pPr>
      <w:r w:rsidRPr="003538EB">
        <w:rPr>
          <w:rFonts w:cs="Arial"/>
        </w:rPr>
        <w:t xml:space="preserve">Each party shall indemnify and hold harmless the other party and its respective employees, representatives, officers, directors and agents from and against any and all damages arising out of the result of any breach or violation of any representation, warranty, covenant, inaccuracy within the </w:t>
      </w:r>
      <w:r>
        <w:rPr>
          <w:rFonts w:cs="Arial"/>
        </w:rPr>
        <w:t>PSA</w:t>
      </w:r>
      <w:r w:rsidRPr="003538EB">
        <w:rPr>
          <w:rFonts w:cs="Arial"/>
        </w:rPr>
        <w:t xml:space="preserve">, or any liability not assumed as part of the </w:t>
      </w:r>
      <w:r>
        <w:rPr>
          <w:rFonts w:cs="Arial"/>
        </w:rPr>
        <w:t>PSA</w:t>
      </w:r>
      <w:r w:rsidRPr="003538EB">
        <w:rPr>
          <w:rFonts w:cs="Arial"/>
        </w:rPr>
        <w:t xml:space="preserve">, or any fraud, willful misconduct, or negligence in performance of this </w:t>
      </w:r>
      <w:r>
        <w:rPr>
          <w:rFonts w:cs="Arial"/>
        </w:rPr>
        <w:t>PSA</w:t>
      </w:r>
      <w:r w:rsidRPr="003538EB">
        <w:rPr>
          <w:rFonts w:cs="Arial"/>
        </w:rPr>
        <w:t xml:space="preserve">.  Seller shall indemnify Buyer for any environmental (including hazardous material) claims arising prior to the closing date other than environmental claims resulting from Buyer’s negligence.  No claim for indemnification shall be brought against the indemnifying party until the total damages for which such party is liable exceeds in the aggregate a threshold amount </w:t>
      </w:r>
      <w:r w:rsidR="00BD5E07">
        <w:rPr>
          <w:rFonts w:cs="Arial"/>
        </w:rPr>
        <w:t>to be negotiated</w:t>
      </w:r>
      <w:r w:rsidRPr="003538EB">
        <w:rPr>
          <w:rFonts w:cs="Arial"/>
        </w:rPr>
        <w:t>, at which point indemnification may be sought for the full aggregate amount of damages, including those amounts that do not exceed the threshold.  The aggregate damages to which the indemnified parties are entitled shall not exceed the indemnity cap, which shall be at least 30% of the purchase price.  Such threshold and indemnity cap shall not apply to damages to the extent they arise from a breach of covenants required to be performed after the closing or from breach of certain “fundamental” representations (as applicable to each party) such as corporate existence, power, authority, conflicts, title, land contracts, real property, environmental, intellectual property or tax matters and shall not apply to liabilities arising prior to the closing date, which shall be the responsibility of Seller.</w:t>
      </w:r>
    </w:p>
    <w:p w14:paraId="45557C00" w14:textId="07E1926A" w:rsidR="003A01BF" w:rsidRPr="00911997" w:rsidRDefault="00DC2ED7" w:rsidP="00DC2ED7">
      <w:pPr>
        <w:pStyle w:val="StyleCaptionCentered"/>
      </w:pPr>
      <w:bookmarkStart w:id="1029" w:name="_Ref141685283"/>
      <w:bookmarkStart w:id="1030" w:name="_Toc141766746"/>
      <w:bookmarkStart w:id="1031" w:name="_Toc141767016"/>
      <w:bookmarkStart w:id="1032" w:name="_Toc141767708"/>
      <w:bookmarkStart w:id="1033" w:name="_Toc151101251"/>
      <w:r>
        <w:lastRenderedPageBreak/>
        <w:t xml:space="preserve">Exhibit </w:t>
      </w:r>
      <w:r w:rsidR="00B15A15">
        <w:t>Q</w:t>
      </w:r>
      <w:r w:rsidR="000A4B87" w:rsidRPr="00911997">
        <w:t xml:space="preserve"> - </w:t>
      </w:r>
      <w:r w:rsidRPr="00911997">
        <w:t>Natural Gas Fuel Specifications</w:t>
      </w:r>
      <w:bookmarkEnd w:id="1029"/>
      <w:bookmarkEnd w:id="1030"/>
      <w:bookmarkEnd w:id="1031"/>
      <w:bookmarkEnd w:id="1032"/>
      <w:bookmarkEnd w:id="1033"/>
    </w:p>
    <w:p w14:paraId="7B82E529" w14:textId="01799F4B" w:rsidR="003A01BF" w:rsidRPr="000A4B87" w:rsidRDefault="002C4606">
      <w:pPr>
        <w:spacing w:after="120"/>
        <w:outlineLvl w:val="0"/>
        <w:rPr>
          <w:rFonts w:cs="Arial"/>
        </w:rPr>
      </w:pPr>
      <w:r w:rsidRPr="000A4B87">
        <w:rPr>
          <w:rFonts w:cs="Arial"/>
        </w:rPr>
        <w:t xml:space="preserve">All natural gas shall meet the </w:t>
      </w:r>
      <w:r w:rsidR="000231C9" w:rsidRPr="000A4B87">
        <w:rPr>
          <w:rFonts w:cs="Arial"/>
        </w:rPr>
        <w:t xml:space="preserve">gas quality specifications listed </w:t>
      </w:r>
      <w:r w:rsidRPr="000A4B87">
        <w:rPr>
          <w:rFonts w:cs="Arial"/>
        </w:rPr>
        <w:t xml:space="preserve">in the </w:t>
      </w:r>
      <w:r w:rsidR="000231C9" w:rsidRPr="000A4B87">
        <w:rPr>
          <w:rFonts w:cs="Arial"/>
        </w:rPr>
        <w:t>U</w:t>
      </w:r>
      <w:r w:rsidRPr="000A4B87">
        <w:rPr>
          <w:rFonts w:cs="Arial"/>
        </w:rPr>
        <w:t xml:space="preserve">pstream </w:t>
      </w:r>
      <w:r w:rsidR="000231C9" w:rsidRPr="000A4B87">
        <w:rPr>
          <w:rFonts w:cs="Arial"/>
        </w:rPr>
        <w:t>P</w:t>
      </w:r>
      <w:r w:rsidRPr="000A4B87">
        <w:rPr>
          <w:rFonts w:cs="Arial"/>
        </w:rPr>
        <w:t>ipeline’s Tariff</w:t>
      </w:r>
      <w:r w:rsidR="007E7349" w:rsidRPr="000A4B87">
        <w:rPr>
          <w:rFonts w:cs="Arial"/>
        </w:rPr>
        <w:t xml:space="preserve">, as may be updated from time to time. </w:t>
      </w:r>
      <w:r w:rsidR="003A01BF" w:rsidRPr="000A4B87">
        <w:rPr>
          <w:rFonts w:cs="Arial"/>
        </w:rPr>
        <w:t>:</w:t>
      </w:r>
    </w:p>
    <w:p w14:paraId="5E52B34D" w14:textId="77777777" w:rsidR="003A01BF" w:rsidRDefault="003A01BF">
      <w:pPr>
        <w:spacing w:after="120"/>
        <w:outlineLvl w:val="0"/>
        <w:rPr>
          <w:rFonts w:cs="Arial"/>
        </w:rPr>
      </w:pPr>
      <w:r>
        <w:rPr>
          <w:rFonts w:cs="Arial"/>
          <w:u w:val="single"/>
        </w:rPr>
        <w:t>Pressure</w:t>
      </w:r>
      <w:r>
        <w:rPr>
          <w:rFonts w:cs="Arial"/>
        </w:rPr>
        <w:t>:</w:t>
      </w:r>
    </w:p>
    <w:p w14:paraId="25B569C4" w14:textId="77777777" w:rsidR="003A01BF" w:rsidRDefault="003A01BF">
      <w:pPr>
        <w:spacing w:after="120"/>
        <w:ind w:left="2160" w:hanging="1800"/>
        <w:outlineLvl w:val="0"/>
        <w:rPr>
          <w:rFonts w:cs="Arial"/>
        </w:rPr>
      </w:pPr>
      <w:r>
        <w:rPr>
          <w:rFonts w:cs="Arial"/>
        </w:rPr>
        <w:t>Minimum:</w:t>
      </w:r>
      <w:r>
        <w:rPr>
          <w:rFonts w:cs="Arial"/>
        </w:rPr>
        <w:tab/>
        <w:t>___ psi</w:t>
      </w:r>
    </w:p>
    <w:p w14:paraId="3BA7410C" w14:textId="77777777" w:rsidR="003A01BF" w:rsidRDefault="003A01BF">
      <w:pPr>
        <w:spacing w:after="120"/>
        <w:ind w:left="2160" w:hanging="1800"/>
        <w:outlineLvl w:val="0"/>
        <w:rPr>
          <w:rFonts w:cs="Arial"/>
        </w:rPr>
      </w:pPr>
      <w:r>
        <w:rPr>
          <w:rFonts w:cs="Arial"/>
        </w:rPr>
        <w:t>Maximum:</w:t>
      </w:r>
      <w:r>
        <w:rPr>
          <w:rFonts w:cs="Arial"/>
        </w:rPr>
        <w:tab/>
        <w:t>___ psi</w:t>
      </w:r>
    </w:p>
    <w:p w14:paraId="1A772FB8" w14:textId="77777777" w:rsidR="003A01BF" w:rsidRDefault="003A01BF">
      <w:pPr>
        <w:spacing w:after="120"/>
        <w:outlineLvl w:val="0"/>
        <w:rPr>
          <w:rFonts w:cs="Arial"/>
        </w:rPr>
      </w:pPr>
    </w:p>
    <w:p w14:paraId="696E6ED2" w14:textId="77777777" w:rsidR="003A01BF" w:rsidRDefault="003A01BF">
      <w:pPr>
        <w:spacing w:after="120"/>
        <w:outlineLvl w:val="0"/>
        <w:rPr>
          <w:rFonts w:cs="Arial"/>
        </w:rPr>
      </w:pPr>
    </w:p>
    <w:p w14:paraId="4C9E6B58" w14:textId="77777777" w:rsidR="003A01BF" w:rsidRDefault="003A01BF">
      <w:pPr>
        <w:spacing w:after="120"/>
        <w:outlineLvl w:val="0"/>
        <w:rPr>
          <w:rFonts w:cs="Arial"/>
        </w:rPr>
        <w:sectPr w:rsidR="003A01BF">
          <w:footerReference w:type="default" r:id="rId55"/>
          <w:pgSz w:w="12240" w:h="15840" w:code="1"/>
          <w:pgMar w:top="1440" w:right="1440" w:bottom="1440" w:left="1440" w:header="720" w:footer="720" w:gutter="0"/>
          <w:pgNumType w:start="1"/>
          <w:cols w:space="720"/>
        </w:sectPr>
      </w:pPr>
    </w:p>
    <w:p w14:paraId="6735794F" w14:textId="15A732EF" w:rsidR="007A3610" w:rsidRDefault="00DC2ED7" w:rsidP="00315490">
      <w:pPr>
        <w:pStyle w:val="StyleCaptionCentered"/>
      </w:pPr>
      <w:bookmarkStart w:id="1034" w:name="_Ref141446457"/>
      <w:bookmarkStart w:id="1035" w:name="_Toc141766747"/>
      <w:bookmarkStart w:id="1036" w:name="_Toc141767017"/>
      <w:bookmarkStart w:id="1037" w:name="_Toc151101252"/>
      <w:bookmarkStart w:id="1038" w:name="_Toc141767709"/>
      <w:bookmarkStart w:id="1039" w:name="_Ref143095099"/>
      <w:r w:rsidRPr="00315490">
        <w:lastRenderedPageBreak/>
        <w:t xml:space="preserve">Exhibit </w:t>
      </w:r>
      <w:r w:rsidR="00B15A15">
        <w:t>R</w:t>
      </w:r>
      <w:r w:rsidR="000A4B87" w:rsidRPr="00315490">
        <w:t xml:space="preserve"> - </w:t>
      </w:r>
      <w:r w:rsidRPr="00315490">
        <w:t>Fuel Oil</w:t>
      </w:r>
      <w:bookmarkEnd w:id="1034"/>
      <w:bookmarkEnd w:id="1035"/>
      <w:bookmarkEnd w:id="1036"/>
      <w:bookmarkEnd w:id="1037"/>
      <w:r w:rsidR="00315490" w:rsidRPr="00315490">
        <w:t xml:space="preserve"> </w:t>
      </w:r>
    </w:p>
    <w:p w14:paraId="0AECABA0" w14:textId="1DDDF610" w:rsidR="003A01BF" w:rsidRPr="00315490" w:rsidRDefault="00315490" w:rsidP="007A3610">
      <w:pPr>
        <w:jc w:val="center"/>
      </w:pPr>
      <w:r w:rsidRPr="00315490">
        <w:t>[</w:t>
      </w:r>
      <w:r w:rsidRPr="007A3610">
        <w:rPr>
          <w:color w:val="FF0000"/>
          <w:highlight w:val="yellow"/>
        </w:rPr>
        <w:t>if applicable</w:t>
      </w:r>
      <w:r w:rsidRPr="00315490">
        <w:t>]</w:t>
      </w:r>
      <w:bookmarkEnd w:id="1038"/>
      <w:bookmarkEnd w:id="1039"/>
    </w:p>
    <w:p w14:paraId="3480BFF0" w14:textId="3E6EA4A3" w:rsidR="003A01BF" w:rsidRDefault="003A01BF">
      <w:pPr>
        <w:spacing w:after="240"/>
        <w:jc w:val="center"/>
        <w:outlineLvl w:val="0"/>
        <w:rPr>
          <w:rFonts w:cs="Arial"/>
          <w:i/>
          <w:sz w:val="20"/>
          <w:szCs w:val="20"/>
        </w:rPr>
      </w:pPr>
    </w:p>
    <w:p w14:paraId="4A503779" w14:textId="77777777" w:rsidR="003A01BF" w:rsidRDefault="003A01BF">
      <w:pPr>
        <w:ind w:firstLine="540"/>
        <w:outlineLvl w:val="0"/>
        <w:rPr>
          <w:rFonts w:cs="Arial"/>
        </w:rPr>
      </w:pPr>
      <w:r>
        <w:rPr>
          <w:rFonts w:cs="Arial"/>
          <w:u w:val="single"/>
        </w:rPr>
        <w:t>Fuel Oil Storage Facilities</w:t>
      </w:r>
      <w:r>
        <w:rPr>
          <w:rFonts w:cs="Arial"/>
        </w:rPr>
        <w:t>.  T</w:t>
      </w:r>
      <w:r>
        <w:t>he Fuel Oil Storage Facilities included in the Facility shall include one or more active storage tanks for Fuel Oil sufficient to operate the Facility at its full capacity exclusively on Fuel Oil for a period of 72 consecutive hours.</w:t>
      </w:r>
    </w:p>
    <w:p w14:paraId="026CFC45" w14:textId="77777777" w:rsidR="003A01BF" w:rsidRDefault="003A01BF">
      <w:pPr>
        <w:spacing w:before="480"/>
        <w:ind w:firstLine="547"/>
        <w:outlineLvl w:val="0"/>
        <w:rPr>
          <w:rFonts w:cs="Arial"/>
          <w:i/>
        </w:rPr>
      </w:pPr>
      <w:r>
        <w:rPr>
          <w:rFonts w:cs="Arial"/>
          <w:u w:val="single"/>
        </w:rPr>
        <w:t>Fuel Oil Management Plan</w:t>
      </w:r>
      <w:r>
        <w:rPr>
          <w:rFonts w:cs="Arial"/>
        </w:rPr>
        <w:t xml:space="preserve">.  </w:t>
      </w:r>
      <w:r>
        <w:rPr>
          <w:rFonts w:cs="Arial"/>
          <w:i/>
        </w:rPr>
        <w:t>[</w:t>
      </w:r>
      <w:r w:rsidRPr="001379E0">
        <w:rPr>
          <w:rFonts w:cs="Arial"/>
          <w:i/>
          <w:color w:val="FF0000"/>
          <w:highlight w:val="yellow"/>
        </w:rPr>
        <w:t>insert manufacturer’s requirements for periodic testing of the Facility on fuel oil, and for use of fuel oil sufficiently frequently to avoid degradation below Acceptable Fuel Oil standards</w:t>
      </w:r>
      <w:r>
        <w:rPr>
          <w:rFonts w:cs="Arial"/>
          <w:i/>
        </w:rPr>
        <w:t>]</w:t>
      </w:r>
    </w:p>
    <w:p w14:paraId="2A169858" w14:textId="63141CCC" w:rsidR="003A01BF" w:rsidRDefault="003A01BF">
      <w:pPr>
        <w:spacing w:before="480"/>
        <w:ind w:firstLine="547"/>
        <w:outlineLvl w:val="0"/>
        <w:rPr>
          <w:rFonts w:cs="Arial"/>
          <w:i/>
        </w:rPr>
      </w:pPr>
      <w:r>
        <w:rPr>
          <w:rFonts w:cs="Arial"/>
          <w:u w:val="single"/>
        </w:rPr>
        <w:t>Specifications for Acceptable Fuel Oil</w:t>
      </w:r>
      <w:r>
        <w:rPr>
          <w:rFonts w:cs="Arial"/>
        </w:rPr>
        <w:t xml:space="preserve">.  </w:t>
      </w:r>
      <w:r>
        <w:rPr>
          <w:rFonts w:cs="Arial"/>
          <w:i/>
        </w:rPr>
        <w:t>[</w:t>
      </w:r>
      <w:r w:rsidRPr="001379E0">
        <w:rPr>
          <w:rFonts w:cs="Arial"/>
          <w:i/>
          <w:color w:val="FF0000"/>
          <w:highlight w:val="yellow"/>
        </w:rPr>
        <w:t>insert manufacturer’s requirements for Acceptable Fuel Oil – e.g. ASTM D975-10C Low Sulfur fuel oil; or list specs</w:t>
      </w:r>
      <w:r>
        <w:rPr>
          <w:rFonts w:cs="Arial"/>
          <w:i/>
        </w:rPr>
        <w:t>]</w:t>
      </w:r>
    </w:p>
    <w:p w14:paraId="1582C785" w14:textId="3934698D" w:rsidR="00D61E07" w:rsidRDefault="002D4C57">
      <w:pPr>
        <w:spacing w:before="480"/>
        <w:ind w:firstLine="547"/>
        <w:outlineLvl w:val="0"/>
        <w:rPr>
          <w:rFonts w:cs="Arial"/>
        </w:rPr>
        <w:sectPr w:rsidR="00D61E07">
          <w:footerReference w:type="default" r:id="rId56"/>
          <w:pgSz w:w="12240" w:h="15840" w:code="1"/>
          <w:pgMar w:top="1440" w:right="1440" w:bottom="1440" w:left="1440" w:header="720" w:footer="720" w:gutter="0"/>
          <w:pgNumType w:start="1"/>
          <w:cols w:space="720"/>
        </w:sectPr>
      </w:pPr>
      <w:r w:rsidRPr="00B44778">
        <w:rPr>
          <w:rFonts w:cs="Arial"/>
          <w:u w:val="single"/>
        </w:rPr>
        <w:t>Fuel Oil Testing</w:t>
      </w:r>
      <w:r w:rsidR="00410A84">
        <w:rPr>
          <w:rFonts w:cs="Arial"/>
          <w:u w:val="single"/>
        </w:rPr>
        <w:t>.</w:t>
      </w:r>
      <w:r w:rsidR="002C3EF3" w:rsidRPr="00B44778">
        <w:rPr>
          <w:rFonts w:cs="Arial"/>
          <w:u w:val="single"/>
        </w:rPr>
        <w:t xml:space="preserve"> </w:t>
      </w:r>
      <w:r w:rsidR="00F235C2" w:rsidRPr="00C97C61">
        <w:rPr>
          <w:rFonts w:cs="Arial"/>
        </w:rPr>
        <w:t xml:space="preserve">A </w:t>
      </w:r>
      <w:r w:rsidR="00AF01F3" w:rsidRPr="00C97C61">
        <w:rPr>
          <w:rFonts w:cs="Arial"/>
        </w:rPr>
        <w:t>s</w:t>
      </w:r>
      <w:r w:rsidR="00F235C2" w:rsidRPr="00C97C61">
        <w:rPr>
          <w:rFonts w:cs="Arial"/>
        </w:rPr>
        <w:t xml:space="preserve">easonal </w:t>
      </w:r>
      <w:r w:rsidR="00AF01F3" w:rsidRPr="00C97C61">
        <w:rPr>
          <w:rFonts w:cs="Arial"/>
        </w:rPr>
        <w:t>f</w:t>
      </w:r>
      <w:r w:rsidR="00F235C2" w:rsidRPr="00C97C61">
        <w:rPr>
          <w:rFonts w:cs="Arial"/>
        </w:rPr>
        <w:t xml:space="preserve">uel </w:t>
      </w:r>
      <w:r w:rsidR="00AF01F3" w:rsidRPr="00C97C61">
        <w:rPr>
          <w:rFonts w:cs="Arial"/>
        </w:rPr>
        <w:t>o</w:t>
      </w:r>
      <w:r w:rsidR="00F235C2" w:rsidRPr="00C97C61">
        <w:rPr>
          <w:rFonts w:cs="Arial"/>
        </w:rPr>
        <w:t>il test shall be performed at least annually for each win</w:t>
      </w:r>
      <w:r w:rsidR="0079465A" w:rsidRPr="00C97C61">
        <w:rPr>
          <w:rFonts w:cs="Arial"/>
        </w:rPr>
        <w:t>t</w:t>
      </w:r>
      <w:r w:rsidR="00F235C2" w:rsidRPr="00C97C61">
        <w:rPr>
          <w:rFonts w:cs="Arial"/>
        </w:rPr>
        <w:t xml:space="preserve">er season (October 1 to March 31) to demonstrate and verify that each Generating Unit </w:t>
      </w:r>
      <w:r w:rsidR="00AF01F3" w:rsidRPr="00C97C61">
        <w:rPr>
          <w:rFonts w:cs="Arial"/>
        </w:rPr>
        <w:t xml:space="preserve">is </w:t>
      </w:r>
      <w:r w:rsidR="00B02007" w:rsidRPr="00C97C61">
        <w:rPr>
          <w:rFonts w:cs="Arial"/>
        </w:rPr>
        <w:t>c</w:t>
      </w:r>
      <w:r w:rsidR="00205048" w:rsidRPr="00C97C61">
        <w:rPr>
          <w:rFonts w:cs="Arial"/>
        </w:rPr>
        <w:t>a</w:t>
      </w:r>
      <w:r w:rsidR="00B02007" w:rsidRPr="00C97C61">
        <w:rPr>
          <w:rFonts w:cs="Arial"/>
        </w:rPr>
        <w:t>pa</w:t>
      </w:r>
      <w:r w:rsidR="00205048" w:rsidRPr="00C97C61">
        <w:rPr>
          <w:rFonts w:cs="Arial"/>
        </w:rPr>
        <w:t xml:space="preserve">ble </w:t>
      </w:r>
      <w:r w:rsidR="00B02007" w:rsidRPr="00C97C61">
        <w:rPr>
          <w:rFonts w:cs="Arial"/>
        </w:rPr>
        <w:t>and</w:t>
      </w:r>
      <w:r w:rsidR="00CC783C">
        <w:rPr>
          <w:rFonts w:cs="Arial"/>
        </w:rPr>
        <w:t>/or</w:t>
      </w:r>
      <w:r w:rsidR="00B02007" w:rsidRPr="00C97C61">
        <w:rPr>
          <w:rFonts w:cs="Arial"/>
        </w:rPr>
        <w:t xml:space="preserve"> available </w:t>
      </w:r>
      <w:r w:rsidR="00CC783C">
        <w:rPr>
          <w:rFonts w:cs="Arial"/>
        </w:rPr>
        <w:t>for dispatch</w:t>
      </w:r>
      <w:r w:rsidR="00205048" w:rsidRPr="00C97C61">
        <w:rPr>
          <w:rFonts w:cs="Arial"/>
        </w:rPr>
        <w:t xml:space="preserve"> on fuel oil</w:t>
      </w:r>
      <w:r w:rsidR="0023571A">
        <w:rPr>
          <w:rFonts w:cs="Arial"/>
        </w:rPr>
        <w:t xml:space="preserve">. Failure to </w:t>
      </w:r>
      <w:r w:rsidR="00CC783C">
        <w:rPr>
          <w:rFonts w:cs="Arial"/>
        </w:rPr>
        <w:t xml:space="preserve">demonstrate that a Generating Unit is capable and/or available for dispatch on fuel oil </w:t>
      </w:r>
      <w:r w:rsidR="00357F6E">
        <w:rPr>
          <w:rFonts w:cs="Arial"/>
        </w:rPr>
        <w:t xml:space="preserve">during the seasonal fuel oil test </w:t>
      </w:r>
      <w:r w:rsidR="006B664E">
        <w:rPr>
          <w:rFonts w:cs="Arial"/>
        </w:rPr>
        <w:t xml:space="preserve">will be deemed a Fuel Oil Test Failure and </w:t>
      </w:r>
      <w:r w:rsidR="00EE02D0">
        <w:rPr>
          <w:rFonts w:cs="Arial"/>
        </w:rPr>
        <w:t>shall result in a Fuel Oil Test Penalty</w:t>
      </w:r>
      <w:r w:rsidR="00357F6E">
        <w:rPr>
          <w:rFonts w:cs="Arial"/>
        </w:rPr>
        <w:t xml:space="preserve">, </w:t>
      </w:r>
      <w:r w:rsidR="00EE02D0">
        <w:rPr>
          <w:rFonts w:cs="Arial"/>
        </w:rPr>
        <w:t xml:space="preserve"> as defined </w:t>
      </w:r>
      <w:r w:rsidR="00F533AE">
        <w:rPr>
          <w:rFonts w:cs="Arial"/>
        </w:rPr>
        <w:t xml:space="preserve">in </w:t>
      </w:r>
      <w:r w:rsidR="00F533AE" w:rsidRPr="00D61E07">
        <w:rPr>
          <w:rFonts w:cs="Arial"/>
          <w:u w:val="single"/>
        </w:rPr>
        <w:t xml:space="preserve">Section </w:t>
      </w:r>
      <w:r w:rsidR="00E2141A">
        <w:rPr>
          <w:rFonts w:cs="Arial"/>
          <w:u w:val="single"/>
        </w:rPr>
        <w:fldChar w:fldCharType="begin"/>
      </w:r>
      <w:r w:rsidR="00E2141A">
        <w:rPr>
          <w:rFonts w:cs="Arial"/>
          <w:u w:val="single"/>
        </w:rPr>
        <w:instrText xml:space="preserve"> REF  _Ref141714054 \h \w  \* MERGEFORMAT </w:instrText>
      </w:r>
      <w:r w:rsidR="00E2141A">
        <w:rPr>
          <w:rFonts w:cs="Arial"/>
          <w:u w:val="single"/>
        </w:rPr>
      </w:r>
      <w:r w:rsidR="00E2141A">
        <w:rPr>
          <w:rFonts w:cs="Arial"/>
          <w:u w:val="single"/>
        </w:rPr>
        <w:fldChar w:fldCharType="separate"/>
      </w:r>
      <w:r w:rsidR="0075292F">
        <w:rPr>
          <w:rFonts w:cs="Arial"/>
          <w:u w:val="single"/>
        </w:rPr>
        <w:t>10.11(D)</w:t>
      </w:r>
      <w:r w:rsidR="00E2141A">
        <w:rPr>
          <w:rFonts w:cs="Arial"/>
          <w:u w:val="single"/>
        </w:rPr>
        <w:fldChar w:fldCharType="end"/>
      </w:r>
      <w:r w:rsidR="00F533AE" w:rsidRPr="00D61E07">
        <w:rPr>
          <w:rFonts w:cs="Arial"/>
        </w:rPr>
        <w:t>.</w:t>
      </w:r>
    </w:p>
    <w:p w14:paraId="466ABB90" w14:textId="3EF50C11" w:rsidR="001A3206" w:rsidRPr="00911997" w:rsidRDefault="00DC2ED7" w:rsidP="00DC2ED7">
      <w:pPr>
        <w:pStyle w:val="StyleCaptionCentered"/>
      </w:pPr>
      <w:bookmarkStart w:id="1040" w:name="_Ref141445878"/>
      <w:bookmarkStart w:id="1041" w:name="_Toc141766748"/>
      <w:bookmarkStart w:id="1042" w:name="_Toc141767018"/>
      <w:bookmarkStart w:id="1043" w:name="_Toc141767710"/>
      <w:bookmarkStart w:id="1044" w:name="_Toc151101253"/>
      <w:bookmarkStart w:id="1045" w:name="_Hlk47076518"/>
      <w:r>
        <w:lastRenderedPageBreak/>
        <w:t xml:space="preserve">Exhibit </w:t>
      </w:r>
      <w:r w:rsidR="00B15A15">
        <w:t>S</w:t>
      </w:r>
      <w:r w:rsidR="000A4B87" w:rsidRPr="00911997">
        <w:t xml:space="preserve"> - </w:t>
      </w:r>
      <w:r w:rsidRPr="00911997">
        <w:t xml:space="preserve">Meter </w:t>
      </w:r>
      <w:r>
        <w:t>a</w:t>
      </w:r>
      <w:r w:rsidRPr="00911997">
        <w:t>nd Communications Requirements</w:t>
      </w:r>
      <w:bookmarkEnd w:id="1040"/>
      <w:bookmarkEnd w:id="1041"/>
      <w:bookmarkEnd w:id="1042"/>
      <w:bookmarkEnd w:id="1043"/>
      <w:bookmarkEnd w:id="1044"/>
    </w:p>
    <w:bookmarkEnd w:id="1045"/>
    <w:p w14:paraId="2E262E72" w14:textId="77777777" w:rsidR="00C96507" w:rsidRDefault="00C96507" w:rsidP="00C96507">
      <w:pPr>
        <w:spacing w:after="240"/>
      </w:pPr>
      <w:r>
        <w:t>These meter requirements shall apply to all Electric Metering Devices.</w:t>
      </w:r>
    </w:p>
    <w:p w14:paraId="09D08BC8" w14:textId="06D55306" w:rsidR="00C96507" w:rsidRDefault="00C96507" w:rsidP="006A3D82">
      <w:pPr>
        <w:numPr>
          <w:ilvl w:val="0"/>
          <w:numId w:val="38"/>
        </w:numPr>
        <w:spacing w:after="240"/>
      </w:pPr>
      <w:r>
        <w:t xml:space="preserve">Electric Metering Devices shall meet requirements set forth in American National Standards Institute (ANSI) C12.1 and 12.20.  Current transformers and voltage transformers supplying this meter should meet requirements of IEEE/ANSI C57.13 and ANSI C57.13.6. In addition to meeting these requirements the current transformers should be high accuracy extended range transformers with at least </w:t>
      </w:r>
      <w:r w:rsidR="006A3D82">
        <w:t>0</w:t>
      </w:r>
      <w:r>
        <w:t>.15% accuracy from 1% to full rating factor</w:t>
      </w:r>
      <w:r w:rsidR="006A3D82">
        <w:t>, and high voltage transformers should be at least 0.3% accuracy from 90% to 110% of rated voltage</w:t>
      </w:r>
      <w:r>
        <w:t xml:space="preserve">. Prior to the purchase of Electric Metering Devices, </w:t>
      </w:r>
      <w:r w:rsidR="005B3AD1">
        <w:t>current transformers</w:t>
      </w:r>
      <w:r>
        <w:t xml:space="preserve">, </w:t>
      </w:r>
      <w:r w:rsidR="005B3AD1">
        <w:t xml:space="preserve">potential transformers </w:t>
      </w:r>
      <w:r>
        <w:t>and associated communication equipment, Seller must submit relevant information such that Company can review and verify that the equipment meets Company requirements.</w:t>
      </w:r>
      <w:r w:rsidR="006A3D82" w:rsidRPr="006A3D82">
        <w:t xml:space="preserve"> </w:t>
      </w:r>
      <w:r w:rsidR="006A3D82" w:rsidRPr="00A77E17">
        <w:t xml:space="preserve">For </w:t>
      </w:r>
      <w:r w:rsidR="006A3D82" w:rsidRPr="00BF32CC">
        <w:t xml:space="preserve">Company-owned meters, potential transformers </w:t>
      </w:r>
      <w:r w:rsidR="00D61E07">
        <w:t xml:space="preserve">will </w:t>
      </w:r>
      <w:r w:rsidR="006A3D82" w:rsidRPr="00BF32CC">
        <w:t>utilize nominal secondary voltages of 115 volts or 120 volts. Backup meters may utilize current transformers with a lower accuracy class than 0.15% upon mutual agreement</w:t>
      </w:r>
      <w:r w:rsidR="00C302F5" w:rsidRPr="00BF32CC">
        <w:t xml:space="preserve"> of the Parties</w:t>
      </w:r>
      <w:r w:rsidR="006A3D82" w:rsidRPr="00BF32CC">
        <w:t>.</w:t>
      </w:r>
    </w:p>
    <w:p w14:paraId="208F2C42" w14:textId="1C9FA2A0" w:rsidR="00C96507" w:rsidRDefault="00C96507" w:rsidP="00C96507">
      <w:pPr>
        <w:numPr>
          <w:ilvl w:val="0"/>
          <w:numId w:val="38"/>
        </w:numPr>
        <w:spacing w:after="240"/>
      </w:pPr>
      <w:r w:rsidRPr="007821F2">
        <w:t xml:space="preserve">No later than </w:t>
      </w:r>
      <w:r w:rsidR="0083468B">
        <w:t>ninety (</w:t>
      </w:r>
      <w:r w:rsidRPr="007821F2">
        <w:t>90</w:t>
      </w:r>
      <w:r w:rsidR="0083468B">
        <w:t>)</w:t>
      </w:r>
      <w:r w:rsidRPr="007821F2">
        <w:t xml:space="preserve"> </w:t>
      </w:r>
      <w:r w:rsidR="008B61B1">
        <w:t>D</w:t>
      </w:r>
      <w:r w:rsidRPr="007821F2">
        <w:t>ays prior to generating any Test Energy, Seller shall provide to Company in mutually agreeable format all necessary specifications related to the Electric Metering Devices and/or communication therewith including</w:t>
      </w:r>
      <w:r>
        <w:t>,</w:t>
      </w:r>
      <w:r w:rsidRPr="007821F2">
        <w:t xml:space="preserve"> but not limited to</w:t>
      </w:r>
      <w:r>
        <w:t>,</w:t>
      </w:r>
      <w:r w:rsidRPr="007821F2">
        <w:t xml:space="preserve"> the make, model, port configuration, connection assignments, </w:t>
      </w:r>
      <w:r w:rsidR="006A3D82">
        <w:t xml:space="preserve">electronic security definition, firewall definitions, </w:t>
      </w:r>
      <w:r w:rsidRPr="007821F2">
        <w:t xml:space="preserve">and physical locations. </w:t>
      </w:r>
      <w:r>
        <w:t xml:space="preserve">  </w:t>
      </w:r>
    </w:p>
    <w:p w14:paraId="2FA1A716" w14:textId="40DECCA5" w:rsidR="00C96507" w:rsidRDefault="00C96507" w:rsidP="00C96507">
      <w:pPr>
        <w:numPr>
          <w:ilvl w:val="0"/>
          <w:numId w:val="38"/>
        </w:numPr>
        <w:spacing w:after="240"/>
      </w:pPr>
      <w:r>
        <w:t xml:space="preserve">Company may inspect and verify that the equipment was approved and properly installed.  In addition, Company may elect to test the Electric Metering devices for accuracy, </w:t>
      </w:r>
      <w:r w:rsidR="00F244D4">
        <w:t>current transformers and potential transformers</w:t>
      </w:r>
      <w:r>
        <w:t xml:space="preserve"> and verify that the communication circuits to Company are operational.  </w:t>
      </w:r>
    </w:p>
    <w:p w14:paraId="6793B8ED" w14:textId="77777777" w:rsidR="00C96507" w:rsidRDefault="00C96507" w:rsidP="00C96507">
      <w:pPr>
        <w:numPr>
          <w:ilvl w:val="0"/>
          <w:numId w:val="38"/>
        </w:numPr>
        <w:spacing w:after="240"/>
      </w:pPr>
      <w:r>
        <w:t>U</w:t>
      </w:r>
      <w:r w:rsidRPr="007821F2">
        <w:t xml:space="preserve">pon </w:t>
      </w:r>
      <w:r>
        <w:t>prior written n</w:t>
      </w:r>
      <w:r w:rsidRPr="007821F2">
        <w:t>otice sufficiently in advance</w:t>
      </w:r>
      <w:r>
        <w:t>,</w:t>
      </w:r>
      <w:r w:rsidRPr="007821F2">
        <w:t xml:space="preserve"> Company shall have the right to make requests in regard to </w:t>
      </w:r>
      <w:r>
        <w:t xml:space="preserve">reasonable modifications to </w:t>
      </w:r>
      <w:r w:rsidRPr="007821F2">
        <w:t xml:space="preserve">Seller’s </w:t>
      </w:r>
      <w:r>
        <w:t xml:space="preserve">metering </w:t>
      </w:r>
      <w:r w:rsidRPr="007821F2">
        <w:t xml:space="preserve">equipment and configurations in order to ensure accurate telemetering and communication. </w:t>
      </w:r>
    </w:p>
    <w:p w14:paraId="56ADC714" w14:textId="77777777" w:rsidR="00C96507" w:rsidRDefault="00C96507" w:rsidP="009B5E9E">
      <w:pPr>
        <w:numPr>
          <w:ilvl w:val="0"/>
          <w:numId w:val="38"/>
        </w:numPr>
        <w:spacing w:after="240"/>
      </w:pPr>
      <w:r w:rsidRPr="007821F2">
        <w:t xml:space="preserve">Company shall have the right to install any telemetering and communication equipment Company deems </w:t>
      </w:r>
      <w:r>
        <w:t xml:space="preserve">reasonably </w:t>
      </w:r>
      <w:r w:rsidRPr="007821F2">
        <w:t>necessary for purposes related to this PPA. Seller shall</w:t>
      </w:r>
      <w:r>
        <w:t>,</w:t>
      </w:r>
      <w:r w:rsidRPr="007821F2">
        <w:t xml:space="preserve"> upon </w:t>
      </w:r>
      <w:r>
        <w:t xml:space="preserve">prior written </w:t>
      </w:r>
      <w:r w:rsidRPr="007821F2">
        <w:t>notice sufficiently in advance</w:t>
      </w:r>
      <w:r>
        <w:t>,</w:t>
      </w:r>
      <w:r w:rsidRPr="007821F2">
        <w:t xml:space="preserve"> cooperate with any such installation. </w:t>
      </w:r>
    </w:p>
    <w:p w14:paraId="63BB20E2" w14:textId="77777777" w:rsidR="00C96507" w:rsidRDefault="00C96507" w:rsidP="00C96507">
      <w:pPr>
        <w:numPr>
          <w:ilvl w:val="0"/>
          <w:numId w:val="38"/>
        </w:numPr>
        <w:spacing w:after="240"/>
      </w:pPr>
      <w:r w:rsidRPr="0016765A">
        <w:t xml:space="preserve">Electric Metering Devices </w:t>
      </w:r>
      <w:r>
        <w:t>shall be programmed to, at any time of remote electronic communications and access, provide a time and date stamp of downloaded delivery information.</w:t>
      </w:r>
    </w:p>
    <w:p w14:paraId="1CE9570B" w14:textId="77777777" w:rsidR="00C96507" w:rsidRDefault="00C96507" w:rsidP="00C96507">
      <w:pPr>
        <w:numPr>
          <w:ilvl w:val="0"/>
          <w:numId w:val="38"/>
        </w:numPr>
        <w:spacing w:after="240"/>
      </w:pPr>
      <w:r w:rsidRPr="0016765A">
        <w:t xml:space="preserve">Electric Metering Devices </w:t>
      </w:r>
      <w:r>
        <w:t xml:space="preserve">shall be programmed to, at any time of manual read of the meter’s display, provide the time and date of the information gathered.  The Seller shall provide the communication channels for the Company’s remote </w:t>
      </w:r>
      <w:r>
        <w:lastRenderedPageBreak/>
        <w:t xml:space="preserve">terminal unit and the Company’s Itron Enterprise Edition Meter Data Management Agent.  The implementation of these communication paths and RTU shall follow Company’s latest standard.  The Seller must have these communication paths installed, tested, and functional prior to generating Test Energy.  </w:t>
      </w:r>
    </w:p>
    <w:p w14:paraId="3EBD0BC6" w14:textId="77777777" w:rsidR="00C96507" w:rsidRPr="009B5E9E" w:rsidRDefault="00C96507" w:rsidP="00C96507">
      <w:pPr>
        <w:pStyle w:val="Default"/>
        <w:numPr>
          <w:ilvl w:val="0"/>
          <w:numId w:val="38"/>
        </w:numPr>
        <w:adjustRightInd w:val="0"/>
        <w:rPr>
          <w:rFonts w:ascii="Arial" w:hAnsi="Arial" w:cs="Arial"/>
          <w:color w:val="auto"/>
        </w:rPr>
      </w:pPr>
      <w:r w:rsidRPr="009B5E9E">
        <w:rPr>
          <w:rFonts w:ascii="Arial" w:hAnsi="Arial" w:cs="Arial"/>
          <w:color w:val="auto"/>
        </w:rPr>
        <w:t xml:space="preserve">Company shall have the right, via read-only access, and upon prior reasonable written notice to Seller, to independently audit Seller’s meters and any records pertaining to the amount of energy generated by the Facility and any associated losses. Any audit shall be performed at the Facility or if applicable, other location within the same state as the Facility which is mutually agreed upon by both Company and Seller.   Records related to such audits, inspections, testing or adjustments shall be maintained and subject to audit by Company for a period of 24 months. Company shall further have the right to request and receive in physical or electronic form any and all records or data files related to such audits, inspections, testing or adjustments. </w:t>
      </w:r>
    </w:p>
    <w:p w14:paraId="75798F68" w14:textId="77777777" w:rsidR="00C96507" w:rsidRPr="004162DC" w:rsidRDefault="00C96507" w:rsidP="00C96507">
      <w:pPr>
        <w:pStyle w:val="Default"/>
        <w:ind w:left="720"/>
        <w:rPr>
          <w:color w:val="auto"/>
        </w:rPr>
      </w:pPr>
    </w:p>
    <w:p w14:paraId="537F78E0" w14:textId="77777777" w:rsidR="00C96507" w:rsidRDefault="00C96507" w:rsidP="00C96507">
      <w:pPr>
        <w:numPr>
          <w:ilvl w:val="0"/>
          <w:numId w:val="38"/>
        </w:numPr>
        <w:spacing w:after="240"/>
      </w:pPr>
      <w:r>
        <w:t xml:space="preserve">Seller shall provide secure and reliable communication from the </w:t>
      </w:r>
      <w:r w:rsidRPr="0016765A">
        <w:t xml:space="preserve">Electric Metering Devices </w:t>
      </w:r>
      <w:r>
        <w:t>as follows:</w:t>
      </w:r>
    </w:p>
    <w:p w14:paraId="5C4CF906" w14:textId="3E5DAA03" w:rsidR="00C96507" w:rsidRDefault="00C96507" w:rsidP="00C96507">
      <w:pPr>
        <w:numPr>
          <w:ilvl w:val="1"/>
          <w:numId w:val="38"/>
        </w:numPr>
        <w:spacing w:after="240"/>
      </w:pPr>
      <w:r>
        <w:t xml:space="preserve"> D</w:t>
      </w:r>
      <w:r w:rsidR="00F1387C">
        <w:t>istributed Network Protocol (“D</w:t>
      </w:r>
      <w:r>
        <w:t>NP</w:t>
      </w:r>
      <w:r w:rsidR="00F1387C">
        <w:t>”)</w:t>
      </w:r>
      <w:r>
        <w:t xml:space="preserve"> output from the meter to Company’s </w:t>
      </w:r>
      <w:r w:rsidR="005B3AD1">
        <w:t>EMCC</w:t>
      </w:r>
      <w:r>
        <w:t xml:space="preserve"> via a remote terminal unit located near the </w:t>
      </w:r>
      <w:r w:rsidRPr="0016765A">
        <w:t xml:space="preserve">Electric Metering Devices </w:t>
      </w:r>
      <w:r>
        <w:t>and hardwired from the meter to the remote terminal unit.</w:t>
      </w:r>
    </w:p>
    <w:p w14:paraId="0FFA383E" w14:textId="2A50074A" w:rsidR="00C96507" w:rsidRDefault="00C96507" w:rsidP="00C96507">
      <w:pPr>
        <w:numPr>
          <w:ilvl w:val="1"/>
          <w:numId w:val="38"/>
        </w:numPr>
        <w:spacing w:after="240"/>
      </w:pPr>
      <w:r>
        <w:t xml:space="preserve">Time stamped meter register and interval data from the meter to Company’s Itron Enterprise Edition Meter Data Management Agent with servers located in </w:t>
      </w:r>
      <w:r w:rsidR="00D70E24" w:rsidRPr="009A1EA1">
        <w:rPr>
          <w:i/>
          <w:iCs/>
        </w:rPr>
        <w:t>[</w:t>
      </w:r>
      <w:r w:rsidR="00D70E24" w:rsidRPr="00B44778">
        <w:rPr>
          <w:i/>
          <w:iCs/>
          <w:highlight w:val="yellow"/>
        </w:rPr>
        <w:t>insert current server location</w:t>
      </w:r>
      <w:r w:rsidR="00D70E24" w:rsidRPr="009A1EA1">
        <w:rPr>
          <w:i/>
          <w:iCs/>
        </w:rPr>
        <w:t>]</w:t>
      </w:r>
      <w:r w:rsidR="00D70E24">
        <w:t xml:space="preserve"> [or</w:t>
      </w:r>
      <w:r w:rsidR="00F1387C">
        <w:t>] [</w:t>
      </w:r>
      <w:r>
        <w:t>Denver, CO</w:t>
      </w:r>
      <w:r w:rsidR="00D70E24">
        <w:t>]</w:t>
      </w:r>
      <w:r w:rsidRPr="004A526B">
        <w:t>.</w:t>
      </w:r>
      <w:r>
        <w:t xml:space="preserve">  </w:t>
      </w:r>
      <w:r w:rsidRPr="0016765A">
        <w:t xml:space="preserve">Electric Metering Devices </w:t>
      </w:r>
      <w:r>
        <w:t xml:space="preserve">must have an Itron approved Translation Interface Module to facilitate correct data transmission over this communication path. </w:t>
      </w:r>
    </w:p>
    <w:p w14:paraId="5B345F53" w14:textId="77777777" w:rsidR="00D61E07" w:rsidRDefault="00C96507" w:rsidP="00C96507">
      <w:pPr>
        <w:numPr>
          <w:ilvl w:val="1"/>
          <w:numId w:val="38"/>
        </w:numPr>
        <w:spacing w:after="240"/>
        <w:sectPr w:rsidR="00D61E07">
          <w:footerReference w:type="default" r:id="rId57"/>
          <w:pgSz w:w="12240" w:h="15840" w:code="1"/>
          <w:pgMar w:top="1440" w:right="1440" w:bottom="1440" w:left="1440" w:header="720" w:footer="720" w:gutter="0"/>
          <w:pgNumType w:start="1"/>
          <w:cols w:space="720"/>
        </w:sectPr>
      </w:pPr>
      <w:r w:rsidRPr="00363B1F">
        <w:t>Prior to generating Test Energy</w:t>
      </w:r>
      <w:r>
        <w:t>,</w:t>
      </w:r>
      <w:r w:rsidRPr="00363B1F">
        <w:t xml:space="preserve"> Seller shall provide to Company one</w:t>
      </w:r>
      <w:r>
        <w:t>-</w:t>
      </w:r>
      <w:r w:rsidRPr="00363B1F">
        <w:t>line electrical drawings of the Facility showing the electrical location of the Electric Metering Devices for Company’s review and approval.</w:t>
      </w:r>
    </w:p>
    <w:p w14:paraId="1D5CF470" w14:textId="75CE3B7C" w:rsidR="007F2FD5" w:rsidRPr="00911997" w:rsidRDefault="00DC2ED7" w:rsidP="00DC2ED7">
      <w:pPr>
        <w:pStyle w:val="StyleCaptionCentered"/>
      </w:pPr>
      <w:bookmarkStart w:id="1046" w:name="_Ref141445980"/>
      <w:bookmarkStart w:id="1047" w:name="_Toc141766749"/>
      <w:bookmarkStart w:id="1048" w:name="_Toc141767019"/>
      <w:bookmarkStart w:id="1049" w:name="_Toc141767711"/>
      <w:bookmarkStart w:id="1050" w:name="_Toc151101254"/>
      <w:bookmarkEnd w:id="768"/>
      <w:r>
        <w:lastRenderedPageBreak/>
        <w:t xml:space="preserve">Exhibit </w:t>
      </w:r>
      <w:r w:rsidR="00B15A15">
        <w:t>T</w:t>
      </w:r>
      <w:r w:rsidR="000A4B87" w:rsidRPr="00911997">
        <w:t xml:space="preserve"> - </w:t>
      </w:r>
      <w:r w:rsidRPr="00911997">
        <w:t>Safety Requirements</w:t>
      </w:r>
      <w:bookmarkEnd w:id="1046"/>
      <w:bookmarkEnd w:id="1047"/>
      <w:bookmarkEnd w:id="1048"/>
      <w:bookmarkEnd w:id="1049"/>
      <w:bookmarkEnd w:id="1050"/>
    </w:p>
    <w:p w14:paraId="1116E880" w14:textId="77777777" w:rsidR="007F2FD5" w:rsidRDefault="007F2FD5" w:rsidP="007F2FD5">
      <w:pPr>
        <w:rPr>
          <w:b/>
        </w:rPr>
      </w:pPr>
    </w:p>
    <w:p w14:paraId="36E22A93" w14:textId="77E4BAE9" w:rsidR="000E0048" w:rsidRDefault="007F2FD5" w:rsidP="007F2FD5">
      <w:pPr>
        <w:spacing w:after="240"/>
      </w:pPr>
      <w:r>
        <w:t>Seller shall design and construct the Facility in compliance with all Applicable Laws and shall ensure the Facility is operated in compliance with Good Utility Practice</w:t>
      </w:r>
      <w:r w:rsidR="00D26EC3">
        <w:t>s</w:t>
      </w:r>
      <w:r>
        <w:t>.  Seller shall identify codes and standards that are applicable to the design of the Facility and ensure that upon substantial completion the Facility meets applicable codes and standards.  [</w:t>
      </w:r>
      <w:r w:rsidRPr="000C6D8E">
        <w:rPr>
          <w:highlight w:val="yellow"/>
        </w:rPr>
        <w:t>Technology specific codes and standards</w:t>
      </w:r>
      <w:r>
        <w:t xml:space="preserve">]  </w:t>
      </w:r>
      <w:r w:rsidR="0021558A">
        <w:t xml:space="preserve">Seller shall design, construct, and install the Facility under the guidance of </w:t>
      </w:r>
      <w:r w:rsidR="0021558A" w:rsidRPr="00842B66">
        <w:rPr>
          <w:highlight w:val="yellow"/>
        </w:rPr>
        <w:t xml:space="preserve">[insert </w:t>
      </w:r>
      <w:r w:rsidR="003A6155">
        <w:rPr>
          <w:highlight w:val="yellow"/>
        </w:rPr>
        <w:t xml:space="preserve">applicable </w:t>
      </w:r>
      <w:r w:rsidR="0021558A" w:rsidRPr="00842B66">
        <w:rPr>
          <w:highlight w:val="yellow"/>
        </w:rPr>
        <w:t>code</w:t>
      </w:r>
      <w:r w:rsidR="0021558A">
        <w:t xml:space="preserve">] and shall comply with all applicable portions of that standard. </w:t>
      </w:r>
      <w:r>
        <w:t>Seller is solely responsible for maintaining the Facility in compliance with all Applicable Laws. Seller will provide Company with an independent registered professional engineer’s certification stating that the Facility has been completed in all material respects (including compliance with all Applicable Laws) prior to COD.</w:t>
      </w:r>
      <w:r w:rsidR="00EB3070">
        <w:t xml:space="preserve"> </w:t>
      </w:r>
    </w:p>
    <w:p w14:paraId="1D882C76" w14:textId="77777777" w:rsidR="007F2FD5" w:rsidRDefault="007F2FD5" w:rsidP="007F2FD5">
      <w:pPr>
        <w:spacing w:after="240"/>
      </w:pPr>
      <w:r>
        <w:t xml:space="preserve">Prior to COD, Seller will provide documentation submitted as part of the </w:t>
      </w:r>
      <w:r w:rsidRPr="000C6D8E">
        <w:rPr>
          <w:highlight w:val="yellow"/>
        </w:rPr>
        <w:t>[Applicable  County]</w:t>
      </w:r>
      <w:r>
        <w:t xml:space="preserve"> permitting process and, if not otherwise submitted as part of such permitting process, the following additional documents:</w:t>
      </w:r>
    </w:p>
    <w:p w14:paraId="0C1E634B" w14:textId="77777777" w:rsidR="007F2FD5" w:rsidRDefault="007F2FD5" w:rsidP="007F2FD5">
      <w:pPr>
        <w:numPr>
          <w:ilvl w:val="0"/>
          <w:numId w:val="64"/>
        </w:numPr>
        <w:tabs>
          <w:tab w:val="num" w:pos="360"/>
        </w:tabs>
        <w:spacing w:after="120"/>
      </w:pPr>
      <w:r>
        <w:t xml:space="preserve">Operations and maintenance documentation, including an operations manual and maintenance manual, and schedule for planned maintenance;  </w:t>
      </w:r>
    </w:p>
    <w:p w14:paraId="04D3DF1C" w14:textId="3F3C0D9D" w:rsidR="007F2FD5" w:rsidRDefault="007F2FD5" w:rsidP="007F2FD5">
      <w:pPr>
        <w:numPr>
          <w:ilvl w:val="0"/>
          <w:numId w:val="64"/>
        </w:numPr>
        <w:tabs>
          <w:tab w:val="num" w:pos="360"/>
        </w:tabs>
        <w:spacing w:after="120"/>
      </w:pPr>
      <w:r>
        <w:t xml:space="preserve">Safety procedures for personnel (may be included within the operations or maintenance manual), and </w:t>
      </w:r>
      <w:r w:rsidR="00997E04">
        <w:t xml:space="preserve">supplier </w:t>
      </w:r>
      <w:r>
        <w:t xml:space="preserve">safety manual; </w:t>
      </w:r>
    </w:p>
    <w:p w14:paraId="69512229" w14:textId="77777777" w:rsidR="00BF7E95" w:rsidRDefault="007F2FD5" w:rsidP="00BF7E95">
      <w:pPr>
        <w:numPr>
          <w:ilvl w:val="0"/>
          <w:numId w:val="64"/>
        </w:numPr>
        <w:tabs>
          <w:tab w:val="num" w:pos="360"/>
        </w:tabs>
        <w:spacing w:after="120"/>
      </w:pPr>
      <w:r>
        <w:t xml:space="preserve">Training materials for local first responders, identifying known hazards and failure modes, and methods for approach and action, if appropriate; </w:t>
      </w:r>
    </w:p>
    <w:p w14:paraId="3A45B6CD" w14:textId="77777777" w:rsidR="00BF7E95" w:rsidRDefault="007F2FD5" w:rsidP="00BF7E95">
      <w:pPr>
        <w:numPr>
          <w:ilvl w:val="0"/>
          <w:numId w:val="64"/>
        </w:numPr>
        <w:tabs>
          <w:tab w:val="num" w:pos="360"/>
        </w:tabs>
        <w:spacing w:after="120"/>
      </w:pPr>
      <w:r>
        <w:t xml:space="preserve">Emergency management plan, including instructions on how to interpret alarms and faults, location of emergency stops, egress pathways, known hazards, and emergency contact information for a subject matter expert who can be available on site within 2 hours; and </w:t>
      </w:r>
    </w:p>
    <w:p w14:paraId="08AE80B5" w14:textId="68986ACA" w:rsidR="007F2FD5" w:rsidRDefault="007F2FD5" w:rsidP="00D61E07">
      <w:pPr>
        <w:numPr>
          <w:ilvl w:val="0"/>
          <w:numId w:val="64"/>
        </w:numPr>
        <w:tabs>
          <w:tab w:val="num" w:pos="360"/>
        </w:tabs>
        <w:spacing w:after="120"/>
      </w:pPr>
      <w:r>
        <w:t>System drawings and documentation, including all physical, electrical, mechanical, and communications diagrams for all Facility sub-components, to allow for confirmation of claimed safety features including but not limited to, respectively, sufficient spacing, security, and signage; appropriate electrical ratings, grounding, and interconnections; foundations and construction materials; awareness of system operation and alarms; and fault ranges and emergency stops, but excluding any vendor proprietary drawings.  As applicable, certifications for all claimed standards compliance should be provided</w:t>
      </w:r>
      <w:r w:rsidR="006F6204">
        <w:t>.</w:t>
      </w:r>
    </w:p>
    <w:sectPr w:rsidR="007F2FD5">
      <w:footerReference w:type="default" r:id="rId58"/>
      <w:pgSz w:w="12240" w:h="15840" w:code="1"/>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60F514" w14:textId="77777777" w:rsidR="00C904B6" w:rsidRDefault="00C904B6">
      <w:r>
        <w:separator/>
      </w:r>
    </w:p>
    <w:p w14:paraId="33A6DD8D" w14:textId="77777777" w:rsidR="00C904B6" w:rsidRDefault="00C904B6"/>
  </w:endnote>
  <w:endnote w:type="continuationSeparator" w:id="0">
    <w:p w14:paraId="24A7C20C" w14:textId="77777777" w:rsidR="00C904B6" w:rsidRDefault="00C904B6">
      <w:r>
        <w:continuationSeparator/>
      </w:r>
    </w:p>
    <w:p w14:paraId="52CBFF74" w14:textId="77777777" w:rsidR="00C904B6" w:rsidRDefault="00C904B6"/>
  </w:endnote>
  <w:endnote w:type="continuationNotice" w:id="1">
    <w:p w14:paraId="52B9B9B2" w14:textId="77777777" w:rsidR="00C904B6" w:rsidRDefault="00C904B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panose1 w:val="02020803070505020304"/>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urier">
    <w:panose1 w:val="02070409020205020404"/>
    <w:charset w:val="00"/>
    <w:family w:val="modern"/>
    <w:pitch w:val="fixed"/>
    <w:sig w:usb0="00000003" w:usb1="00000000" w:usb2="00000000" w:usb3="00000000" w:csb0="00000001" w:csb1="00000000"/>
  </w:font>
  <w:font w:name="CG Times">
    <w:altName w:val="Times New Roman"/>
    <w:charset w:val="00"/>
    <w:family w:val="roman"/>
    <w:pitch w:val="variable"/>
    <w:sig w:usb0="00000007" w:usb1="00000000" w:usb2="00000000" w:usb3="00000000" w:csb0="00000093"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ourier00000">
    <w:altName w:val="Courier New"/>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5CF60A" w14:textId="77777777" w:rsidR="00F319EA" w:rsidRDefault="00F319EA">
    <w:pPr>
      <w:framePr w:wrap="around" w:vAnchor="text" w:hAnchor="margin" w:xAlign="right" w:y="1"/>
      <w:tabs>
        <w:tab w:val="center" w:pos="4680"/>
        <w:tab w:val="right" w:pos="9360"/>
      </w:tabs>
      <w:rPr>
        <w:rStyle w:val="PageNumber"/>
        <w:rFonts w:ascii="Arial" w:hAnsi="Arial"/>
      </w:rPr>
    </w:pPr>
    <w:r>
      <w:rPr>
        <w:rStyle w:val="PageNumber"/>
        <w:rFonts w:ascii="Arial" w:hAnsi="Arial"/>
      </w:rPr>
      <w:fldChar w:fldCharType="begin"/>
    </w:r>
    <w:r>
      <w:rPr>
        <w:rStyle w:val="PageNumber"/>
        <w:rFonts w:ascii="Arial" w:hAnsi="Arial"/>
      </w:rPr>
      <w:instrText xml:space="preserve">PAGE  </w:instrText>
    </w:r>
    <w:r>
      <w:rPr>
        <w:rStyle w:val="PageNumber"/>
        <w:rFonts w:ascii="Arial" w:hAnsi="Arial"/>
      </w:rPr>
      <w:fldChar w:fldCharType="end"/>
    </w:r>
  </w:p>
  <w:p w14:paraId="7557C901" w14:textId="77777777" w:rsidR="00F319EA" w:rsidRDefault="00F319EA">
    <w:pPr>
      <w:tabs>
        <w:tab w:val="center" w:pos="4680"/>
        <w:tab w:val="right" w:pos="9360"/>
      </w:tabs>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CBBA4B" w14:textId="77777777" w:rsidR="00F319EA" w:rsidRDefault="00F319EA">
    <w:pPr>
      <w:tabs>
        <w:tab w:val="center" w:pos="4680"/>
        <w:tab w:val="right" w:pos="9360"/>
      </w:tabs>
      <w:spacing w:line="200" w:lineRule="exact"/>
    </w:pPr>
    <w:r>
      <w:rPr>
        <w:noProof/>
        <w:sz w:val="16"/>
      </w:rPr>
      <w:t>{00191399.DOC / 1 }</w:t>
    </w: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94A156" w14:textId="77777777" w:rsidR="00F319EA" w:rsidRDefault="00F319EA">
    <w:pPr>
      <w:pStyle w:val="Footer"/>
    </w:pPr>
    <w:r>
      <w:tab/>
    </w:r>
  </w:p>
  <w:p w14:paraId="71FE4C36" w14:textId="77777777" w:rsidR="00F319EA" w:rsidRDefault="00F319EA">
    <w:pPr>
      <w:tabs>
        <w:tab w:val="center" w:pos="4680"/>
        <w:tab w:val="right" w:pos="9360"/>
      </w:tabs>
      <w:spacing w:line="200" w:lineRule="exact"/>
      <w:rPr>
        <w:sz w:val="21"/>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08E386" w14:textId="77777777" w:rsidR="00F319EA" w:rsidRDefault="00F319E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2B73FA" w14:textId="77777777" w:rsidR="00F319EA" w:rsidRDefault="00F319EA">
    <w:pPr>
      <w:tabs>
        <w:tab w:val="center" w:pos="4680"/>
        <w:tab w:val="right" w:pos="9360"/>
      </w:tabs>
      <w:spacing w:line="200" w:lineRule="exact"/>
    </w:pPr>
    <w:r>
      <w:rPr>
        <w:rStyle w:val="PageNumber"/>
        <w:rFonts w:ascii="Arial" w:hAnsi="Arial"/>
      </w:rPr>
      <w:tab/>
    </w:r>
    <w:r>
      <w:rPr>
        <w:rStyle w:val="PageNumber"/>
        <w:rFonts w:ascii="Arial" w:hAnsi="Arial"/>
      </w:rPr>
      <w:fldChar w:fldCharType="begin"/>
    </w:r>
    <w:r>
      <w:rPr>
        <w:rStyle w:val="PageNumber"/>
        <w:rFonts w:ascii="Arial" w:hAnsi="Arial"/>
      </w:rPr>
      <w:instrText xml:space="preserve"> PAGE </w:instrText>
    </w:r>
    <w:r>
      <w:rPr>
        <w:rStyle w:val="PageNumber"/>
        <w:rFonts w:ascii="Arial" w:hAnsi="Arial"/>
      </w:rPr>
      <w:fldChar w:fldCharType="separate"/>
    </w:r>
    <w:r>
      <w:rPr>
        <w:rStyle w:val="PageNumber"/>
        <w:rFonts w:ascii="Arial" w:hAnsi="Arial"/>
        <w:noProof/>
      </w:rPr>
      <w:t>iv</w:t>
    </w:r>
    <w:r>
      <w:rPr>
        <w:rStyle w:val="PageNumber"/>
        <w:rFonts w:ascii="Arial" w:hAnsi="Arial"/>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148570" w14:textId="77777777" w:rsidR="00F319EA" w:rsidRDefault="00F319E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C5DAA7" w14:textId="0A4AA484" w:rsidR="00F319EA" w:rsidRDefault="00F319EA">
    <w:pPr>
      <w:pStyle w:val="Footer"/>
      <w:rPr>
        <w:rStyle w:val="PageNumber"/>
        <w:rFonts w:ascii="Arial" w:hAnsi="Arial" w:cs="Arial"/>
      </w:rPr>
    </w:pPr>
    <w:r>
      <w:rPr>
        <w:rStyle w:val="PageNumber"/>
        <w:rFonts w:ascii="Arial" w:hAnsi="Arial" w:cs="Arial"/>
      </w:rPr>
      <w:tab/>
    </w:r>
    <w:r w:rsidR="00D65A23">
      <w:rPr>
        <w:rStyle w:val="PageNumber"/>
        <w:rFonts w:ascii="Arial" w:hAnsi="Arial" w:cs="Arial"/>
        <w:lang w:val="en-US"/>
      </w:rPr>
      <w:t>C-</w:t>
    </w:r>
    <w:r>
      <w:rPr>
        <w:rStyle w:val="PageNumber"/>
        <w:rFonts w:ascii="Arial" w:hAnsi="Arial" w:cs="Arial"/>
      </w:rPr>
      <w:fldChar w:fldCharType="begin"/>
    </w:r>
    <w:r>
      <w:rPr>
        <w:rStyle w:val="PageNumber"/>
        <w:rFonts w:ascii="Arial" w:hAnsi="Arial" w:cs="Arial"/>
      </w:rPr>
      <w:instrText xml:space="preserve"> PAGE </w:instrText>
    </w:r>
    <w:r>
      <w:rPr>
        <w:rStyle w:val="PageNumber"/>
        <w:rFonts w:ascii="Arial" w:hAnsi="Arial" w:cs="Arial"/>
      </w:rPr>
      <w:fldChar w:fldCharType="separate"/>
    </w:r>
    <w:r>
      <w:rPr>
        <w:rStyle w:val="PageNumber"/>
        <w:rFonts w:ascii="Arial" w:hAnsi="Arial" w:cs="Arial"/>
        <w:noProof/>
      </w:rPr>
      <w:t>50</w:t>
    </w:r>
    <w:r>
      <w:rPr>
        <w:rStyle w:val="PageNumber"/>
        <w:rFonts w:ascii="Arial" w:hAnsi="Arial" w:cs="Arial"/>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8EA74F" w14:textId="77777777" w:rsidR="00F319EA" w:rsidRDefault="00F319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AB546B6" w14:textId="77777777" w:rsidR="00F319EA" w:rsidRDefault="00F319E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17351F" w14:textId="17F1E491" w:rsidR="00D65A23" w:rsidRDefault="00D65A23">
    <w:pPr>
      <w:pStyle w:val="Footer"/>
      <w:jc w:val="center"/>
    </w:pPr>
    <w:r>
      <w:rPr>
        <w:lang w:val="en-US"/>
      </w:rPr>
      <w:t>A-</w:t>
    </w:r>
    <w:sdt>
      <w:sdtPr>
        <w:id w:val="1033854699"/>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59CEAFEE" w14:textId="61AE26E6" w:rsidR="00F319EA" w:rsidRDefault="00F319E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9F4190" w14:textId="69162E4B" w:rsidR="00F319EA" w:rsidRDefault="00F319EA">
    <w:pPr>
      <w:pStyle w:val="Footer"/>
    </w:pPr>
    <w:r>
      <w:tab/>
      <w:t>B-</w:t>
    </w:r>
    <w:r>
      <w:fldChar w:fldCharType="begin"/>
    </w:r>
    <w:r>
      <w:instrText xml:space="preserve"> PAGE   \* MERGEFORMAT </w:instrText>
    </w:r>
    <w:r>
      <w:fldChar w:fldCharType="separate"/>
    </w:r>
    <w:r>
      <w:rPr>
        <w:noProof/>
      </w:rPr>
      <w:t>1</w:t>
    </w:r>
    <w: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AFE927" w14:textId="1D54C736" w:rsidR="00F319EA" w:rsidRDefault="00F319EA">
    <w:pPr>
      <w:pStyle w:val="Footer"/>
    </w:pPr>
    <w:r>
      <w:tab/>
      <w:t>C-</w:t>
    </w:r>
    <w:r>
      <w:fldChar w:fldCharType="begin"/>
    </w:r>
    <w:r>
      <w:instrText xml:space="preserve"> PAGE   \* MERGEFORMAT </w:instrText>
    </w:r>
    <w:r>
      <w:fldChar w:fldCharType="separate"/>
    </w:r>
    <w:r>
      <w:rPr>
        <w:noProof/>
      </w:rPr>
      <w:t>1</w:t>
    </w:r>
    <w: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0AD0A" w14:textId="568401FB" w:rsidR="00F319EA" w:rsidRDefault="00F319EA">
    <w:pPr>
      <w:pStyle w:val="Footer"/>
    </w:pPr>
    <w:r>
      <w:tab/>
    </w:r>
    <w:r w:rsidR="00D65A23">
      <w:rPr>
        <w:lang w:val="en-US"/>
      </w:rPr>
      <w:t>D</w:t>
    </w:r>
    <w:r>
      <w:t>-</w:t>
    </w:r>
    <w:r>
      <w:fldChar w:fldCharType="begin"/>
    </w:r>
    <w:r>
      <w:instrText xml:space="preserve"> PAGE   \* MERGEFORMAT </w:instrText>
    </w:r>
    <w:r>
      <w:fldChar w:fldCharType="separate"/>
    </w:r>
    <w:r>
      <w:rPr>
        <w:noProof/>
      </w:rPr>
      <w:t>2</w:t>
    </w:r>
    <w:r>
      <w:fldChar w:fldCharType="end"/>
    </w:r>
  </w:p>
  <w:p w14:paraId="5B3B37F1" w14:textId="77777777" w:rsidR="00F319EA" w:rsidRDefault="00F319E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EDB4E6" w14:textId="77777777" w:rsidR="00F319EA" w:rsidRDefault="00F319EA">
    <w:pPr>
      <w:pStyle w:val="Footer"/>
    </w:pPr>
    <w:r>
      <w:rPr>
        <w:noProof/>
        <w:sz w:val="16"/>
      </w:rPr>
      <w:t>{00191399.DOC / 1 }</w:t>
    </w:r>
    <w:r>
      <w:tab/>
      <w:t>D-</w:t>
    </w:r>
    <w:r>
      <w:fldChar w:fldCharType="begin"/>
    </w:r>
    <w:r>
      <w:instrText xml:space="preserve"> PAGE   \* MERGEFORMAT </w:instrText>
    </w:r>
    <w:r>
      <w:fldChar w:fldCharType="separate"/>
    </w:r>
    <w:r>
      <w:rPr>
        <w:noProof/>
      </w:rPr>
      <w:t>1</w:t>
    </w:r>
    <w: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749C6C" w14:textId="77777777" w:rsidR="00F319EA" w:rsidRDefault="00F319EA">
    <w:pPr>
      <w:pStyle w:val="Footer"/>
    </w:pPr>
    <w:r>
      <w:tab/>
      <w:t>E-</w:t>
    </w:r>
    <w:r>
      <w:fldChar w:fldCharType="begin"/>
    </w:r>
    <w:r>
      <w:instrText xml:space="preserve"> PAGE   \* MERGEFORMAT </w:instrText>
    </w:r>
    <w:r>
      <w:fldChar w:fldCharType="separate"/>
    </w:r>
    <w:r>
      <w:rPr>
        <w:noProof/>
      </w:rPr>
      <w:t>2</w:t>
    </w:r>
    <w: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651156" w14:textId="77777777" w:rsidR="00F319EA" w:rsidRDefault="00F319EA">
    <w:pPr>
      <w:pStyle w:val="Footer"/>
    </w:pPr>
    <w:r>
      <w:tab/>
      <w:t>E-</w:t>
    </w:r>
    <w:r>
      <w:fldChar w:fldCharType="begin"/>
    </w:r>
    <w:r>
      <w:instrText xml:space="preserve"> PAGE   \* MERGEFORMAT </w:instrText>
    </w:r>
    <w:r>
      <w:fldChar w:fldCharType="separate"/>
    </w:r>
    <w:r>
      <w:rPr>
        <w:noProof/>
      </w:rPr>
      <w:t>1</w:t>
    </w:r>
    <w: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2F4537" w14:textId="77777777" w:rsidR="00F319EA" w:rsidRDefault="00F319EA">
    <w:pPr>
      <w:pStyle w:val="Footer"/>
    </w:pPr>
    <w:r>
      <w:tab/>
      <w:t>G-</w:t>
    </w:r>
    <w:r>
      <w:fldChar w:fldCharType="begin"/>
    </w:r>
    <w:r>
      <w:instrText xml:space="preserve"> PAGE   \* MERGEFORMAT </w:instrText>
    </w:r>
    <w:r>
      <w:fldChar w:fldCharType="separate"/>
    </w:r>
    <w:r>
      <w:rPr>
        <w:noProof/>
      </w:rPr>
      <w:t>3</w:t>
    </w:r>
    <w: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23E479" w14:textId="326E4003" w:rsidR="00F319EA" w:rsidRDefault="00F319EA">
    <w:pPr>
      <w:pStyle w:val="Footer"/>
    </w:pPr>
    <w:r>
      <w:tab/>
    </w:r>
    <w:r w:rsidR="00D70350">
      <w:rPr>
        <w:lang w:val="en-US"/>
      </w:rPr>
      <w:t>F</w:t>
    </w:r>
    <w:r>
      <w:t>-</w:t>
    </w:r>
    <w:r>
      <w:fldChar w:fldCharType="begin"/>
    </w:r>
    <w:r>
      <w:instrText xml:space="preserve"> PAGE   \* MERGEFORMAT </w:instrText>
    </w:r>
    <w:r>
      <w:fldChar w:fldCharType="separate"/>
    </w:r>
    <w:r>
      <w:rPr>
        <w:noProof/>
      </w:rPr>
      <w:t>1</w:t>
    </w:r>
    <w: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AF1880" w14:textId="2FEC5D1B" w:rsidR="00D70350" w:rsidRDefault="00D70350">
    <w:pPr>
      <w:pStyle w:val="Footer"/>
    </w:pPr>
    <w:r>
      <w:tab/>
    </w:r>
    <w:r>
      <w:rPr>
        <w:lang w:val="en-US"/>
      </w:rPr>
      <w:t>G</w:t>
    </w:r>
    <w:r>
      <w:t>-</w:t>
    </w:r>
    <w:r>
      <w:fldChar w:fldCharType="begin"/>
    </w:r>
    <w:r>
      <w:instrText xml:space="preserve"> PAGE   \* MERGEFORMAT </w:instrText>
    </w:r>
    <w:r>
      <w:fldChar w:fldCharType="separate"/>
    </w:r>
    <w:r>
      <w:rPr>
        <w:noProof/>
      </w:rPr>
      <w:t>1</w:t>
    </w:r>
    <w:r>
      <w:fldChar w:fldCharType="end"/>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33657" w14:textId="77777777" w:rsidR="00F319EA" w:rsidRDefault="00F319EA">
    <w:pPr>
      <w:tabs>
        <w:tab w:val="center" w:pos="4680"/>
        <w:tab w:val="right" w:pos="9360"/>
      </w:tabs>
      <w:spacing w:line="200" w:lineRule="exact"/>
      <w:rPr>
        <w:rStyle w:val="PageNumber"/>
        <w:b/>
      </w:rPr>
    </w:pPr>
    <w:r>
      <w:rPr>
        <w:rStyle w:val="PageNumber"/>
        <w:noProof/>
        <w:sz w:val="16"/>
      </w:rPr>
      <w:t>{00191399.DOC / 1 }</w:t>
    </w:r>
    <w:r>
      <w:rPr>
        <w:rStyle w:val="PageNumber"/>
      </w:rPr>
      <w:tab/>
      <w:t>G-</w:t>
    </w:r>
    <w:r>
      <w:rPr>
        <w:rStyle w:val="PageNumber"/>
      </w:rPr>
      <w:fldChar w:fldCharType="begin"/>
    </w:r>
    <w:r>
      <w:rPr>
        <w:rStyle w:val="PageNumber"/>
      </w:rPr>
      <w:instrText xml:space="preserve"> PAGE </w:instrText>
    </w:r>
    <w:r>
      <w:rPr>
        <w:rStyle w:val="PageNumber"/>
      </w:rPr>
      <w:fldChar w:fldCharType="separate"/>
    </w:r>
    <w:r>
      <w:rPr>
        <w:rStyle w:val="PageNumber"/>
        <w:noProof/>
      </w:rPr>
      <w:t>10</w:t>
    </w:r>
    <w:r>
      <w:rPr>
        <w:rStyle w:val="PageNumber"/>
      </w:rPr>
      <w:fldChar w:fldCharType="end"/>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F0391D" w14:textId="69BF33F0" w:rsidR="00F319EA" w:rsidRDefault="00F319EA">
    <w:pPr>
      <w:pStyle w:val="Footer"/>
    </w:pPr>
    <w:r>
      <w:tab/>
      <w:t>G-</w:t>
    </w:r>
    <w:r>
      <w:fldChar w:fldCharType="begin"/>
    </w:r>
    <w:r>
      <w:instrText xml:space="preserve"> PAGE   \* MERGEFORMAT </w:instrText>
    </w:r>
    <w:r>
      <w:fldChar w:fldCharType="separate"/>
    </w:r>
    <w:r>
      <w:rPr>
        <w:noProof/>
      </w:rPr>
      <w:t>4</w:t>
    </w:r>
    <w:r>
      <w:fldChar w:fldCharType="end"/>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E65FB1" w14:textId="77777777" w:rsidR="00F319EA" w:rsidRDefault="00F319EA">
    <w:pPr>
      <w:pStyle w:val="Footer"/>
    </w:pPr>
    <w:r>
      <w:tab/>
      <w:t>H-</w:t>
    </w:r>
    <w:r>
      <w:fldChar w:fldCharType="begin"/>
    </w:r>
    <w:r>
      <w:instrText xml:space="preserve"> PAGE   \* MERGEFORMAT </w:instrText>
    </w:r>
    <w:r>
      <w:fldChar w:fldCharType="separate"/>
    </w:r>
    <w:r>
      <w:rPr>
        <w:noProof/>
      </w:rPr>
      <w:t>5</w:t>
    </w:r>
    <w:r>
      <w:fldChar w:fldCharType="end"/>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3072E9" w14:textId="77777777" w:rsidR="00F319EA" w:rsidRDefault="00F319EA">
    <w:pPr>
      <w:pStyle w:val="Footer"/>
      <w:spacing w:line="200" w:lineRule="exact"/>
      <w:rPr>
        <w:rStyle w:val="PageNumber"/>
        <w:rFonts w:ascii="Arial" w:hAnsi="Arial" w:cs="Arial"/>
        <w:b/>
        <w:sz w:val="20"/>
      </w:rPr>
    </w:pPr>
    <w:r>
      <w:rPr>
        <w:rStyle w:val="PageNumber"/>
        <w:rFonts w:ascii="Arial" w:hAnsi="Arial" w:cs="Arial"/>
        <w:lang w:val="en-US"/>
      </w:rPr>
      <w:tab/>
      <w:t>I</w:t>
    </w:r>
    <w:r>
      <w:rPr>
        <w:rStyle w:val="PageNumber"/>
        <w:rFonts w:ascii="Arial" w:hAnsi="Arial" w:cs="Arial"/>
      </w:rPr>
      <w:t>-</w:t>
    </w:r>
    <w:r>
      <w:rPr>
        <w:rStyle w:val="PageNumber"/>
        <w:rFonts w:ascii="Arial" w:hAnsi="Arial" w:cs="Arial"/>
      </w:rPr>
      <w:fldChar w:fldCharType="begin"/>
    </w:r>
    <w:r>
      <w:rPr>
        <w:rStyle w:val="PageNumber"/>
        <w:rFonts w:ascii="Arial" w:hAnsi="Arial" w:cs="Arial"/>
      </w:rPr>
      <w:instrText xml:space="preserve"> PAGE </w:instrText>
    </w:r>
    <w:r>
      <w:rPr>
        <w:rStyle w:val="PageNumber"/>
        <w:rFonts w:ascii="Arial" w:hAnsi="Arial" w:cs="Arial"/>
      </w:rPr>
      <w:fldChar w:fldCharType="separate"/>
    </w:r>
    <w:r>
      <w:rPr>
        <w:rStyle w:val="PageNumber"/>
        <w:rFonts w:ascii="Arial" w:hAnsi="Arial" w:cs="Arial"/>
        <w:noProof/>
      </w:rPr>
      <w:t>2</w:t>
    </w:r>
    <w:r>
      <w:rPr>
        <w:rStyle w:val="PageNumber"/>
        <w:rFonts w:ascii="Arial" w:hAnsi="Arial" w:cs="Arial"/>
      </w:rPr>
      <w:fldChar w:fldCharType="end"/>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9B03B8" w14:textId="77777777" w:rsidR="00F319EA" w:rsidRDefault="00F319EA">
    <w:pPr>
      <w:pStyle w:val="Footer"/>
      <w:spacing w:line="200" w:lineRule="exact"/>
    </w:pPr>
    <w:r>
      <w:rPr>
        <w:lang w:val="en-US"/>
      </w:rPr>
      <w:tab/>
      <w:t>I-</w:t>
    </w:r>
    <w:r>
      <w:fldChar w:fldCharType="begin"/>
    </w:r>
    <w:r>
      <w:instrText xml:space="preserve"> PAGE   \* MERGEFORMAT </w:instrText>
    </w:r>
    <w:r>
      <w:fldChar w:fldCharType="separate"/>
    </w:r>
    <w:r>
      <w:rPr>
        <w:noProof/>
      </w:rPr>
      <w:t>1</w:t>
    </w:r>
    <w:r>
      <w:fldChar w:fldCharType="end"/>
    </w:r>
  </w:p>
  <w:p w14:paraId="4EEA8DB9" w14:textId="77777777" w:rsidR="00F319EA" w:rsidRDefault="00F319EA">
    <w:pPr>
      <w:pStyle w:val="Footer"/>
      <w:rPr>
        <w:rStyle w:val="PageNumber"/>
        <w:noProof/>
        <w:sz w:val="16"/>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9A91A0" w14:textId="77777777" w:rsidR="00F319EA" w:rsidRDefault="00F319EA">
    <w:pPr>
      <w:pStyle w:val="Footer"/>
    </w:pPr>
    <w:r>
      <w:tab/>
      <w:t>J-</w:t>
    </w:r>
    <w:r>
      <w:fldChar w:fldCharType="begin"/>
    </w:r>
    <w:r>
      <w:instrText xml:space="preserve"> PAGE   \* MERGEFORMAT </w:instrText>
    </w:r>
    <w:r>
      <w:fldChar w:fldCharType="separate"/>
    </w:r>
    <w:r>
      <w:rPr>
        <w:noProof/>
      </w:rPr>
      <w:t>4</w:t>
    </w:r>
    <w:r>
      <w:fldChar w:fldCharType="end"/>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55F504" w14:textId="5CADA576" w:rsidR="00F319EA" w:rsidRDefault="00F319EA">
    <w:pPr>
      <w:pStyle w:val="Footer"/>
    </w:pPr>
    <w:r>
      <w:tab/>
    </w:r>
    <w:r>
      <w:rPr>
        <w:lang w:val="en-US"/>
      </w:rPr>
      <w:t>K</w:t>
    </w:r>
    <w:r>
      <w:t>-</w:t>
    </w:r>
    <w:r>
      <w:fldChar w:fldCharType="begin"/>
    </w:r>
    <w:r>
      <w:instrText xml:space="preserve"> PAGE   \* MERGEFORMAT </w:instrText>
    </w:r>
    <w:r>
      <w:fldChar w:fldCharType="separate"/>
    </w:r>
    <w:r>
      <w:rPr>
        <w:noProof/>
      </w:rPr>
      <w:t>3</w:t>
    </w:r>
    <w:r>
      <w:fldChar w:fldCharType="end"/>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FA909" w14:textId="77777777" w:rsidR="00F319EA" w:rsidRDefault="00F319EA">
    <w:pPr>
      <w:pStyle w:val="Footer"/>
    </w:pPr>
    <w:r>
      <w:tab/>
    </w:r>
    <w:r>
      <w:rPr>
        <w:lang w:val="en-US"/>
      </w:rPr>
      <w:t>L</w:t>
    </w:r>
    <w:r>
      <w:t>-</w:t>
    </w:r>
    <w:r>
      <w:fldChar w:fldCharType="begin"/>
    </w:r>
    <w:r>
      <w:instrText xml:space="preserve"> PAGE   \* MERGEFORMAT </w:instrText>
    </w:r>
    <w:r>
      <w:fldChar w:fldCharType="separate"/>
    </w:r>
    <w:r>
      <w:rPr>
        <w:noProof/>
      </w:rPr>
      <w:t>2</w:t>
    </w:r>
    <w:r>
      <w:fldChar w:fldCharType="end"/>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1D6644" w14:textId="77777777" w:rsidR="00F319EA" w:rsidRDefault="00F319EA">
    <w:pPr>
      <w:pStyle w:val="Footer"/>
      <w:ind w:left="720"/>
    </w:pPr>
    <w:r>
      <w:tab/>
    </w:r>
    <w:r>
      <w:rPr>
        <w:lang w:val="en-US"/>
      </w:rPr>
      <w:t>M</w:t>
    </w:r>
    <w:r>
      <w:t>-</w:t>
    </w:r>
    <w:r>
      <w:fldChar w:fldCharType="begin"/>
    </w:r>
    <w:r>
      <w:instrText xml:space="preserve"> PAGE   \* MERGEFORMAT </w:instrText>
    </w:r>
    <w:r>
      <w:fldChar w:fldCharType="separate"/>
    </w:r>
    <w:r>
      <w:rPr>
        <w:noProof/>
      </w:rPr>
      <w:t>1</w:t>
    </w:r>
    <w:r>
      <w:fldChar w:fldCharType="end"/>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E751A4" w14:textId="77777777" w:rsidR="00F319EA" w:rsidRDefault="00F319EA">
    <w:pPr>
      <w:pStyle w:val="Footer"/>
    </w:pPr>
    <w:r>
      <w:tab/>
    </w:r>
    <w:r>
      <w:rPr>
        <w:lang w:val="en-US"/>
      </w:rPr>
      <w:t>N</w:t>
    </w:r>
    <w:r>
      <w:t>-</w:t>
    </w:r>
    <w:r>
      <w:fldChar w:fldCharType="begin"/>
    </w:r>
    <w:r>
      <w:instrText xml:space="preserve"> PAGE   \* MERGEFORMAT </w:instrText>
    </w:r>
    <w:r>
      <w:fldChar w:fldCharType="separate"/>
    </w:r>
    <w:r>
      <w:rPr>
        <w:noProof/>
      </w:rPr>
      <w:t>2</w:t>
    </w:r>
    <w:r>
      <w:fldChar w:fldCharType="end"/>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D39D9D" w14:textId="77777777" w:rsidR="00F319EA" w:rsidRDefault="00F319EA">
    <w:pPr>
      <w:pStyle w:val="Footer"/>
    </w:pPr>
    <w:r>
      <w:tab/>
    </w:r>
    <w:r>
      <w:rPr>
        <w:lang w:val="en-US"/>
      </w:rPr>
      <w:t>O</w:t>
    </w:r>
    <w:r>
      <w:t>-</w:t>
    </w:r>
    <w:r>
      <w:fldChar w:fldCharType="begin"/>
    </w:r>
    <w:r>
      <w:instrText xml:space="preserve"> PAGE   \* MERGEFORMAT </w:instrText>
    </w:r>
    <w:r>
      <w:fldChar w:fldCharType="separate"/>
    </w:r>
    <w:r>
      <w:rPr>
        <w:noProof/>
      </w:rPr>
      <w:t>1</w:t>
    </w:r>
    <w:r>
      <w:fldChar w:fldCharType="end"/>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ABBCEE" w14:textId="75166476" w:rsidR="00F319EA" w:rsidRDefault="00F319EA">
    <w:pPr>
      <w:pStyle w:val="Footer"/>
    </w:pPr>
    <w:r>
      <w:tab/>
    </w:r>
    <w:r w:rsidR="00DC2ED7">
      <w:rPr>
        <w:lang w:val="en-US"/>
      </w:rPr>
      <w:t>P</w:t>
    </w:r>
    <w:r w:rsidR="00B15A15">
      <w:rPr>
        <w:lang w:val="en-US"/>
      </w:rPr>
      <w:t>-1</w:t>
    </w:r>
    <w:r>
      <w:t>-</w:t>
    </w:r>
    <w:r>
      <w:fldChar w:fldCharType="begin"/>
    </w:r>
    <w:r>
      <w:instrText xml:space="preserve"> PAGE   \* MERGEFORMAT </w:instrText>
    </w:r>
    <w:r>
      <w:fldChar w:fldCharType="separate"/>
    </w:r>
    <w:r>
      <w:rPr>
        <w:noProof/>
      </w:rPr>
      <w:t>10</w:t>
    </w:r>
    <w:r>
      <w:fldChar w:fldCharType="end"/>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5F933F" w14:textId="03E39126" w:rsidR="00DC2ED7" w:rsidRDefault="00DC2ED7">
    <w:pPr>
      <w:pStyle w:val="Footer"/>
    </w:pPr>
    <w:r>
      <w:tab/>
    </w:r>
    <w:r w:rsidR="00B15A15">
      <w:rPr>
        <w:lang w:val="en-US"/>
      </w:rPr>
      <w:t>P-2</w:t>
    </w:r>
    <w:r>
      <w:t>-</w:t>
    </w:r>
    <w:r>
      <w:fldChar w:fldCharType="begin"/>
    </w:r>
    <w:r>
      <w:instrText xml:space="preserve"> PAGE   \* MERGEFORMAT </w:instrText>
    </w:r>
    <w:r>
      <w:fldChar w:fldCharType="separate"/>
    </w:r>
    <w:r>
      <w:rPr>
        <w:noProof/>
      </w:rPr>
      <w:t>10</w:t>
    </w:r>
    <w:r>
      <w:fldChar w:fldCharType="end"/>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DE0861" w14:textId="6D1D6078" w:rsidR="00DC2ED7" w:rsidRDefault="00DC2ED7">
    <w:pPr>
      <w:pStyle w:val="Footer"/>
    </w:pPr>
    <w:r>
      <w:tab/>
    </w:r>
    <w:r w:rsidR="00B15A15">
      <w:rPr>
        <w:lang w:val="en-US"/>
      </w:rPr>
      <w:t>P-3</w:t>
    </w:r>
    <w:r>
      <w:t>-</w:t>
    </w:r>
    <w:r>
      <w:fldChar w:fldCharType="begin"/>
    </w:r>
    <w:r>
      <w:instrText xml:space="preserve"> PAGE   \* MERGEFORMAT </w:instrText>
    </w:r>
    <w:r>
      <w:fldChar w:fldCharType="separate"/>
    </w:r>
    <w:r>
      <w:rPr>
        <w:noProof/>
      </w:rPr>
      <w:t>10</w:t>
    </w:r>
    <w:r>
      <w:fldChar w:fldCharType="end"/>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02F356" w14:textId="5BC8DF00" w:rsidR="00F319EA" w:rsidRDefault="00F319EA">
    <w:pPr>
      <w:pStyle w:val="Footer"/>
    </w:pPr>
    <w:r>
      <w:tab/>
    </w:r>
    <w:r w:rsidR="00B15A15">
      <w:rPr>
        <w:lang w:val="en-US"/>
      </w:rPr>
      <w:t>Q</w:t>
    </w:r>
    <w:r>
      <w:t>-</w:t>
    </w:r>
    <w:r>
      <w:fldChar w:fldCharType="begin"/>
    </w:r>
    <w:r>
      <w:instrText xml:space="preserve"> PAGE   \* MERGEFORMAT </w:instrText>
    </w:r>
    <w:r>
      <w:fldChar w:fldCharType="separate"/>
    </w:r>
    <w:r>
      <w:rPr>
        <w:noProof/>
      </w:rPr>
      <w:t>1</w:t>
    </w:r>
    <w:r>
      <w:fldChar w:fldCharType="end"/>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A3142B" w14:textId="71186842" w:rsidR="00F319EA" w:rsidRDefault="00F319EA">
    <w:pPr>
      <w:pStyle w:val="Footer"/>
    </w:pPr>
    <w:r>
      <w:tab/>
    </w:r>
    <w:r w:rsidR="00B15A15">
      <w:rPr>
        <w:lang w:val="en-US"/>
      </w:rPr>
      <w:t>R</w:t>
    </w:r>
    <w:r>
      <w:t>-</w:t>
    </w:r>
    <w:r>
      <w:fldChar w:fldCharType="begin"/>
    </w:r>
    <w:r>
      <w:instrText xml:space="preserve"> PAGE   \* MERGEFORMAT </w:instrText>
    </w:r>
    <w:r>
      <w:fldChar w:fldCharType="separate"/>
    </w:r>
    <w:r>
      <w:rPr>
        <w:noProof/>
      </w:rPr>
      <w:t>1</w:t>
    </w:r>
    <w:r>
      <w:fldChar w:fldCharType="end"/>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315534" w14:textId="01D2EA3F" w:rsidR="00DC2ED7" w:rsidRDefault="00DC2ED7">
    <w:pPr>
      <w:pStyle w:val="Footer"/>
    </w:pPr>
    <w:r>
      <w:tab/>
    </w:r>
    <w:r w:rsidR="00B15A15">
      <w:rPr>
        <w:lang w:val="en-US"/>
      </w:rPr>
      <w:t>S</w:t>
    </w:r>
    <w:r>
      <w:t>-</w:t>
    </w:r>
    <w:r>
      <w:fldChar w:fldCharType="begin"/>
    </w:r>
    <w:r>
      <w:instrText xml:space="preserve"> PAGE   \* MERGEFORMAT </w:instrText>
    </w:r>
    <w:r>
      <w:fldChar w:fldCharType="separate"/>
    </w:r>
    <w:r>
      <w:rPr>
        <w:noProof/>
      </w:rPr>
      <w:t>1</w:t>
    </w:r>
    <w:r>
      <w:fldChar w:fldCharType="end"/>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691C40" w14:textId="68BBF8EE" w:rsidR="00DC2ED7" w:rsidRDefault="00DC2ED7">
    <w:pPr>
      <w:pStyle w:val="Footer"/>
    </w:pPr>
    <w:r>
      <w:tab/>
    </w:r>
    <w:r w:rsidR="00B15A15">
      <w:rPr>
        <w:lang w:val="en-US"/>
      </w:rPr>
      <w:t>T</w:t>
    </w:r>
    <w:r>
      <w:t>-</w:t>
    </w:r>
    <w:r>
      <w:fldChar w:fldCharType="begin"/>
    </w:r>
    <w:r>
      <w:instrText xml:space="preserve"> PAGE   \* MERGEFORMAT </w:instrText>
    </w:r>
    <w:r>
      <w:fldChar w:fldCharType="separate"/>
    </w:r>
    <w:r>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8857A7" w14:textId="77777777" w:rsidR="00C904B6" w:rsidRDefault="00C904B6">
      <w:pPr>
        <w:rPr>
          <w:noProof/>
        </w:rPr>
      </w:pPr>
      <w:r>
        <w:rPr>
          <w:noProof/>
        </w:rPr>
        <w:separator/>
      </w:r>
    </w:p>
    <w:p w14:paraId="3A9793DC" w14:textId="77777777" w:rsidR="00C904B6" w:rsidRDefault="00C904B6">
      <w:pPr>
        <w:rPr>
          <w:noProof/>
        </w:rPr>
      </w:pPr>
    </w:p>
  </w:footnote>
  <w:footnote w:type="continuationSeparator" w:id="0">
    <w:p w14:paraId="5C55EE69" w14:textId="77777777" w:rsidR="00C904B6" w:rsidRDefault="00C904B6">
      <w:r>
        <w:continuationSeparator/>
      </w:r>
    </w:p>
    <w:p w14:paraId="67A80709" w14:textId="77777777" w:rsidR="00C904B6" w:rsidRDefault="00C904B6"/>
  </w:footnote>
  <w:footnote w:type="continuationNotice" w:id="1">
    <w:p w14:paraId="387BB4F3" w14:textId="77777777" w:rsidR="00C904B6" w:rsidRDefault="00C904B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1F6211" w14:textId="77777777" w:rsidR="00F319EA" w:rsidRDefault="00F319EA">
    <w:pPr>
      <w:tabs>
        <w:tab w:val="center" w:pos="4680"/>
        <w:tab w:val="right" w:pos="9360"/>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92D40E" w14:textId="77777777" w:rsidR="00F319EA" w:rsidRDefault="00F319EA">
    <w:pPr>
      <w:tabs>
        <w:tab w:val="center" w:pos="4680"/>
        <w:tab w:val="right" w:pos="936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67A3D4" w14:textId="51097B1A" w:rsidR="00F319EA" w:rsidRDefault="00775148">
    <w:pPr>
      <w:pStyle w:val="Header"/>
      <w:jc w:val="center"/>
      <w:rPr>
        <w:b/>
        <w:sz w:val="20"/>
        <w:szCs w:val="20"/>
      </w:rPr>
    </w:pPr>
    <w:r>
      <w:rPr>
        <w:b/>
        <w:sz w:val="20"/>
        <w:szCs w:val="20"/>
        <w:lang w:val="en-US"/>
      </w:rPr>
      <w:t>NSP</w:t>
    </w:r>
    <w:r w:rsidR="00EE43B0">
      <w:rPr>
        <w:b/>
        <w:sz w:val="20"/>
        <w:szCs w:val="20"/>
        <w:lang w:val="en-US"/>
      </w:rPr>
      <w:t xml:space="preserve"> </w:t>
    </w:r>
    <w:r w:rsidR="00F319EA">
      <w:rPr>
        <w:b/>
        <w:sz w:val="20"/>
        <w:szCs w:val="20"/>
      </w:rPr>
      <w:t xml:space="preserve">Model </w:t>
    </w:r>
    <w:r w:rsidR="00F319EA">
      <w:rPr>
        <w:b/>
        <w:sz w:val="20"/>
        <w:szCs w:val="20"/>
        <w:lang w:val="en-US"/>
      </w:rPr>
      <w:t>Dispatchable</w:t>
    </w:r>
    <w:r w:rsidR="00F319EA">
      <w:rPr>
        <w:b/>
        <w:sz w:val="20"/>
        <w:szCs w:val="20"/>
      </w:rPr>
      <w:t xml:space="preserve"> Energy Purchase Agreement</w:t>
    </w:r>
  </w:p>
  <w:p w14:paraId="0504D423" w14:textId="77777777" w:rsidR="00F319EA" w:rsidRDefault="00F319EA">
    <w:pPr>
      <w:spacing w:after="240"/>
      <w:jc w:val="right"/>
      <w:rPr>
        <w:b/>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8CC1E8" w14:textId="77777777" w:rsidR="00F319EA" w:rsidRDefault="00F319E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6BC425" w14:textId="77777777" w:rsidR="00F319EA" w:rsidRDefault="00F319EA">
    <w:pPr>
      <w:tabs>
        <w:tab w:val="center" w:pos="4680"/>
        <w:tab w:val="right" w:pos="9360"/>
      </w:tabs>
      <w:jc w:val="right"/>
      <w:rPr>
        <w:b/>
        <w:i/>
      </w:rPr>
    </w:pPr>
  </w:p>
  <w:p w14:paraId="585065CE" w14:textId="77777777" w:rsidR="00F319EA" w:rsidRDefault="00F319EA">
    <w:pPr>
      <w:spacing w:after="240"/>
      <w:jc w:val="right"/>
      <w:rPr>
        <w:b/>
        <w:i/>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F4D63C" w14:textId="5FD15780" w:rsidR="00F319EA" w:rsidRDefault="003C5FD0">
    <w:pPr>
      <w:pStyle w:val="Header"/>
      <w:tabs>
        <w:tab w:val="clear" w:pos="4680"/>
        <w:tab w:val="clear" w:pos="9360"/>
      </w:tabs>
      <w:jc w:val="center"/>
      <w:rPr>
        <w:b/>
        <w:sz w:val="20"/>
        <w:szCs w:val="20"/>
      </w:rPr>
    </w:pPr>
    <w:r>
      <w:rPr>
        <w:b/>
        <w:sz w:val="20"/>
        <w:szCs w:val="20"/>
        <w:lang w:val="en-US"/>
      </w:rPr>
      <w:t>NSP</w:t>
    </w:r>
    <w:r w:rsidR="00EE43B0">
      <w:rPr>
        <w:b/>
        <w:sz w:val="20"/>
        <w:szCs w:val="20"/>
        <w:lang w:val="en-US"/>
      </w:rPr>
      <w:t xml:space="preserve"> </w:t>
    </w:r>
    <w:r w:rsidR="00F319EA">
      <w:rPr>
        <w:b/>
        <w:sz w:val="20"/>
        <w:szCs w:val="20"/>
      </w:rPr>
      <w:t xml:space="preserve">Model </w:t>
    </w:r>
    <w:r w:rsidR="00F319EA">
      <w:rPr>
        <w:b/>
        <w:sz w:val="20"/>
        <w:szCs w:val="20"/>
        <w:lang w:val="en-US"/>
      </w:rPr>
      <w:t>Dispatchable</w:t>
    </w:r>
    <w:r w:rsidR="00F319EA">
      <w:rPr>
        <w:b/>
        <w:sz w:val="20"/>
        <w:szCs w:val="20"/>
      </w:rPr>
      <w:t xml:space="preserve"> Energy Purchase Agreement</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59379C" w14:textId="12263351" w:rsidR="00F319EA" w:rsidRDefault="00775148">
    <w:pPr>
      <w:pStyle w:val="Header"/>
      <w:jc w:val="center"/>
      <w:rPr>
        <w:b/>
        <w:sz w:val="20"/>
        <w:szCs w:val="20"/>
      </w:rPr>
    </w:pPr>
    <w:r>
      <w:rPr>
        <w:b/>
        <w:sz w:val="20"/>
        <w:szCs w:val="20"/>
        <w:lang w:val="en-US"/>
      </w:rPr>
      <w:t>NSP</w:t>
    </w:r>
    <w:r w:rsidR="00EE43B0">
      <w:rPr>
        <w:b/>
        <w:sz w:val="20"/>
        <w:szCs w:val="20"/>
        <w:lang w:val="en-US"/>
      </w:rPr>
      <w:t xml:space="preserve"> </w:t>
    </w:r>
    <w:r w:rsidR="00F319EA">
      <w:rPr>
        <w:b/>
        <w:sz w:val="20"/>
        <w:szCs w:val="20"/>
      </w:rPr>
      <w:t xml:space="preserve">Model </w:t>
    </w:r>
    <w:r w:rsidR="00F319EA">
      <w:rPr>
        <w:b/>
        <w:sz w:val="20"/>
        <w:szCs w:val="20"/>
        <w:lang w:val="en-US"/>
      </w:rPr>
      <w:t>Dispatchable</w:t>
    </w:r>
    <w:r w:rsidR="00F319EA">
      <w:rPr>
        <w:b/>
        <w:sz w:val="20"/>
        <w:szCs w:val="20"/>
      </w:rPr>
      <w:t xml:space="preserve"> Energy Purchase Agreement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5518CFE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E48497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C3BC966E"/>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2684CB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ACF4C2C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D2ED8A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07A82AB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43C4704"/>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E3A051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455E81F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000001"/>
    <w:multiLevelType w:val="multilevel"/>
    <w:tmpl w:val="00000000"/>
    <w:lvl w:ilvl="0">
      <w:start w:val="1"/>
      <w:numFmt w:val="decimal"/>
      <w:pStyle w:val="Level1"/>
      <w:lvlText w:val="%1."/>
      <w:lvlJc w:val="left"/>
      <w:pPr>
        <w:ind w:firstLine="1440"/>
      </w:pPr>
      <w:rPr>
        <w:rFonts w:ascii="Times New Roman" w:hAnsi="Times New Roman"/>
        <w:sz w:val="24"/>
        <w:szCs w:val="24"/>
      </w:rPr>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pStyle w:val="Level5"/>
      <w:lvlText w:val="(%5)"/>
      <w:lvlJc w:val="left"/>
      <w:pPr>
        <w:ind w:firstLine="2160"/>
      </w:pPr>
    </w:lvl>
    <w:lvl w:ilvl="5">
      <w:start w:val="1"/>
      <w:numFmt w:val="lowerRoman"/>
      <w:lvlText w:val="%6"/>
      <w:lvlJc w:val="left"/>
    </w:lvl>
    <w:lvl w:ilvl="6">
      <w:start w:val="1"/>
      <w:numFmt w:val="decimal"/>
      <w:lvlText w:val="%7"/>
      <w:lvlJc w:val="left"/>
    </w:lvl>
    <w:lvl w:ilvl="7">
      <w:start w:val="1"/>
      <w:numFmt w:val="lowerLetter"/>
      <w:lvlText w:val="%8"/>
      <w:lvlJc w:val="left"/>
    </w:lvl>
    <w:lvl w:ilvl="8">
      <w:numFmt w:val="decimal"/>
      <w:lvlText w:val=""/>
      <w:lvlJc w:val="left"/>
    </w:lvl>
  </w:abstractNum>
  <w:abstractNum w:abstractNumId="11" w15:restartNumberingAfterBreak="0">
    <w:nsid w:val="0000000D"/>
    <w:multiLevelType w:val="multilevel"/>
    <w:tmpl w:val="9AAC352A"/>
    <w:name w:val="zzmpBylaws||Bylaws|2|1|1|0|0|41||1|0|1||1|0|1||1|0|0||1|0|0||mpNA||mpNA||mpNA||mpNA||"/>
    <w:lvl w:ilvl="0">
      <w:start w:val="1"/>
      <w:numFmt w:val="upperRoman"/>
      <w:lvlRestart w:val="0"/>
      <w:pStyle w:val="BylawsL1"/>
      <w:suff w:val="nothing"/>
      <w:lvlText w:val="ARTICLE %1 - "/>
      <w:lvlJc w:val="left"/>
      <w:pPr>
        <w:tabs>
          <w:tab w:val="num" w:pos="0"/>
        </w:tabs>
      </w:pPr>
      <w:rPr>
        <w:rFonts w:ascii="Times New Roman" w:eastAsia="Times New Roman" w:hAnsi="Times New Roman" w:cs="Times New Roman"/>
        <w:b/>
        <w:i w:val="0"/>
        <w:caps/>
        <w:smallCaps w:val="0"/>
        <w:color w:val="auto"/>
        <w:spacing w:val="0"/>
        <w:sz w:val="24"/>
        <w:u w:val="none"/>
      </w:rPr>
    </w:lvl>
    <w:lvl w:ilvl="1">
      <w:start w:val="1"/>
      <w:numFmt w:val="decimal"/>
      <w:lvlRestart w:val="0"/>
      <w:pStyle w:val="BylawsL2"/>
      <w:isLgl/>
      <w:lvlText w:val="%1.%2"/>
      <w:lvlJc w:val="left"/>
      <w:pPr>
        <w:tabs>
          <w:tab w:val="num" w:pos="720"/>
        </w:tabs>
        <w:ind w:left="720" w:hanging="720"/>
      </w:pPr>
      <w:rPr>
        <w:rFonts w:ascii="Times New Roman" w:eastAsia="Times New Roman" w:hAnsi="Times New Roman" w:cs="Times New Roman"/>
        <w:b/>
        <w:i w:val="0"/>
        <w:caps w:val="0"/>
        <w:smallCaps w:val="0"/>
        <w:color w:val="auto"/>
        <w:spacing w:val="0"/>
        <w:sz w:val="24"/>
        <w:u w:val="none"/>
      </w:rPr>
    </w:lvl>
    <w:lvl w:ilvl="2">
      <w:start w:val="1"/>
      <w:numFmt w:val="lowerLetter"/>
      <w:pStyle w:val="BylawsL3"/>
      <w:lvlText w:val="(%3)"/>
      <w:lvlJc w:val="left"/>
      <w:pPr>
        <w:tabs>
          <w:tab w:val="num" w:pos="1440"/>
        </w:tabs>
        <w:ind w:left="720"/>
      </w:pPr>
      <w:rPr>
        <w:rFonts w:ascii="Times New Roman" w:eastAsia="Times New Roman" w:hAnsi="Times New Roman" w:cs="Times New Roman"/>
        <w:b w:val="0"/>
        <w:i w:val="0"/>
        <w:caps w:val="0"/>
        <w:smallCaps w:val="0"/>
        <w:color w:val="auto"/>
        <w:spacing w:val="0"/>
        <w:sz w:val="24"/>
        <w:u w:val="none"/>
      </w:rPr>
    </w:lvl>
    <w:lvl w:ilvl="3">
      <w:start w:val="1"/>
      <w:numFmt w:val="lowerRoman"/>
      <w:pStyle w:val="BylawsL4"/>
      <w:lvlText w:val="(%4)"/>
      <w:lvlJc w:val="left"/>
      <w:pPr>
        <w:tabs>
          <w:tab w:val="num" w:pos="2160"/>
        </w:tabs>
        <w:ind w:left="1440"/>
      </w:pPr>
      <w:rPr>
        <w:rFonts w:ascii="Times New Roman" w:eastAsia="Times New Roman" w:hAnsi="Times New Roman" w:cs="Times New Roman"/>
        <w:b w:val="0"/>
        <w:i w:val="0"/>
        <w:caps w:val="0"/>
        <w:smallCaps w:val="0"/>
        <w:color w:val="auto"/>
        <w:spacing w:val="0"/>
        <w:sz w:val="24"/>
        <w:u w:val="none"/>
      </w:rPr>
    </w:lvl>
    <w:lvl w:ilvl="4">
      <w:start w:val="1"/>
      <w:numFmt w:val="lowerRoman"/>
      <w:pStyle w:val="BylawsL5"/>
      <w:lvlText w:val="(%5)"/>
      <w:lvlJc w:val="left"/>
      <w:pPr>
        <w:tabs>
          <w:tab w:val="num" w:pos="3600"/>
        </w:tabs>
        <w:ind w:firstLine="2880"/>
      </w:pPr>
      <w:rPr>
        <w:rFonts w:ascii="Times New Roman" w:eastAsia="Times New Roman" w:hAnsi="Times New Roman" w:cs="Times New Roman"/>
        <w:b w:val="0"/>
        <w:i w:val="0"/>
        <w:caps w:val="0"/>
        <w:smallCaps w:val="0"/>
        <w:color w:val="auto"/>
        <w:spacing w:val="0"/>
        <w:sz w:val="24"/>
        <w:u w:val="none"/>
      </w:rPr>
    </w:lvl>
    <w:lvl w:ilvl="5">
      <w:start w:val="1"/>
      <w:numFmt w:val="none"/>
      <w:suff w:val="nothing"/>
      <w:lvlText w:val=""/>
      <w:lvlJc w:val="left"/>
      <w:pPr>
        <w:tabs>
          <w:tab w:val="num" w:pos="0"/>
        </w:tabs>
      </w:pPr>
      <w:rPr>
        <w:rFonts w:ascii="Times New Roman" w:eastAsia="Times New Roman" w:hAnsi="Times New Roman" w:cs="Times New Roman"/>
        <w:b w:val="0"/>
        <w:i w:val="0"/>
        <w:caps w:val="0"/>
        <w:smallCaps w:val="0"/>
        <w:color w:val="auto"/>
        <w:spacing w:val="0"/>
        <w:sz w:val="24"/>
        <w:u w:val="none"/>
      </w:rPr>
    </w:lvl>
    <w:lvl w:ilvl="6">
      <w:start w:val="1"/>
      <w:numFmt w:val="none"/>
      <w:suff w:val="nothing"/>
      <w:lvlText w:val=""/>
      <w:lvlJc w:val="left"/>
      <w:pPr>
        <w:tabs>
          <w:tab w:val="num" w:pos="0"/>
        </w:tabs>
      </w:pPr>
      <w:rPr>
        <w:rFonts w:ascii="Times New Roman" w:eastAsia="Times New Roman" w:hAnsi="Times New Roman" w:cs="Times New Roman"/>
        <w:b w:val="0"/>
        <w:i w:val="0"/>
        <w:caps w:val="0"/>
        <w:smallCaps w:val="0"/>
        <w:color w:val="auto"/>
        <w:spacing w:val="0"/>
        <w:sz w:val="24"/>
        <w:u w:val="none"/>
      </w:rPr>
    </w:lvl>
    <w:lvl w:ilvl="7">
      <w:start w:val="1"/>
      <w:numFmt w:val="none"/>
      <w:suff w:val="nothing"/>
      <w:lvlText w:val=""/>
      <w:lvlJc w:val="left"/>
      <w:pPr>
        <w:tabs>
          <w:tab w:val="num" w:pos="0"/>
        </w:tabs>
      </w:pPr>
      <w:rPr>
        <w:rFonts w:ascii="Times New Roman" w:eastAsia="Times New Roman" w:hAnsi="Times New Roman" w:cs="Times New Roman"/>
        <w:b w:val="0"/>
        <w:i w:val="0"/>
        <w:caps w:val="0"/>
        <w:smallCaps w:val="0"/>
        <w:color w:val="auto"/>
        <w:spacing w:val="0"/>
        <w:sz w:val="24"/>
        <w:u w:val="none"/>
      </w:rPr>
    </w:lvl>
    <w:lvl w:ilvl="8">
      <w:start w:val="1"/>
      <w:numFmt w:val="none"/>
      <w:suff w:val="nothing"/>
      <w:lvlText w:val=""/>
      <w:lvlJc w:val="left"/>
      <w:pPr>
        <w:tabs>
          <w:tab w:val="num" w:pos="0"/>
        </w:tabs>
      </w:pPr>
      <w:rPr>
        <w:rFonts w:ascii="Times New Roman" w:eastAsia="Times New Roman" w:hAnsi="Times New Roman" w:cs="Times New Roman"/>
        <w:b w:val="0"/>
        <w:i w:val="0"/>
        <w:caps w:val="0"/>
        <w:smallCaps w:val="0"/>
        <w:color w:val="auto"/>
        <w:spacing w:val="0"/>
        <w:sz w:val="24"/>
        <w:u w:val="none"/>
      </w:rPr>
    </w:lvl>
  </w:abstractNum>
  <w:abstractNum w:abstractNumId="12" w15:restartNumberingAfterBreak="0">
    <w:nsid w:val="00000023"/>
    <w:multiLevelType w:val="multilevel"/>
    <w:tmpl w:val="32AEC368"/>
    <w:lvl w:ilvl="0">
      <w:start w:val="1"/>
      <w:numFmt w:val="decimal"/>
      <w:pStyle w:val="MT1"/>
      <w:lvlText w:val="%1."/>
      <w:lvlJc w:val="left"/>
      <w:pPr>
        <w:tabs>
          <w:tab w:val="num" w:pos="720"/>
        </w:tabs>
        <w:ind w:left="720" w:hanging="720"/>
      </w:pPr>
      <w:rPr>
        <w:rFonts w:hint="eastAsia"/>
        <w:spacing w:val="0"/>
      </w:rPr>
    </w:lvl>
    <w:lvl w:ilvl="1">
      <w:start w:val="1"/>
      <w:numFmt w:val="lowerLetter"/>
      <w:pStyle w:val="MT2"/>
      <w:lvlText w:val="(%2)"/>
      <w:lvlJc w:val="left"/>
      <w:pPr>
        <w:tabs>
          <w:tab w:val="num" w:pos="1440"/>
        </w:tabs>
        <w:ind w:left="1440" w:hanging="720"/>
      </w:pPr>
      <w:rPr>
        <w:rFonts w:hint="eastAsia"/>
        <w:spacing w:val="0"/>
      </w:rPr>
    </w:lvl>
    <w:lvl w:ilvl="2">
      <w:start w:val="1"/>
      <w:numFmt w:val="lowerRoman"/>
      <w:pStyle w:val="MT3"/>
      <w:lvlText w:val="(%3)"/>
      <w:lvlJc w:val="left"/>
      <w:pPr>
        <w:tabs>
          <w:tab w:val="num" w:pos="2160"/>
        </w:tabs>
        <w:ind w:left="2160" w:hanging="720"/>
      </w:pPr>
      <w:rPr>
        <w:rFonts w:hint="eastAsia"/>
        <w:spacing w:val="0"/>
      </w:rPr>
    </w:lvl>
    <w:lvl w:ilvl="3">
      <w:start w:val="1"/>
      <w:numFmt w:val="lowerRoman"/>
      <w:pStyle w:val="MT4"/>
      <w:lvlText w:val="(%4)"/>
      <w:lvlJc w:val="left"/>
      <w:pPr>
        <w:tabs>
          <w:tab w:val="num" w:pos="2880"/>
        </w:tabs>
        <w:ind w:left="2880" w:hanging="720"/>
      </w:pPr>
      <w:rPr>
        <w:rFonts w:hint="eastAsia"/>
        <w:b w:val="0"/>
        <w:spacing w:val="0"/>
      </w:rPr>
    </w:lvl>
    <w:lvl w:ilvl="4">
      <w:start w:val="1"/>
      <w:numFmt w:val="lowerLetter"/>
      <w:pStyle w:val="MT5"/>
      <w:lvlText w:val="%5)"/>
      <w:lvlJc w:val="left"/>
      <w:pPr>
        <w:tabs>
          <w:tab w:val="num" w:pos="3600"/>
        </w:tabs>
        <w:ind w:left="3600" w:hanging="720"/>
      </w:pPr>
      <w:rPr>
        <w:rFonts w:hint="eastAsia"/>
        <w:spacing w:val="0"/>
      </w:rPr>
    </w:lvl>
    <w:lvl w:ilvl="5">
      <w:start w:val="1"/>
      <w:numFmt w:val="lowerRoman"/>
      <w:pStyle w:val="MT6"/>
      <w:lvlText w:val="%6)"/>
      <w:lvlJc w:val="left"/>
      <w:pPr>
        <w:tabs>
          <w:tab w:val="num" w:pos="4320"/>
        </w:tabs>
        <w:ind w:left="4320" w:hanging="720"/>
      </w:pPr>
      <w:rPr>
        <w:rFonts w:hint="eastAsia"/>
        <w:spacing w:val="0"/>
      </w:rPr>
    </w:lvl>
    <w:lvl w:ilvl="6">
      <w:start w:val="1"/>
      <w:numFmt w:val="upperLetter"/>
      <w:pStyle w:val="MT7"/>
      <w:lvlText w:val="%7)"/>
      <w:lvlJc w:val="left"/>
      <w:pPr>
        <w:tabs>
          <w:tab w:val="num" w:pos="4320"/>
        </w:tabs>
        <w:ind w:left="4320" w:hanging="720"/>
      </w:pPr>
      <w:rPr>
        <w:rFonts w:hint="eastAsia"/>
        <w:spacing w:val="0"/>
      </w:rPr>
    </w:lvl>
    <w:lvl w:ilvl="7">
      <w:start w:val="1"/>
      <w:numFmt w:val="lowerLetter"/>
      <w:pStyle w:val="MT8"/>
      <w:lvlText w:val="%8."/>
      <w:lvlJc w:val="left"/>
      <w:pPr>
        <w:tabs>
          <w:tab w:val="num" w:pos="4320"/>
        </w:tabs>
        <w:ind w:left="4320" w:hanging="720"/>
      </w:pPr>
      <w:rPr>
        <w:rFonts w:hint="eastAsia"/>
        <w:spacing w:val="0"/>
      </w:rPr>
    </w:lvl>
    <w:lvl w:ilvl="8">
      <w:start w:val="1"/>
      <w:numFmt w:val="lowerRoman"/>
      <w:pStyle w:val="MT9"/>
      <w:lvlText w:val="%9."/>
      <w:lvlJc w:val="left"/>
      <w:pPr>
        <w:tabs>
          <w:tab w:val="num" w:pos="4320"/>
        </w:tabs>
        <w:ind w:left="4320" w:hanging="720"/>
      </w:pPr>
      <w:rPr>
        <w:rFonts w:hint="eastAsia"/>
        <w:spacing w:val="0"/>
      </w:rPr>
    </w:lvl>
  </w:abstractNum>
  <w:abstractNum w:abstractNumId="13" w15:restartNumberingAfterBreak="0">
    <w:nsid w:val="01664670"/>
    <w:multiLevelType w:val="multilevel"/>
    <w:tmpl w:val="66FAFBAE"/>
    <w:name w:val="HeadingStyles||Heading|3|3|0|1|0|33||1|0|34||1|0|33||1|0|33||1|0|35||1|0|33||1|0|32||1|0|34||1|0|32||"/>
    <w:styleLink w:val="ArticleSection"/>
    <w:lvl w:ilvl="0">
      <w:start w:val="1"/>
      <w:numFmt w:val="upperRoman"/>
      <w:pStyle w:val="Heading1"/>
      <w:lvlText w:val="Article %1."/>
      <w:lvlJc w:val="left"/>
      <w:pPr>
        <w:tabs>
          <w:tab w:val="num" w:pos="1440"/>
        </w:tabs>
        <w:ind w:left="0" w:firstLine="0"/>
      </w:pPr>
    </w:lvl>
    <w:lvl w:ilvl="1">
      <w:start w:val="1"/>
      <w:numFmt w:val="decimalZero"/>
      <w:pStyle w:val="Heading2"/>
      <w:isLgl/>
      <w:lvlText w:val="Section %1.%2"/>
      <w:lvlJc w:val="left"/>
      <w:pPr>
        <w:tabs>
          <w:tab w:val="num" w:pos="1080"/>
        </w:tabs>
        <w:ind w:left="0" w:firstLine="0"/>
      </w:pPr>
    </w:lvl>
    <w:lvl w:ilvl="2">
      <w:start w:val="1"/>
      <w:numFmt w:val="lowerLetter"/>
      <w:pStyle w:val="Heading3"/>
      <w:lvlText w:val="(%3)"/>
      <w:lvlJc w:val="left"/>
      <w:pPr>
        <w:tabs>
          <w:tab w:val="num" w:pos="720"/>
        </w:tabs>
        <w:ind w:left="720" w:hanging="432"/>
      </w:pPr>
    </w:lvl>
    <w:lvl w:ilvl="3">
      <w:start w:val="1"/>
      <w:numFmt w:val="lowerRoman"/>
      <w:pStyle w:val="Heading4"/>
      <w:lvlText w:val="(%4)"/>
      <w:lvlJc w:val="right"/>
      <w:pPr>
        <w:tabs>
          <w:tab w:val="num" w:pos="864"/>
        </w:tabs>
        <w:ind w:left="864" w:hanging="144"/>
      </w:pPr>
    </w:lvl>
    <w:lvl w:ilvl="4">
      <w:start w:val="1"/>
      <w:numFmt w:val="decimal"/>
      <w:pStyle w:val="Heading5"/>
      <w:lvlText w:val="%5)"/>
      <w:lvlJc w:val="left"/>
      <w:pPr>
        <w:tabs>
          <w:tab w:val="num" w:pos="1008"/>
        </w:tabs>
        <w:ind w:left="1008" w:hanging="432"/>
      </w:pPr>
    </w:lvl>
    <w:lvl w:ilvl="5">
      <w:start w:val="1"/>
      <w:numFmt w:val="lowerLetter"/>
      <w:pStyle w:val="Heading6"/>
      <w:lvlText w:val="%6)"/>
      <w:lvlJc w:val="left"/>
      <w:pPr>
        <w:tabs>
          <w:tab w:val="num" w:pos="1152"/>
        </w:tabs>
        <w:ind w:left="1152" w:hanging="432"/>
      </w:pPr>
    </w:lvl>
    <w:lvl w:ilvl="6">
      <w:start w:val="1"/>
      <w:numFmt w:val="lowerRoman"/>
      <w:pStyle w:val="Heading7"/>
      <w:lvlText w:val="%7)"/>
      <w:lvlJc w:val="right"/>
      <w:pPr>
        <w:tabs>
          <w:tab w:val="num" w:pos="1296"/>
        </w:tabs>
        <w:ind w:left="1296" w:hanging="288"/>
      </w:pPr>
    </w:lvl>
    <w:lvl w:ilvl="7">
      <w:start w:val="1"/>
      <w:numFmt w:val="lowerLetter"/>
      <w:pStyle w:val="Heading8"/>
      <w:lvlText w:val="%8."/>
      <w:lvlJc w:val="left"/>
      <w:pPr>
        <w:tabs>
          <w:tab w:val="num" w:pos="1440"/>
        </w:tabs>
        <w:ind w:left="1440" w:hanging="432"/>
      </w:pPr>
    </w:lvl>
    <w:lvl w:ilvl="8">
      <w:start w:val="1"/>
      <w:numFmt w:val="lowerRoman"/>
      <w:pStyle w:val="Heading9"/>
      <w:lvlText w:val="%9."/>
      <w:lvlJc w:val="right"/>
      <w:pPr>
        <w:tabs>
          <w:tab w:val="num" w:pos="1584"/>
        </w:tabs>
        <w:ind w:left="1584" w:hanging="144"/>
      </w:pPr>
    </w:lvl>
  </w:abstractNum>
  <w:abstractNum w:abstractNumId="14" w15:restartNumberingAfterBreak="0">
    <w:nsid w:val="05890D8C"/>
    <w:multiLevelType w:val="hybridMultilevel"/>
    <w:tmpl w:val="BFFCC174"/>
    <w:lvl w:ilvl="0" w:tplc="6AEC70CE">
      <w:start w:val="1"/>
      <w:numFmt w:val="lowerLetter"/>
      <w:lvlText w:val="(%1)"/>
      <w:lvlJc w:val="left"/>
      <w:pPr>
        <w:ind w:left="21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EB27B73"/>
    <w:multiLevelType w:val="multilevel"/>
    <w:tmpl w:val="51466BC2"/>
    <w:styleLink w:val="111111"/>
    <w:lvl w:ilvl="0">
      <w:start w:val="1"/>
      <w:numFmt w:val="decimal"/>
      <w:suff w:val="space"/>
      <w:lvlText w:val="Article %1 -"/>
      <w:lvlJc w:val="left"/>
      <w:pPr>
        <w:tabs>
          <w:tab w:val="num" w:pos="2160"/>
        </w:tabs>
        <w:ind w:left="1440" w:firstLine="0"/>
      </w:pPr>
      <w:rPr>
        <w:b/>
        <w:i w:val="0"/>
        <w:caps w:val="0"/>
        <w:smallCaps w:val="0"/>
        <w:color w:val="auto"/>
        <w:u w:val="none"/>
      </w:rPr>
    </w:lvl>
    <w:lvl w:ilvl="1">
      <w:start w:val="1"/>
      <w:numFmt w:val="decimal"/>
      <w:lvlText w:val="%1.%2"/>
      <w:lvlJc w:val="left"/>
      <w:pPr>
        <w:tabs>
          <w:tab w:val="num" w:pos="2880"/>
        </w:tabs>
        <w:ind w:left="1440" w:firstLine="720"/>
      </w:pPr>
      <w:rPr>
        <w:b w:val="0"/>
        <w:i w:val="0"/>
        <w:caps w:val="0"/>
        <w:u w:val="none"/>
      </w:rPr>
    </w:lvl>
    <w:lvl w:ilvl="2">
      <w:start w:val="1"/>
      <w:numFmt w:val="upperLetter"/>
      <w:lvlText w:val="(%3)"/>
      <w:lvlJc w:val="left"/>
      <w:pPr>
        <w:tabs>
          <w:tab w:val="num" w:pos="3460"/>
        </w:tabs>
        <w:ind w:left="1300" w:firstLine="1440"/>
      </w:pPr>
      <w:rPr>
        <w:b w:val="0"/>
        <w:i w:val="0"/>
        <w:caps w:val="0"/>
        <w:u w:val="none"/>
      </w:rPr>
    </w:lvl>
    <w:lvl w:ilvl="3">
      <w:start w:val="1"/>
      <w:numFmt w:val="decimal"/>
      <w:lvlText w:val="%4."/>
      <w:lvlJc w:val="left"/>
      <w:pPr>
        <w:tabs>
          <w:tab w:val="num" w:pos="4320"/>
        </w:tabs>
        <w:ind w:left="4320" w:hanging="720"/>
      </w:pPr>
      <w:rPr>
        <w:b w:val="0"/>
        <w:i w:val="0"/>
        <w:caps w:val="0"/>
        <w:u w:val="none"/>
      </w:rPr>
    </w:lvl>
    <w:lvl w:ilvl="4">
      <w:start w:val="1"/>
      <w:numFmt w:val="decimal"/>
      <w:lvlText w:val="(%5)"/>
      <w:lvlJc w:val="left"/>
      <w:pPr>
        <w:tabs>
          <w:tab w:val="num" w:pos="4320"/>
        </w:tabs>
        <w:ind w:left="1440" w:firstLine="2160"/>
      </w:pPr>
      <w:rPr>
        <w:b w:val="0"/>
        <w:i w:val="0"/>
        <w:caps w:val="0"/>
        <w:u w:val="none"/>
      </w:rPr>
    </w:lvl>
    <w:lvl w:ilvl="5">
      <w:start w:val="1"/>
      <w:numFmt w:val="decimal"/>
      <w:lvlText w:val="(%6)"/>
      <w:lvlJc w:val="left"/>
      <w:pPr>
        <w:tabs>
          <w:tab w:val="num" w:pos="5760"/>
        </w:tabs>
        <w:ind w:left="1440" w:firstLine="3600"/>
      </w:pPr>
      <w:rPr>
        <w:b w:val="0"/>
        <w:i w:val="0"/>
        <w:caps w:val="0"/>
        <w:u w:val="none"/>
      </w:rPr>
    </w:lvl>
    <w:lvl w:ilvl="6">
      <w:start w:val="1"/>
      <w:numFmt w:val="lowerLetter"/>
      <w:lvlText w:val="%7."/>
      <w:lvlJc w:val="left"/>
      <w:pPr>
        <w:tabs>
          <w:tab w:val="num" w:pos="6480"/>
        </w:tabs>
        <w:ind w:left="1440" w:firstLine="4320"/>
      </w:pPr>
      <w:rPr>
        <w:b w:val="0"/>
        <w:i w:val="0"/>
        <w:caps w:val="0"/>
        <w:color w:val="auto"/>
        <w:u w:val="none"/>
      </w:rPr>
    </w:lvl>
    <w:lvl w:ilvl="7">
      <w:start w:val="1"/>
      <w:numFmt w:val="lowerRoman"/>
      <w:lvlText w:val="%8."/>
      <w:lvlJc w:val="left"/>
      <w:pPr>
        <w:tabs>
          <w:tab w:val="num" w:pos="7200"/>
        </w:tabs>
        <w:ind w:left="1440" w:firstLine="5040"/>
      </w:pPr>
      <w:rPr>
        <w:b w:val="0"/>
        <w:i w:val="0"/>
        <w:caps w:val="0"/>
        <w:color w:val="auto"/>
        <w:u w:val="none"/>
      </w:rPr>
    </w:lvl>
    <w:lvl w:ilvl="8">
      <w:start w:val="1"/>
      <w:numFmt w:val="decimal"/>
      <w:lvlText w:val="%9."/>
      <w:lvlJc w:val="left"/>
      <w:pPr>
        <w:tabs>
          <w:tab w:val="num" w:pos="7920"/>
        </w:tabs>
        <w:ind w:left="1440" w:firstLine="5760"/>
      </w:pPr>
      <w:rPr>
        <w:b w:val="0"/>
        <w:i w:val="0"/>
        <w:caps w:val="0"/>
        <w:color w:val="auto"/>
        <w:u w:val="none"/>
      </w:rPr>
    </w:lvl>
  </w:abstractNum>
  <w:abstractNum w:abstractNumId="16" w15:restartNumberingAfterBreak="0">
    <w:nsid w:val="0EB85393"/>
    <w:multiLevelType w:val="hybridMultilevel"/>
    <w:tmpl w:val="090A184A"/>
    <w:lvl w:ilvl="0" w:tplc="455A04F8">
      <w:start w:val="1"/>
      <w:numFmt w:val="lowerLetter"/>
      <w:pStyle w:val="NummberedA05"/>
      <w:lvlText w:val="%1"/>
      <w:lvlJc w:val="left"/>
      <w:pPr>
        <w:tabs>
          <w:tab w:val="num" w:pos="720"/>
        </w:tabs>
        <w:ind w:left="720" w:hanging="360"/>
      </w:pPr>
      <w:rPr>
        <w:rFonts w:hint="default"/>
      </w:rPr>
    </w:lvl>
    <w:lvl w:ilvl="1" w:tplc="DA322996"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0F254341"/>
    <w:multiLevelType w:val="hybridMultilevel"/>
    <w:tmpl w:val="BB50695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15:restartNumberingAfterBreak="0">
    <w:nsid w:val="0F8520A2"/>
    <w:multiLevelType w:val="hybridMultilevel"/>
    <w:tmpl w:val="27EA87F8"/>
    <w:lvl w:ilvl="0" w:tplc="780263D6">
      <w:start w:val="1"/>
      <w:numFmt w:val="decimal"/>
      <w:pStyle w:val="Quote011"/>
      <w:lvlText w:val="%1."/>
      <w:lvlJc w:val="left"/>
      <w:pPr>
        <w:tabs>
          <w:tab w:val="num" w:pos="1440"/>
        </w:tabs>
        <w:ind w:left="0" w:firstLine="720"/>
      </w:pPr>
      <w:rPr>
        <w:rFonts w:hint="default"/>
      </w:rPr>
    </w:lvl>
    <w:lvl w:ilvl="1" w:tplc="DA322996"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10D91542"/>
    <w:multiLevelType w:val="multilevel"/>
    <w:tmpl w:val="6186B2C6"/>
    <w:lvl w:ilvl="0">
      <w:start w:val="1"/>
      <w:numFmt w:val="decimal"/>
      <w:pStyle w:val="ArticleL1"/>
      <w:suff w:val="space"/>
      <w:lvlText w:val="Article %1"/>
      <w:lvlJc w:val="center"/>
      <w:pPr>
        <w:ind w:left="0" w:firstLine="0"/>
      </w:pPr>
      <w:rPr>
        <w:rFonts w:hint="default"/>
      </w:rPr>
    </w:lvl>
    <w:lvl w:ilvl="1">
      <w:start w:val="1"/>
      <w:numFmt w:val="decimal"/>
      <w:pStyle w:val="ArticleL2"/>
      <w:isLgl/>
      <w:lvlText w:val="%1.%2"/>
      <w:lvlJc w:val="left"/>
      <w:pPr>
        <w:tabs>
          <w:tab w:val="num" w:pos="1980"/>
        </w:tabs>
        <w:ind w:left="1260" w:firstLine="720"/>
      </w:pPr>
      <w:rPr>
        <w:b w:val="0"/>
        <w:bCs w:val="0"/>
      </w:rPr>
    </w:lvl>
    <w:lvl w:ilvl="2">
      <w:start w:val="1"/>
      <w:numFmt w:val="upperLetter"/>
      <w:pStyle w:val="ArticleL3"/>
      <w:lvlText w:val="(%3)"/>
      <w:lvlJc w:val="left"/>
      <w:pPr>
        <w:tabs>
          <w:tab w:val="num" w:pos="1440"/>
        </w:tabs>
        <w:ind w:left="0" w:firstLine="720"/>
      </w:pPr>
      <w:rPr>
        <w:b w:val="0"/>
        <w:bCs/>
      </w:rPr>
    </w:lvl>
    <w:lvl w:ilvl="3">
      <w:start w:val="1"/>
      <w:numFmt w:val="decimal"/>
      <w:pStyle w:val="ArticleL4"/>
      <w:lvlText w:val="%4."/>
      <w:lvlJc w:val="left"/>
      <w:pPr>
        <w:tabs>
          <w:tab w:val="num" w:pos="2340"/>
        </w:tabs>
        <w:ind w:left="0" w:firstLine="1440"/>
      </w:pPr>
      <w:rPr>
        <w:rFonts w:hint="default"/>
      </w:rPr>
    </w:lvl>
    <w:lvl w:ilvl="4">
      <w:start w:val="1"/>
      <w:numFmt w:val="lowerLetter"/>
      <w:pStyle w:val="ArticleL5"/>
      <w:lvlText w:val="%5."/>
      <w:lvlJc w:val="left"/>
      <w:pPr>
        <w:tabs>
          <w:tab w:val="num" w:pos="3600"/>
        </w:tabs>
        <w:ind w:left="720" w:firstLine="2160"/>
      </w:pPr>
      <w:rPr>
        <w:rFonts w:hint="default"/>
      </w:rPr>
    </w:lvl>
    <w:lvl w:ilvl="5">
      <w:start w:val="1"/>
      <w:numFmt w:val="lowerRoman"/>
      <w:pStyle w:val="ArticleL6"/>
      <w:lvlText w:val="%6."/>
      <w:lvlJc w:val="right"/>
      <w:pPr>
        <w:tabs>
          <w:tab w:val="num" w:pos="4968"/>
        </w:tabs>
        <w:ind w:left="1440" w:firstLine="2880"/>
      </w:pPr>
      <w:rPr>
        <w:rFonts w:hint="default"/>
      </w:rPr>
    </w:lvl>
    <w:lvl w:ilvl="6">
      <w:start w:val="1"/>
      <w:numFmt w:val="decimal"/>
      <w:pStyle w:val="ArticleL7"/>
      <w:lvlText w:val="%7."/>
      <w:lvlJc w:val="left"/>
      <w:pPr>
        <w:tabs>
          <w:tab w:val="num" w:pos="5040"/>
        </w:tabs>
        <w:ind w:left="1440" w:firstLine="4320"/>
      </w:pPr>
      <w:rPr>
        <w:rFonts w:hint="default"/>
      </w:rPr>
    </w:lvl>
    <w:lvl w:ilvl="7">
      <w:start w:val="1"/>
      <w:numFmt w:val="lowerLetter"/>
      <w:pStyle w:val="ArticleL8"/>
      <w:lvlText w:val="(%8)"/>
      <w:lvlJc w:val="left"/>
      <w:pPr>
        <w:ind w:left="8376" w:hanging="1896"/>
      </w:pPr>
      <w:rPr>
        <w:rFonts w:hint="default"/>
      </w:rPr>
    </w:lvl>
    <w:lvl w:ilvl="8">
      <w:start w:val="1"/>
      <w:numFmt w:val="lowerRoman"/>
      <w:pStyle w:val="ArticleL9"/>
      <w:lvlText w:val="%9."/>
      <w:lvlJc w:val="right"/>
      <w:pPr>
        <w:tabs>
          <w:tab w:val="num" w:pos="6480"/>
        </w:tabs>
        <w:ind w:left="1440" w:firstLine="5760"/>
      </w:pPr>
      <w:rPr>
        <w:rFonts w:hint="default"/>
      </w:rPr>
    </w:lvl>
  </w:abstractNum>
  <w:abstractNum w:abstractNumId="20" w15:restartNumberingAfterBreak="0">
    <w:nsid w:val="171C5181"/>
    <w:multiLevelType w:val="hybridMultilevel"/>
    <w:tmpl w:val="EBB07EA8"/>
    <w:lvl w:ilvl="0" w:tplc="55E0D47E">
      <w:start w:val="1"/>
      <w:numFmt w:val="upperLetter"/>
      <w:lvlText w:val="(%1)"/>
      <w:lvlJc w:val="left"/>
      <w:pPr>
        <w:ind w:left="1170" w:hanging="360"/>
      </w:pPr>
      <w:rPr>
        <w:strike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175C5459"/>
    <w:multiLevelType w:val="hybridMultilevel"/>
    <w:tmpl w:val="6C825322"/>
    <w:lvl w:ilvl="0" w:tplc="8D56A124">
      <w:start w:val="3"/>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1BBD4780"/>
    <w:multiLevelType w:val="hybridMultilevel"/>
    <w:tmpl w:val="D58E68EA"/>
    <w:lvl w:ilvl="0" w:tplc="8D580496">
      <w:start w:val="1"/>
      <w:numFmt w:val="lowerRoman"/>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3" w15:restartNumberingAfterBreak="0">
    <w:nsid w:val="1E15496D"/>
    <w:multiLevelType w:val="hybridMultilevel"/>
    <w:tmpl w:val="442EEE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1EF83C06"/>
    <w:multiLevelType w:val="hybridMultilevel"/>
    <w:tmpl w:val="C2363668"/>
    <w:lvl w:ilvl="0" w:tplc="04090005">
      <w:start w:val="1"/>
      <w:numFmt w:val="bullet"/>
      <w:lvlText w:val=""/>
      <w:lvlJc w:val="left"/>
      <w:pPr>
        <w:ind w:left="2160" w:hanging="360"/>
      </w:pPr>
      <w:rPr>
        <w:rFonts w:ascii="Wingdings" w:hAnsi="Wingdings" w:hint="default"/>
        <w:color w:val="auto"/>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5" w15:restartNumberingAfterBreak="0">
    <w:nsid w:val="239C52D1"/>
    <w:multiLevelType w:val="hybridMultilevel"/>
    <w:tmpl w:val="50321E02"/>
    <w:name w:val="zzmpLegal2||Legal2|2|3|1|1|0|9||1|0|1||1|0|1||1|0|1||1|0|0||1|0|0||1|0|0||1|0|0||1|0|0||"/>
    <w:lvl w:ilvl="0" w:tplc="E864EFDE">
      <w:start w:val="1"/>
      <w:numFmt w:val="bullet"/>
      <w:lvlText w:val=""/>
      <w:lvlJc w:val="left"/>
      <w:pPr>
        <w:ind w:left="720" w:hanging="360"/>
      </w:pPr>
      <w:rPr>
        <w:rFonts w:ascii="Symbol" w:hAnsi="Symbol" w:hint="default"/>
      </w:rPr>
    </w:lvl>
    <w:lvl w:ilvl="1" w:tplc="C0142F3C" w:tentative="1">
      <w:start w:val="1"/>
      <w:numFmt w:val="bullet"/>
      <w:lvlText w:val="o"/>
      <w:lvlJc w:val="left"/>
      <w:pPr>
        <w:ind w:left="1440" w:hanging="360"/>
      </w:pPr>
      <w:rPr>
        <w:rFonts w:ascii="Courier New" w:hAnsi="Courier New" w:cs="Courier New" w:hint="default"/>
      </w:rPr>
    </w:lvl>
    <w:lvl w:ilvl="2" w:tplc="9AF88D98" w:tentative="1">
      <w:start w:val="1"/>
      <w:numFmt w:val="bullet"/>
      <w:lvlText w:val=""/>
      <w:lvlJc w:val="left"/>
      <w:pPr>
        <w:ind w:left="2160" w:hanging="360"/>
      </w:pPr>
      <w:rPr>
        <w:rFonts w:ascii="Wingdings" w:hAnsi="Wingdings" w:hint="default"/>
      </w:rPr>
    </w:lvl>
    <w:lvl w:ilvl="3" w:tplc="806C54D6" w:tentative="1">
      <w:start w:val="1"/>
      <w:numFmt w:val="bullet"/>
      <w:lvlText w:val=""/>
      <w:lvlJc w:val="left"/>
      <w:pPr>
        <w:ind w:left="2880" w:hanging="360"/>
      </w:pPr>
      <w:rPr>
        <w:rFonts w:ascii="Symbol" w:hAnsi="Symbol" w:hint="default"/>
      </w:rPr>
    </w:lvl>
    <w:lvl w:ilvl="4" w:tplc="11F670D2" w:tentative="1">
      <w:start w:val="1"/>
      <w:numFmt w:val="bullet"/>
      <w:lvlText w:val="o"/>
      <w:lvlJc w:val="left"/>
      <w:pPr>
        <w:ind w:left="3600" w:hanging="360"/>
      </w:pPr>
      <w:rPr>
        <w:rFonts w:ascii="Courier New" w:hAnsi="Courier New" w:cs="Courier New" w:hint="default"/>
      </w:rPr>
    </w:lvl>
    <w:lvl w:ilvl="5" w:tplc="C55A85E6" w:tentative="1">
      <w:start w:val="1"/>
      <w:numFmt w:val="bullet"/>
      <w:lvlText w:val=""/>
      <w:lvlJc w:val="left"/>
      <w:pPr>
        <w:ind w:left="4320" w:hanging="360"/>
      </w:pPr>
      <w:rPr>
        <w:rFonts w:ascii="Wingdings" w:hAnsi="Wingdings" w:hint="default"/>
      </w:rPr>
    </w:lvl>
    <w:lvl w:ilvl="6" w:tplc="2D58DEFE" w:tentative="1">
      <w:start w:val="1"/>
      <w:numFmt w:val="bullet"/>
      <w:lvlText w:val=""/>
      <w:lvlJc w:val="left"/>
      <w:pPr>
        <w:ind w:left="5040" w:hanging="360"/>
      </w:pPr>
      <w:rPr>
        <w:rFonts w:ascii="Symbol" w:hAnsi="Symbol" w:hint="default"/>
      </w:rPr>
    </w:lvl>
    <w:lvl w:ilvl="7" w:tplc="5D46C20C" w:tentative="1">
      <w:start w:val="1"/>
      <w:numFmt w:val="bullet"/>
      <w:lvlText w:val="o"/>
      <w:lvlJc w:val="left"/>
      <w:pPr>
        <w:ind w:left="5760" w:hanging="360"/>
      </w:pPr>
      <w:rPr>
        <w:rFonts w:ascii="Courier New" w:hAnsi="Courier New" w:cs="Courier New" w:hint="default"/>
      </w:rPr>
    </w:lvl>
    <w:lvl w:ilvl="8" w:tplc="F4920836" w:tentative="1">
      <w:start w:val="1"/>
      <w:numFmt w:val="bullet"/>
      <w:lvlText w:val=""/>
      <w:lvlJc w:val="left"/>
      <w:pPr>
        <w:ind w:left="6480" w:hanging="360"/>
      </w:pPr>
      <w:rPr>
        <w:rFonts w:ascii="Wingdings" w:hAnsi="Wingdings" w:hint="default"/>
      </w:rPr>
    </w:lvl>
  </w:abstractNum>
  <w:abstractNum w:abstractNumId="26" w15:restartNumberingAfterBreak="0">
    <w:nsid w:val="243A724B"/>
    <w:multiLevelType w:val="hybridMultilevel"/>
    <w:tmpl w:val="0242E3DC"/>
    <w:lvl w:ilvl="0" w:tplc="04090005">
      <w:start w:val="1"/>
      <w:numFmt w:val="bullet"/>
      <w:lvlText w:val=""/>
      <w:lvlJc w:val="left"/>
      <w:pPr>
        <w:tabs>
          <w:tab w:val="num" w:pos="3240"/>
        </w:tabs>
        <w:ind w:left="3240" w:hanging="360"/>
      </w:pPr>
      <w:rPr>
        <w:rFonts w:ascii="Wingdings" w:hAnsi="Wingdings" w:hint="default"/>
        <w:color w:val="000000"/>
        <w:sz w:val="24"/>
      </w:rPr>
    </w:lvl>
    <w:lvl w:ilvl="1" w:tplc="FFFFFFFF">
      <w:start w:val="1"/>
      <w:numFmt w:val="bullet"/>
      <w:lvlText w:val="o"/>
      <w:lvlJc w:val="left"/>
      <w:pPr>
        <w:tabs>
          <w:tab w:val="num" w:pos="1800"/>
        </w:tabs>
        <w:ind w:left="1800" w:hanging="360"/>
      </w:pPr>
      <w:rPr>
        <w:rFonts w:ascii="Courier New" w:hAnsi="Courier New"/>
        <w:sz w:val="24"/>
      </w:rPr>
    </w:lvl>
    <w:lvl w:ilvl="2" w:tplc="FFFFFFFF">
      <w:start w:val="1"/>
      <w:numFmt w:val="bullet"/>
      <w:lvlText w:val=""/>
      <w:lvlJc w:val="left"/>
      <w:pPr>
        <w:tabs>
          <w:tab w:val="num" w:pos="2520"/>
        </w:tabs>
        <w:ind w:left="2520" w:hanging="360"/>
      </w:pPr>
      <w:rPr>
        <w:rFonts w:ascii="Wingdings" w:hAnsi="Wingdings"/>
        <w:sz w:val="24"/>
      </w:rPr>
    </w:lvl>
    <w:lvl w:ilvl="3" w:tplc="FFFFFFFF">
      <w:start w:val="1"/>
      <w:numFmt w:val="bullet"/>
      <w:lvlText w:val=""/>
      <w:lvlJc w:val="left"/>
      <w:pPr>
        <w:tabs>
          <w:tab w:val="num" w:pos="3240"/>
        </w:tabs>
        <w:ind w:left="3240" w:hanging="360"/>
      </w:pPr>
      <w:rPr>
        <w:rFonts w:ascii="Symbol" w:hAnsi="Symbol"/>
        <w:sz w:val="24"/>
      </w:rPr>
    </w:lvl>
    <w:lvl w:ilvl="4" w:tplc="FFFFFFFF">
      <w:start w:val="1"/>
      <w:numFmt w:val="bullet"/>
      <w:lvlText w:val="o"/>
      <w:lvlJc w:val="left"/>
      <w:pPr>
        <w:tabs>
          <w:tab w:val="num" w:pos="3960"/>
        </w:tabs>
        <w:ind w:left="3960" w:hanging="360"/>
      </w:pPr>
      <w:rPr>
        <w:rFonts w:ascii="Courier New" w:hAnsi="Courier New"/>
        <w:sz w:val="24"/>
      </w:rPr>
    </w:lvl>
    <w:lvl w:ilvl="5" w:tplc="FFFFFFFF">
      <w:start w:val="1"/>
      <w:numFmt w:val="bullet"/>
      <w:lvlText w:val=""/>
      <w:lvlJc w:val="left"/>
      <w:pPr>
        <w:tabs>
          <w:tab w:val="num" w:pos="4680"/>
        </w:tabs>
        <w:ind w:left="4680" w:hanging="360"/>
      </w:pPr>
      <w:rPr>
        <w:rFonts w:ascii="Wingdings" w:hAnsi="Wingdings"/>
        <w:sz w:val="24"/>
      </w:rPr>
    </w:lvl>
    <w:lvl w:ilvl="6" w:tplc="FFFFFFFF">
      <w:start w:val="1"/>
      <w:numFmt w:val="bullet"/>
      <w:lvlText w:val=""/>
      <w:lvlJc w:val="left"/>
      <w:pPr>
        <w:tabs>
          <w:tab w:val="num" w:pos="5400"/>
        </w:tabs>
        <w:ind w:left="5400" w:hanging="360"/>
      </w:pPr>
      <w:rPr>
        <w:rFonts w:ascii="Symbol" w:hAnsi="Symbol"/>
        <w:sz w:val="24"/>
      </w:rPr>
    </w:lvl>
    <w:lvl w:ilvl="7" w:tplc="FFFFFFFF">
      <w:start w:val="1"/>
      <w:numFmt w:val="bullet"/>
      <w:lvlText w:val="o"/>
      <w:lvlJc w:val="left"/>
      <w:pPr>
        <w:tabs>
          <w:tab w:val="num" w:pos="6120"/>
        </w:tabs>
        <w:ind w:left="6120" w:hanging="360"/>
      </w:pPr>
      <w:rPr>
        <w:rFonts w:ascii="Courier New" w:hAnsi="Courier New"/>
        <w:sz w:val="24"/>
      </w:rPr>
    </w:lvl>
    <w:lvl w:ilvl="8" w:tplc="FFFFFFFF">
      <w:start w:val="1"/>
      <w:numFmt w:val="bullet"/>
      <w:lvlText w:val=""/>
      <w:lvlJc w:val="left"/>
      <w:pPr>
        <w:tabs>
          <w:tab w:val="num" w:pos="6840"/>
        </w:tabs>
        <w:ind w:left="6840" w:hanging="360"/>
      </w:pPr>
      <w:rPr>
        <w:rFonts w:ascii="Wingdings" w:hAnsi="Wingdings"/>
        <w:sz w:val="24"/>
      </w:rPr>
    </w:lvl>
  </w:abstractNum>
  <w:abstractNum w:abstractNumId="27" w15:restartNumberingAfterBreak="0">
    <w:nsid w:val="29E443F6"/>
    <w:multiLevelType w:val="hybridMultilevel"/>
    <w:tmpl w:val="F7FAC72A"/>
    <w:lvl w:ilvl="0" w:tplc="04090005">
      <w:start w:val="1"/>
      <w:numFmt w:val="bullet"/>
      <w:lvlText w:val=""/>
      <w:lvlJc w:val="left"/>
      <w:pPr>
        <w:tabs>
          <w:tab w:val="num" w:pos="826"/>
        </w:tabs>
        <w:ind w:left="826" w:hanging="360"/>
      </w:pPr>
      <w:rPr>
        <w:rFonts w:ascii="Wingdings" w:hAnsi="Wingdings" w:hint="default"/>
        <w:sz w:val="24"/>
        <w:szCs w:val="24"/>
      </w:rPr>
    </w:lvl>
    <w:lvl w:ilvl="1" w:tplc="FFFFFFFF">
      <w:start w:val="1"/>
      <w:numFmt w:val="bullet"/>
      <w:lvlText w:val="o"/>
      <w:lvlJc w:val="left"/>
      <w:pPr>
        <w:tabs>
          <w:tab w:val="num" w:pos="1493"/>
        </w:tabs>
        <w:ind w:left="1493" w:hanging="360"/>
      </w:pPr>
      <w:rPr>
        <w:rFonts w:ascii="Courier New" w:hAnsi="Courier New"/>
        <w:sz w:val="24"/>
      </w:rPr>
    </w:lvl>
    <w:lvl w:ilvl="2" w:tplc="FFFFFFFF">
      <w:start w:val="1"/>
      <w:numFmt w:val="bullet"/>
      <w:lvlText w:val=""/>
      <w:lvlJc w:val="left"/>
      <w:pPr>
        <w:tabs>
          <w:tab w:val="num" w:pos="2213"/>
        </w:tabs>
        <w:ind w:left="2213" w:hanging="360"/>
      </w:pPr>
      <w:rPr>
        <w:rFonts w:ascii="Wingdings" w:hAnsi="Wingdings"/>
        <w:sz w:val="24"/>
      </w:rPr>
    </w:lvl>
    <w:lvl w:ilvl="3" w:tplc="FFFFFFFF">
      <w:start w:val="1"/>
      <w:numFmt w:val="bullet"/>
      <w:lvlText w:val=""/>
      <w:lvlJc w:val="left"/>
      <w:pPr>
        <w:tabs>
          <w:tab w:val="num" w:pos="2933"/>
        </w:tabs>
        <w:ind w:left="2933" w:hanging="360"/>
      </w:pPr>
      <w:rPr>
        <w:rFonts w:ascii="Symbol" w:hAnsi="Symbol"/>
        <w:sz w:val="24"/>
      </w:rPr>
    </w:lvl>
    <w:lvl w:ilvl="4" w:tplc="FFFFFFFF">
      <w:start w:val="1"/>
      <w:numFmt w:val="bullet"/>
      <w:lvlText w:val="o"/>
      <w:lvlJc w:val="left"/>
      <w:pPr>
        <w:tabs>
          <w:tab w:val="num" w:pos="3653"/>
        </w:tabs>
        <w:ind w:left="3653" w:hanging="360"/>
      </w:pPr>
      <w:rPr>
        <w:rFonts w:ascii="Courier New" w:hAnsi="Courier New"/>
        <w:sz w:val="24"/>
      </w:rPr>
    </w:lvl>
    <w:lvl w:ilvl="5" w:tplc="FFFFFFFF">
      <w:start w:val="1"/>
      <w:numFmt w:val="bullet"/>
      <w:lvlText w:val=""/>
      <w:lvlJc w:val="left"/>
      <w:pPr>
        <w:tabs>
          <w:tab w:val="num" w:pos="4373"/>
        </w:tabs>
        <w:ind w:left="4373" w:hanging="360"/>
      </w:pPr>
      <w:rPr>
        <w:rFonts w:ascii="Wingdings" w:hAnsi="Wingdings"/>
        <w:sz w:val="24"/>
      </w:rPr>
    </w:lvl>
    <w:lvl w:ilvl="6" w:tplc="FFFFFFFF">
      <w:start w:val="1"/>
      <w:numFmt w:val="bullet"/>
      <w:lvlText w:val=""/>
      <w:lvlJc w:val="left"/>
      <w:pPr>
        <w:tabs>
          <w:tab w:val="num" w:pos="5093"/>
        </w:tabs>
        <w:ind w:left="5093" w:hanging="360"/>
      </w:pPr>
      <w:rPr>
        <w:rFonts w:ascii="Symbol" w:hAnsi="Symbol"/>
        <w:sz w:val="24"/>
      </w:rPr>
    </w:lvl>
    <w:lvl w:ilvl="7" w:tplc="FFFFFFFF">
      <w:start w:val="1"/>
      <w:numFmt w:val="bullet"/>
      <w:lvlText w:val="o"/>
      <w:lvlJc w:val="left"/>
      <w:pPr>
        <w:tabs>
          <w:tab w:val="num" w:pos="5813"/>
        </w:tabs>
        <w:ind w:left="5813" w:hanging="360"/>
      </w:pPr>
      <w:rPr>
        <w:rFonts w:ascii="Courier New" w:hAnsi="Courier New"/>
        <w:sz w:val="24"/>
      </w:rPr>
    </w:lvl>
    <w:lvl w:ilvl="8" w:tplc="FFFFFFFF">
      <w:start w:val="1"/>
      <w:numFmt w:val="bullet"/>
      <w:lvlText w:val=""/>
      <w:lvlJc w:val="left"/>
      <w:pPr>
        <w:tabs>
          <w:tab w:val="num" w:pos="6533"/>
        </w:tabs>
        <w:ind w:left="6533" w:hanging="360"/>
      </w:pPr>
      <w:rPr>
        <w:rFonts w:ascii="Wingdings" w:hAnsi="Wingdings"/>
        <w:sz w:val="24"/>
      </w:rPr>
    </w:lvl>
  </w:abstractNum>
  <w:abstractNum w:abstractNumId="28" w15:restartNumberingAfterBreak="0">
    <w:nsid w:val="2BFA5C58"/>
    <w:multiLevelType w:val="hybridMultilevel"/>
    <w:tmpl w:val="BB5C3CE4"/>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9" w15:restartNumberingAfterBreak="0">
    <w:nsid w:val="36A648C4"/>
    <w:multiLevelType w:val="hybridMultilevel"/>
    <w:tmpl w:val="ABAC72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A8E0B72"/>
    <w:multiLevelType w:val="hybridMultilevel"/>
    <w:tmpl w:val="95DEDC3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1" w15:restartNumberingAfterBreak="0">
    <w:nsid w:val="3B8D5E8D"/>
    <w:multiLevelType w:val="hybridMultilevel"/>
    <w:tmpl w:val="49EEC34A"/>
    <w:lvl w:ilvl="0" w:tplc="04090005">
      <w:start w:val="1"/>
      <w:numFmt w:val="bullet"/>
      <w:lvlText w:val=""/>
      <w:lvlJc w:val="left"/>
      <w:pPr>
        <w:tabs>
          <w:tab w:val="num" w:pos="1440"/>
        </w:tabs>
        <w:ind w:left="1440" w:hanging="360"/>
      </w:pPr>
      <w:rPr>
        <w:rFonts w:ascii="Wingdings" w:hAnsi="Wingdings" w:hint="default"/>
        <w:color w:val="000000"/>
        <w:sz w:val="24"/>
      </w:rPr>
    </w:lvl>
    <w:lvl w:ilvl="1" w:tplc="FFFFFFFF">
      <w:start w:val="1"/>
      <w:numFmt w:val="bullet"/>
      <w:lvlText w:val="o"/>
      <w:lvlJc w:val="left"/>
      <w:pPr>
        <w:tabs>
          <w:tab w:val="num" w:pos="1800"/>
        </w:tabs>
        <w:ind w:left="1800" w:hanging="360"/>
      </w:pPr>
      <w:rPr>
        <w:rFonts w:ascii="Courier New" w:hAnsi="Courier New"/>
        <w:sz w:val="24"/>
      </w:rPr>
    </w:lvl>
    <w:lvl w:ilvl="2" w:tplc="FFFFFFFF">
      <w:start w:val="1"/>
      <w:numFmt w:val="bullet"/>
      <w:lvlText w:val=""/>
      <w:lvlJc w:val="left"/>
      <w:pPr>
        <w:tabs>
          <w:tab w:val="num" w:pos="2520"/>
        </w:tabs>
        <w:ind w:left="2520" w:hanging="360"/>
      </w:pPr>
      <w:rPr>
        <w:rFonts w:ascii="Wingdings" w:hAnsi="Wingdings"/>
        <w:sz w:val="24"/>
      </w:rPr>
    </w:lvl>
    <w:lvl w:ilvl="3" w:tplc="FFFFFFFF">
      <w:start w:val="1"/>
      <w:numFmt w:val="bullet"/>
      <w:lvlText w:val=""/>
      <w:lvlJc w:val="left"/>
      <w:pPr>
        <w:tabs>
          <w:tab w:val="num" w:pos="3240"/>
        </w:tabs>
        <w:ind w:left="3240" w:hanging="360"/>
      </w:pPr>
      <w:rPr>
        <w:rFonts w:ascii="Symbol" w:hAnsi="Symbol"/>
        <w:sz w:val="24"/>
      </w:rPr>
    </w:lvl>
    <w:lvl w:ilvl="4" w:tplc="FFFFFFFF">
      <w:start w:val="1"/>
      <w:numFmt w:val="bullet"/>
      <w:lvlText w:val="o"/>
      <w:lvlJc w:val="left"/>
      <w:pPr>
        <w:tabs>
          <w:tab w:val="num" w:pos="3960"/>
        </w:tabs>
        <w:ind w:left="3960" w:hanging="360"/>
      </w:pPr>
      <w:rPr>
        <w:rFonts w:ascii="Courier New" w:hAnsi="Courier New"/>
        <w:sz w:val="24"/>
      </w:rPr>
    </w:lvl>
    <w:lvl w:ilvl="5" w:tplc="FFFFFFFF">
      <w:start w:val="1"/>
      <w:numFmt w:val="bullet"/>
      <w:lvlText w:val=""/>
      <w:lvlJc w:val="left"/>
      <w:pPr>
        <w:tabs>
          <w:tab w:val="num" w:pos="4680"/>
        </w:tabs>
        <w:ind w:left="4680" w:hanging="360"/>
      </w:pPr>
      <w:rPr>
        <w:rFonts w:ascii="Wingdings" w:hAnsi="Wingdings"/>
        <w:sz w:val="24"/>
      </w:rPr>
    </w:lvl>
    <w:lvl w:ilvl="6" w:tplc="FFFFFFFF">
      <w:start w:val="1"/>
      <w:numFmt w:val="bullet"/>
      <w:lvlText w:val=""/>
      <w:lvlJc w:val="left"/>
      <w:pPr>
        <w:tabs>
          <w:tab w:val="num" w:pos="5400"/>
        </w:tabs>
        <w:ind w:left="5400" w:hanging="360"/>
      </w:pPr>
      <w:rPr>
        <w:rFonts w:ascii="Symbol" w:hAnsi="Symbol"/>
        <w:sz w:val="24"/>
      </w:rPr>
    </w:lvl>
    <w:lvl w:ilvl="7" w:tplc="FFFFFFFF">
      <w:start w:val="1"/>
      <w:numFmt w:val="bullet"/>
      <w:lvlText w:val="o"/>
      <w:lvlJc w:val="left"/>
      <w:pPr>
        <w:tabs>
          <w:tab w:val="num" w:pos="6120"/>
        </w:tabs>
        <w:ind w:left="6120" w:hanging="360"/>
      </w:pPr>
      <w:rPr>
        <w:rFonts w:ascii="Courier New" w:hAnsi="Courier New"/>
        <w:sz w:val="24"/>
      </w:rPr>
    </w:lvl>
    <w:lvl w:ilvl="8" w:tplc="FFFFFFFF">
      <w:start w:val="1"/>
      <w:numFmt w:val="bullet"/>
      <w:lvlText w:val=""/>
      <w:lvlJc w:val="left"/>
      <w:pPr>
        <w:tabs>
          <w:tab w:val="num" w:pos="6840"/>
        </w:tabs>
        <w:ind w:left="6840" w:hanging="360"/>
      </w:pPr>
      <w:rPr>
        <w:rFonts w:ascii="Wingdings" w:hAnsi="Wingdings"/>
        <w:sz w:val="24"/>
      </w:rPr>
    </w:lvl>
  </w:abstractNum>
  <w:abstractNum w:abstractNumId="32" w15:restartNumberingAfterBreak="0">
    <w:nsid w:val="3C8F7DA6"/>
    <w:multiLevelType w:val="hybridMultilevel"/>
    <w:tmpl w:val="49D26D0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3CBF2650"/>
    <w:multiLevelType w:val="multilevel"/>
    <w:tmpl w:val="86C82608"/>
    <w:lvl w:ilvl="0">
      <w:start w:val="1"/>
      <w:numFmt w:val="decimal"/>
      <w:pStyle w:val="StandardL1"/>
      <w:suff w:val="space"/>
      <w:lvlText w:val="Article %1 -"/>
      <w:lvlJc w:val="left"/>
      <w:pPr>
        <w:tabs>
          <w:tab w:val="num" w:pos="720"/>
        </w:tabs>
        <w:ind w:left="0" w:firstLine="0"/>
      </w:pPr>
      <w:rPr>
        <w:b/>
        <w:i w:val="0"/>
        <w:caps w:val="0"/>
        <w:smallCaps w:val="0"/>
        <w:u w:val="none"/>
      </w:rPr>
    </w:lvl>
    <w:lvl w:ilvl="1">
      <w:start w:val="1"/>
      <w:numFmt w:val="decimal"/>
      <w:pStyle w:val="StandardL2"/>
      <w:lvlText w:val="%1.%2"/>
      <w:lvlJc w:val="left"/>
      <w:pPr>
        <w:tabs>
          <w:tab w:val="num" w:pos="1440"/>
        </w:tabs>
        <w:ind w:left="0" w:firstLine="720"/>
      </w:pPr>
      <w:rPr>
        <w:b w:val="0"/>
        <w:i w:val="0"/>
        <w:caps w:val="0"/>
        <w:smallCaps w:val="0"/>
        <w:u w:val="none"/>
      </w:rPr>
    </w:lvl>
    <w:lvl w:ilvl="2">
      <w:start w:val="1"/>
      <w:numFmt w:val="upperLetter"/>
      <w:pStyle w:val="StandardL3"/>
      <w:lvlText w:val="(%3)"/>
      <w:lvlJc w:val="left"/>
      <w:pPr>
        <w:tabs>
          <w:tab w:val="num" w:pos="2160"/>
        </w:tabs>
        <w:ind w:left="0" w:firstLine="1440"/>
      </w:pPr>
    </w:lvl>
    <w:lvl w:ilvl="3">
      <w:start w:val="1"/>
      <w:numFmt w:val="decimal"/>
      <w:pStyle w:val="StandardL4"/>
      <w:lvlText w:val="(%4)"/>
      <w:lvlJc w:val="left"/>
      <w:pPr>
        <w:tabs>
          <w:tab w:val="num" w:pos="2880"/>
        </w:tabs>
        <w:ind w:left="0" w:firstLine="2160"/>
      </w:pPr>
      <w:rPr>
        <w:b w:val="0"/>
        <w:i w:val="0"/>
        <w:caps w:val="0"/>
        <w:smallCaps w:val="0"/>
        <w:u w:val="none"/>
      </w:rPr>
    </w:lvl>
    <w:lvl w:ilvl="4">
      <w:start w:val="1"/>
      <w:numFmt w:val="lowerRoman"/>
      <w:pStyle w:val="StandardL5"/>
      <w:lvlText w:val="(%5)"/>
      <w:lvlJc w:val="left"/>
      <w:pPr>
        <w:tabs>
          <w:tab w:val="num" w:pos="3600"/>
        </w:tabs>
        <w:ind w:left="0" w:firstLine="2880"/>
      </w:pPr>
      <w:rPr>
        <w:b w:val="0"/>
        <w:i w:val="0"/>
        <w:caps w:val="0"/>
        <w:smallCaps w:val="0"/>
        <w:u w:val="none"/>
      </w:rPr>
    </w:lvl>
    <w:lvl w:ilvl="5">
      <w:start w:val="1"/>
      <w:numFmt w:val="lowerRoman"/>
      <w:pStyle w:val="StandardL6"/>
      <w:lvlText w:val="%6."/>
      <w:lvlJc w:val="left"/>
      <w:pPr>
        <w:tabs>
          <w:tab w:val="num" w:pos="4320"/>
        </w:tabs>
        <w:ind w:left="0" w:firstLine="3600"/>
      </w:pPr>
      <w:rPr>
        <w:b w:val="0"/>
        <w:i w:val="0"/>
        <w:caps w:val="0"/>
        <w:smallCaps w:val="0"/>
        <w:u w:val="none"/>
      </w:rPr>
    </w:lvl>
    <w:lvl w:ilvl="6">
      <w:start w:val="1"/>
      <w:numFmt w:val="decimal"/>
      <w:pStyle w:val="StandardL7"/>
      <w:lvlText w:val="%7)"/>
      <w:lvlJc w:val="left"/>
      <w:pPr>
        <w:tabs>
          <w:tab w:val="num" w:pos="5040"/>
        </w:tabs>
        <w:ind w:left="0" w:firstLine="4320"/>
      </w:pPr>
      <w:rPr>
        <w:b w:val="0"/>
        <w:i w:val="0"/>
        <w:caps w:val="0"/>
        <w:smallCaps w:val="0"/>
        <w:u w:val="none"/>
      </w:rPr>
    </w:lvl>
    <w:lvl w:ilvl="7">
      <w:start w:val="1"/>
      <w:numFmt w:val="lowerLetter"/>
      <w:pStyle w:val="StandardL8"/>
      <w:lvlText w:val="%8)"/>
      <w:lvlJc w:val="left"/>
      <w:pPr>
        <w:tabs>
          <w:tab w:val="num" w:pos="5760"/>
        </w:tabs>
        <w:ind w:left="0" w:firstLine="5040"/>
      </w:pPr>
      <w:rPr>
        <w:b w:val="0"/>
        <w:i w:val="0"/>
        <w:caps w:val="0"/>
        <w:smallCaps w:val="0"/>
        <w:u w:val="none"/>
      </w:rPr>
    </w:lvl>
    <w:lvl w:ilvl="8">
      <w:start w:val="1"/>
      <w:numFmt w:val="lowerRoman"/>
      <w:pStyle w:val="StandardL9"/>
      <w:lvlText w:val="%9)"/>
      <w:lvlJc w:val="left"/>
      <w:pPr>
        <w:tabs>
          <w:tab w:val="num" w:pos="6480"/>
        </w:tabs>
        <w:ind w:left="0" w:firstLine="5760"/>
      </w:pPr>
      <w:rPr>
        <w:b w:val="0"/>
        <w:i w:val="0"/>
        <w:caps w:val="0"/>
        <w:smallCaps w:val="0"/>
        <w:u w:val="none"/>
      </w:rPr>
    </w:lvl>
  </w:abstractNum>
  <w:abstractNum w:abstractNumId="34" w15:restartNumberingAfterBreak="0">
    <w:nsid w:val="3D3608E2"/>
    <w:multiLevelType w:val="multilevel"/>
    <w:tmpl w:val="0409001D"/>
    <w:name w:val="zzmpStandard||Standard|2|3|1|2|10|1||1|2|4||1|2|0||1|2|0||1|2|0||1|12|0||1|12|0||1|12|0||1|12|0||"/>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5" w15:restartNumberingAfterBreak="0">
    <w:nsid w:val="3D9E2096"/>
    <w:multiLevelType w:val="multilevel"/>
    <w:tmpl w:val="F8CEC030"/>
    <w:lvl w:ilvl="0">
      <w:start w:val="1"/>
      <w:numFmt w:val="upperRoman"/>
      <w:pStyle w:val="Tax1L1"/>
      <w:suff w:val="nothing"/>
      <w:lvlText w:val="ARTICLE %1"/>
      <w:lvlJc w:val="left"/>
      <w:rPr>
        <w:b/>
        <w:i w:val="0"/>
        <w:caps/>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Tax1L2"/>
      <w:isLgl/>
      <w:lvlText w:val="%1.%2"/>
      <w:lvlJc w:val="left"/>
      <w:rPr>
        <w:b/>
        <w:i w:val="0"/>
        <w: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Tax1L3"/>
      <w:lvlText w:val="(%3)"/>
      <w:lvlJc w:val="left"/>
      <w:rPr>
        <w:b w:val="0"/>
        <w:i w:val="0"/>
        <w: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pStyle w:val="Tax1L4"/>
      <w:lvlText w:val="(%4)"/>
      <w:lvlJc w:val="left"/>
      <w:rPr>
        <w:b/>
        <w:i w:val="0"/>
        <w: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Tax1L5"/>
      <w:lvlText w:val="(%5)"/>
      <w:lvlJc w:val="left"/>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upperLetter"/>
      <w:pStyle w:val="Tax1L6"/>
      <w:lvlText w:val="(%6)"/>
      <w:lvlJc w:val="left"/>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6" w15:restartNumberingAfterBreak="0">
    <w:nsid w:val="414A6789"/>
    <w:multiLevelType w:val="hybridMultilevel"/>
    <w:tmpl w:val="4AECA926"/>
    <w:lvl w:ilvl="0" w:tplc="F3C20744">
      <w:start w:val="1"/>
      <w:numFmt w:val="decimal"/>
      <w:lvlText w:val="%1."/>
      <w:lvlJc w:val="left"/>
      <w:pPr>
        <w:ind w:left="720" w:hanging="360"/>
      </w:pPr>
      <w:rPr>
        <w:rFonts w:hint="default"/>
      </w:rPr>
    </w:lvl>
    <w:lvl w:ilvl="1" w:tplc="3EFEFC96" w:tentative="1">
      <w:start w:val="1"/>
      <w:numFmt w:val="lowerLetter"/>
      <w:lvlText w:val="%2."/>
      <w:lvlJc w:val="left"/>
      <w:pPr>
        <w:ind w:left="1440" w:hanging="360"/>
      </w:pPr>
    </w:lvl>
    <w:lvl w:ilvl="2" w:tplc="983A96CC" w:tentative="1">
      <w:start w:val="1"/>
      <w:numFmt w:val="lowerRoman"/>
      <w:lvlText w:val="%3."/>
      <w:lvlJc w:val="right"/>
      <w:pPr>
        <w:ind w:left="2160" w:hanging="180"/>
      </w:pPr>
    </w:lvl>
    <w:lvl w:ilvl="3" w:tplc="90DA90B0" w:tentative="1">
      <w:start w:val="1"/>
      <w:numFmt w:val="decimal"/>
      <w:lvlText w:val="%4."/>
      <w:lvlJc w:val="left"/>
      <w:pPr>
        <w:ind w:left="2880" w:hanging="360"/>
      </w:pPr>
    </w:lvl>
    <w:lvl w:ilvl="4" w:tplc="1A6AB368" w:tentative="1">
      <w:start w:val="1"/>
      <w:numFmt w:val="lowerLetter"/>
      <w:lvlText w:val="%5."/>
      <w:lvlJc w:val="left"/>
      <w:pPr>
        <w:ind w:left="3600" w:hanging="360"/>
      </w:pPr>
    </w:lvl>
    <w:lvl w:ilvl="5" w:tplc="0C3A63CC" w:tentative="1">
      <w:start w:val="1"/>
      <w:numFmt w:val="lowerRoman"/>
      <w:lvlText w:val="%6."/>
      <w:lvlJc w:val="right"/>
      <w:pPr>
        <w:ind w:left="4320" w:hanging="180"/>
      </w:pPr>
    </w:lvl>
    <w:lvl w:ilvl="6" w:tplc="07F6AF54" w:tentative="1">
      <w:start w:val="1"/>
      <w:numFmt w:val="decimal"/>
      <w:lvlText w:val="%7."/>
      <w:lvlJc w:val="left"/>
      <w:pPr>
        <w:ind w:left="5040" w:hanging="360"/>
      </w:pPr>
    </w:lvl>
    <w:lvl w:ilvl="7" w:tplc="CA42DD32" w:tentative="1">
      <w:start w:val="1"/>
      <w:numFmt w:val="lowerLetter"/>
      <w:lvlText w:val="%8."/>
      <w:lvlJc w:val="left"/>
      <w:pPr>
        <w:ind w:left="5760" w:hanging="360"/>
      </w:pPr>
    </w:lvl>
    <w:lvl w:ilvl="8" w:tplc="477490FA" w:tentative="1">
      <w:start w:val="1"/>
      <w:numFmt w:val="lowerRoman"/>
      <w:lvlText w:val="%9."/>
      <w:lvlJc w:val="right"/>
      <w:pPr>
        <w:ind w:left="6480" w:hanging="180"/>
      </w:pPr>
    </w:lvl>
  </w:abstractNum>
  <w:abstractNum w:abstractNumId="37" w15:restartNumberingAfterBreak="0">
    <w:nsid w:val="41C5600E"/>
    <w:multiLevelType w:val="hybridMultilevel"/>
    <w:tmpl w:val="91E6B6F4"/>
    <w:lvl w:ilvl="0" w:tplc="0409000F">
      <w:start w:val="1"/>
      <w:numFmt w:val="lowerLetter"/>
      <w:pStyle w:val="BulletListIndent5NoPt"/>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8" w15:restartNumberingAfterBreak="0">
    <w:nsid w:val="429048A2"/>
    <w:multiLevelType w:val="hybridMultilevel"/>
    <w:tmpl w:val="85164404"/>
    <w:name w:val="zzmpArticle||Article|2|1|1|2|2|33||1|2|4||1|2|0||1|2|0||1|2|0||1|4|0||1|4|0||1|4|0||1|4|0||2"/>
    <w:lvl w:ilvl="0" w:tplc="FDA2E846">
      <w:start w:val="23"/>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2E4588E"/>
    <w:multiLevelType w:val="hybridMultilevel"/>
    <w:tmpl w:val="1018AE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9062C03"/>
    <w:multiLevelType w:val="hybridMultilevel"/>
    <w:tmpl w:val="52D88EC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C657949"/>
    <w:multiLevelType w:val="hybridMultilevel"/>
    <w:tmpl w:val="6994CA2A"/>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2" w15:restartNumberingAfterBreak="0">
    <w:nsid w:val="50397036"/>
    <w:multiLevelType w:val="hybridMultilevel"/>
    <w:tmpl w:val="4A52AAF2"/>
    <w:lvl w:ilvl="0" w:tplc="0409000F">
      <w:start w:val="1"/>
      <w:numFmt w:val="decimal"/>
      <w:lvlText w:val="%1."/>
      <w:lvlJc w:val="left"/>
      <w:pPr>
        <w:ind w:left="2610" w:hanging="360"/>
      </w:pPr>
    </w:lvl>
    <w:lvl w:ilvl="1" w:tplc="04090019">
      <w:start w:val="1"/>
      <w:numFmt w:val="lowerLetter"/>
      <w:lvlText w:val="%2."/>
      <w:lvlJc w:val="left"/>
      <w:pPr>
        <w:ind w:left="3330" w:hanging="360"/>
      </w:pPr>
    </w:lvl>
    <w:lvl w:ilvl="2" w:tplc="0409001B" w:tentative="1">
      <w:start w:val="1"/>
      <w:numFmt w:val="lowerRoman"/>
      <w:lvlText w:val="%3."/>
      <w:lvlJc w:val="right"/>
      <w:pPr>
        <w:ind w:left="4050" w:hanging="180"/>
      </w:pPr>
    </w:lvl>
    <w:lvl w:ilvl="3" w:tplc="0409000F" w:tentative="1">
      <w:start w:val="1"/>
      <w:numFmt w:val="decimal"/>
      <w:lvlText w:val="%4."/>
      <w:lvlJc w:val="left"/>
      <w:pPr>
        <w:ind w:left="4770" w:hanging="360"/>
      </w:pPr>
    </w:lvl>
    <w:lvl w:ilvl="4" w:tplc="04090019" w:tentative="1">
      <w:start w:val="1"/>
      <w:numFmt w:val="lowerLetter"/>
      <w:lvlText w:val="%5."/>
      <w:lvlJc w:val="left"/>
      <w:pPr>
        <w:ind w:left="5490" w:hanging="360"/>
      </w:pPr>
    </w:lvl>
    <w:lvl w:ilvl="5" w:tplc="0409001B" w:tentative="1">
      <w:start w:val="1"/>
      <w:numFmt w:val="lowerRoman"/>
      <w:lvlText w:val="%6."/>
      <w:lvlJc w:val="right"/>
      <w:pPr>
        <w:ind w:left="6210" w:hanging="180"/>
      </w:pPr>
    </w:lvl>
    <w:lvl w:ilvl="6" w:tplc="0409000F" w:tentative="1">
      <w:start w:val="1"/>
      <w:numFmt w:val="decimal"/>
      <w:lvlText w:val="%7."/>
      <w:lvlJc w:val="left"/>
      <w:pPr>
        <w:ind w:left="6930" w:hanging="360"/>
      </w:pPr>
    </w:lvl>
    <w:lvl w:ilvl="7" w:tplc="04090019" w:tentative="1">
      <w:start w:val="1"/>
      <w:numFmt w:val="lowerLetter"/>
      <w:lvlText w:val="%8."/>
      <w:lvlJc w:val="left"/>
      <w:pPr>
        <w:ind w:left="7650" w:hanging="360"/>
      </w:pPr>
    </w:lvl>
    <w:lvl w:ilvl="8" w:tplc="0409001B" w:tentative="1">
      <w:start w:val="1"/>
      <w:numFmt w:val="lowerRoman"/>
      <w:lvlText w:val="%9."/>
      <w:lvlJc w:val="right"/>
      <w:pPr>
        <w:ind w:left="8370" w:hanging="180"/>
      </w:pPr>
    </w:lvl>
  </w:abstractNum>
  <w:abstractNum w:abstractNumId="43" w15:restartNumberingAfterBreak="0">
    <w:nsid w:val="524D2AC0"/>
    <w:multiLevelType w:val="hybridMultilevel"/>
    <w:tmpl w:val="9F286B14"/>
    <w:lvl w:ilvl="0" w:tplc="81A64168">
      <w:start w:val="1"/>
      <w:numFmt w:val="lowerLetter"/>
      <w:lvlText w:val="%1."/>
      <w:lvlJc w:val="left"/>
      <w:pPr>
        <w:tabs>
          <w:tab w:val="num" w:pos="1440"/>
        </w:tabs>
        <w:ind w:left="144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2DA30E2"/>
    <w:multiLevelType w:val="multilevel"/>
    <w:tmpl w:val="95207FB2"/>
    <w:lvl w:ilvl="0">
      <w:start w:val="1"/>
      <w:numFmt w:val="decimal"/>
      <w:lvlText w:val="%1"/>
      <w:lvlJc w:val="left"/>
      <w:pPr>
        <w:tabs>
          <w:tab w:val="num" w:pos="360"/>
        </w:tabs>
        <w:ind w:left="0" w:firstLine="0"/>
      </w:pPr>
    </w:lvl>
    <w:lvl w:ilvl="1">
      <w:start w:val="2"/>
      <w:numFmt w:val="none"/>
      <w:pStyle w:val="Level2"/>
      <w:lvlText w:val="3.2"/>
      <w:lvlJc w:val="left"/>
      <w:pPr>
        <w:tabs>
          <w:tab w:val="num" w:pos="1008"/>
        </w:tabs>
        <w:ind w:left="0" w:firstLine="648"/>
      </w:pPr>
    </w:lvl>
    <w:lvl w:ilvl="2">
      <w:start w:val="1"/>
      <w:numFmt w:val="decimal"/>
      <w:pStyle w:val="Level3"/>
      <w:lvlText w:val="%3."/>
      <w:lvlJc w:val="left"/>
      <w:pPr>
        <w:tabs>
          <w:tab w:val="num" w:pos="0"/>
        </w:tabs>
        <w:ind w:left="0" w:firstLine="0"/>
      </w:pPr>
    </w:lvl>
    <w:lvl w:ilvl="3">
      <w:start w:val="1"/>
      <w:numFmt w:val="decimal"/>
      <w:lvlText w:val="%4"/>
      <w:lvlJc w:val="left"/>
      <w:pPr>
        <w:tabs>
          <w:tab w:val="num" w:pos="0"/>
        </w:tabs>
        <w:ind w:left="0" w:firstLine="0"/>
      </w:pPr>
    </w:lvl>
    <w:lvl w:ilvl="4">
      <w:start w:val="1"/>
      <w:numFmt w:val="decimal"/>
      <w:lvlText w:val="%5"/>
      <w:lvlJc w:val="left"/>
      <w:pPr>
        <w:tabs>
          <w:tab w:val="num" w:pos="0"/>
        </w:tabs>
        <w:ind w:left="0" w:firstLine="0"/>
      </w:pPr>
    </w:lvl>
    <w:lvl w:ilvl="5">
      <w:start w:val="1"/>
      <w:numFmt w:val="decimal"/>
      <w:lvlText w:val="%6"/>
      <w:lvlJc w:val="left"/>
      <w:pPr>
        <w:tabs>
          <w:tab w:val="num" w:pos="0"/>
        </w:tabs>
        <w:ind w:left="0" w:firstLine="0"/>
      </w:pPr>
    </w:lvl>
    <w:lvl w:ilvl="6">
      <w:start w:val="1"/>
      <w:numFmt w:val="decimal"/>
      <w:lvlText w:val="%7"/>
      <w:lvlJc w:val="left"/>
      <w:pPr>
        <w:tabs>
          <w:tab w:val="num" w:pos="0"/>
        </w:tabs>
        <w:ind w:left="0" w:firstLine="0"/>
      </w:pPr>
    </w:lvl>
    <w:lvl w:ilvl="7">
      <w:start w:val="1"/>
      <w:numFmt w:val="decimal"/>
      <w:lvlText w:val="%8"/>
      <w:lvlJc w:val="left"/>
      <w:pPr>
        <w:tabs>
          <w:tab w:val="num" w:pos="0"/>
        </w:tabs>
        <w:ind w:left="0" w:firstLine="0"/>
      </w:pPr>
    </w:lvl>
    <w:lvl w:ilvl="8">
      <w:start w:val="1"/>
      <w:numFmt w:val="decimal"/>
      <w:lvlText w:val=""/>
      <w:lvlJc w:val="left"/>
      <w:pPr>
        <w:tabs>
          <w:tab w:val="num" w:pos="0"/>
        </w:tabs>
        <w:ind w:left="0" w:firstLine="0"/>
      </w:pPr>
    </w:lvl>
  </w:abstractNum>
  <w:abstractNum w:abstractNumId="45" w15:restartNumberingAfterBreak="0">
    <w:nsid w:val="55490D3D"/>
    <w:multiLevelType w:val="hybridMultilevel"/>
    <w:tmpl w:val="FB022E8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56431CA4"/>
    <w:multiLevelType w:val="hybridMultilevel"/>
    <w:tmpl w:val="1722FCCE"/>
    <w:name w:val="zzmpArticle||Article|2|1|1|2|2|33||1|2|4||1|2|0||1|2|0||1|2|0||1|4|0||1|4|0||1|4|0||1|4|0||22"/>
    <w:lvl w:ilvl="0" w:tplc="270C4872">
      <w:start w:val="24"/>
      <w:numFmt w:val="lowerLetter"/>
      <w:lvlText w:val="(%1)"/>
      <w:lvlJc w:val="left"/>
      <w:pPr>
        <w:ind w:left="2160" w:hanging="360"/>
      </w:pPr>
      <w:rPr>
        <w:rFonts w:hint="default"/>
      </w:rPr>
    </w:lvl>
    <w:lvl w:ilvl="1" w:tplc="D604CE7C">
      <w:start w:val="1"/>
      <w:numFmt w:val="upperLetter"/>
      <w:lvlText w:val="(%2)"/>
      <w:lvlJc w:val="left"/>
      <w:pPr>
        <w:ind w:left="2520" w:hanging="1440"/>
      </w:pPr>
      <w:rPr>
        <w:rFonts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6D74BA6"/>
    <w:multiLevelType w:val="multilevel"/>
    <w:tmpl w:val="E4BED2C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8" w15:restartNumberingAfterBreak="0">
    <w:nsid w:val="573250DC"/>
    <w:multiLevelType w:val="hybridMultilevel"/>
    <w:tmpl w:val="44EEF4A4"/>
    <w:lvl w:ilvl="0" w:tplc="59A6B02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15:restartNumberingAfterBreak="0">
    <w:nsid w:val="58EF7EE1"/>
    <w:multiLevelType w:val="hybridMultilevel"/>
    <w:tmpl w:val="C0506DA0"/>
    <w:lvl w:ilvl="0" w:tplc="FFFFFFFF">
      <w:start w:val="1"/>
      <w:numFmt w:val="decimal"/>
      <w:lvlText w:val="%1."/>
      <w:lvlJc w:val="left"/>
      <w:pPr>
        <w:ind w:left="2610" w:hanging="360"/>
      </w:pPr>
    </w:lvl>
    <w:lvl w:ilvl="1" w:tplc="0409000F">
      <w:start w:val="1"/>
      <w:numFmt w:val="decimal"/>
      <w:lvlText w:val="%2."/>
      <w:lvlJc w:val="left"/>
      <w:pPr>
        <w:ind w:left="3330" w:hanging="360"/>
      </w:pPr>
    </w:lvl>
    <w:lvl w:ilvl="2" w:tplc="FFFFFFFF" w:tentative="1">
      <w:start w:val="1"/>
      <w:numFmt w:val="lowerRoman"/>
      <w:lvlText w:val="%3."/>
      <w:lvlJc w:val="right"/>
      <w:pPr>
        <w:ind w:left="4050" w:hanging="180"/>
      </w:pPr>
    </w:lvl>
    <w:lvl w:ilvl="3" w:tplc="FFFFFFFF" w:tentative="1">
      <w:start w:val="1"/>
      <w:numFmt w:val="decimal"/>
      <w:lvlText w:val="%4."/>
      <w:lvlJc w:val="left"/>
      <w:pPr>
        <w:ind w:left="4770" w:hanging="360"/>
      </w:pPr>
    </w:lvl>
    <w:lvl w:ilvl="4" w:tplc="FFFFFFFF" w:tentative="1">
      <w:start w:val="1"/>
      <w:numFmt w:val="lowerLetter"/>
      <w:lvlText w:val="%5."/>
      <w:lvlJc w:val="left"/>
      <w:pPr>
        <w:ind w:left="5490" w:hanging="360"/>
      </w:pPr>
    </w:lvl>
    <w:lvl w:ilvl="5" w:tplc="FFFFFFFF" w:tentative="1">
      <w:start w:val="1"/>
      <w:numFmt w:val="lowerRoman"/>
      <w:lvlText w:val="%6."/>
      <w:lvlJc w:val="right"/>
      <w:pPr>
        <w:ind w:left="6210" w:hanging="180"/>
      </w:pPr>
    </w:lvl>
    <w:lvl w:ilvl="6" w:tplc="FFFFFFFF" w:tentative="1">
      <w:start w:val="1"/>
      <w:numFmt w:val="decimal"/>
      <w:lvlText w:val="%7."/>
      <w:lvlJc w:val="left"/>
      <w:pPr>
        <w:ind w:left="6930" w:hanging="360"/>
      </w:pPr>
    </w:lvl>
    <w:lvl w:ilvl="7" w:tplc="FFFFFFFF" w:tentative="1">
      <w:start w:val="1"/>
      <w:numFmt w:val="lowerLetter"/>
      <w:lvlText w:val="%8."/>
      <w:lvlJc w:val="left"/>
      <w:pPr>
        <w:ind w:left="7650" w:hanging="360"/>
      </w:pPr>
    </w:lvl>
    <w:lvl w:ilvl="8" w:tplc="FFFFFFFF" w:tentative="1">
      <w:start w:val="1"/>
      <w:numFmt w:val="lowerRoman"/>
      <w:lvlText w:val="%9."/>
      <w:lvlJc w:val="right"/>
      <w:pPr>
        <w:ind w:left="8370" w:hanging="180"/>
      </w:pPr>
    </w:lvl>
  </w:abstractNum>
  <w:abstractNum w:abstractNumId="50" w15:restartNumberingAfterBreak="0">
    <w:nsid w:val="5EA6640F"/>
    <w:multiLevelType w:val="hybridMultilevel"/>
    <w:tmpl w:val="BD503090"/>
    <w:lvl w:ilvl="0" w:tplc="04090005">
      <w:start w:val="1"/>
      <w:numFmt w:val="bullet"/>
      <w:lvlText w:val=""/>
      <w:lvlJc w:val="left"/>
      <w:pPr>
        <w:tabs>
          <w:tab w:val="num" w:pos="1440"/>
        </w:tabs>
        <w:ind w:left="1440" w:hanging="360"/>
      </w:pPr>
      <w:rPr>
        <w:rFonts w:ascii="Wingdings" w:hAnsi="Wingdings" w:hint="default"/>
        <w:color w:val="000000"/>
        <w:sz w:val="24"/>
      </w:rPr>
    </w:lvl>
    <w:lvl w:ilvl="1" w:tplc="FFFFFFFF">
      <w:start w:val="1"/>
      <w:numFmt w:val="bullet"/>
      <w:lvlText w:val="o"/>
      <w:lvlJc w:val="left"/>
      <w:pPr>
        <w:tabs>
          <w:tab w:val="num" w:pos="1800"/>
        </w:tabs>
        <w:ind w:left="1800" w:hanging="360"/>
      </w:pPr>
      <w:rPr>
        <w:rFonts w:ascii="Courier New" w:hAnsi="Courier New"/>
        <w:sz w:val="24"/>
      </w:rPr>
    </w:lvl>
    <w:lvl w:ilvl="2" w:tplc="FFFFFFFF">
      <w:start w:val="1"/>
      <w:numFmt w:val="bullet"/>
      <w:lvlText w:val=""/>
      <w:lvlJc w:val="left"/>
      <w:pPr>
        <w:tabs>
          <w:tab w:val="num" w:pos="2520"/>
        </w:tabs>
        <w:ind w:left="2520" w:hanging="360"/>
      </w:pPr>
      <w:rPr>
        <w:rFonts w:ascii="Wingdings" w:hAnsi="Wingdings"/>
        <w:sz w:val="24"/>
      </w:rPr>
    </w:lvl>
    <w:lvl w:ilvl="3" w:tplc="FFFFFFFF">
      <w:start w:val="1"/>
      <w:numFmt w:val="bullet"/>
      <w:lvlText w:val=""/>
      <w:lvlJc w:val="left"/>
      <w:pPr>
        <w:tabs>
          <w:tab w:val="num" w:pos="3240"/>
        </w:tabs>
        <w:ind w:left="3240" w:hanging="360"/>
      </w:pPr>
      <w:rPr>
        <w:rFonts w:ascii="Symbol" w:hAnsi="Symbol"/>
        <w:sz w:val="24"/>
      </w:rPr>
    </w:lvl>
    <w:lvl w:ilvl="4" w:tplc="FFFFFFFF">
      <w:start w:val="1"/>
      <w:numFmt w:val="bullet"/>
      <w:lvlText w:val="o"/>
      <w:lvlJc w:val="left"/>
      <w:pPr>
        <w:tabs>
          <w:tab w:val="num" w:pos="3960"/>
        </w:tabs>
        <w:ind w:left="3960" w:hanging="360"/>
      </w:pPr>
      <w:rPr>
        <w:rFonts w:ascii="Courier New" w:hAnsi="Courier New"/>
        <w:sz w:val="24"/>
      </w:rPr>
    </w:lvl>
    <w:lvl w:ilvl="5" w:tplc="FFFFFFFF">
      <w:start w:val="1"/>
      <w:numFmt w:val="bullet"/>
      <w:lvlText w:val=""/>
      <w:lvlJc w:val="left"/>
      <w:pPr>
        <w:tabs>
          <w:tab w:val="num" w:pos="4680"/>
        </w:tabs>
        <w:ind w:left="4680" w:hanging="360"/>
      </w:pPr>
      <w:rPr>
        <w:rFonts w:ascii="Wingdings" w:hAnsi="Wingdings"/>
        <w:sz w:val="24"/>
      </w:rPr>
    </w:lvl>
    <w:lvl w:ilvl="6" w:tplc="FFFFFFFF">
      <w:start w:val="1"/>
      <w:numFmt w:val="bullet"/>
      <w:lvlText w:val=""/>
      <w:lvlJc w:val="left"/>
      <w:pPr>
        <w:tabs>
          <w:tab w:val="num" w:pos="5400"/>
        </w:tabs>
        <w:ind w:left="5400" w:hanging="360"/>
      </w:pPr>
      <w:rPr>
        <w:rFonts w:ascii="Symbol" w:hAnsi="Symbol"/>
        <w:sz w:val="24"/>
      </w:rPr>
    </w:lvl>
    <w:lvl w:ilvl="7" w:tplc="FFFFFFFF">
      <w:start w:val="1"/>
      <w:numFmt w:val="bullet"/>
      <w:lvlText w:val="o"/>
      <w:lvlJc w:val="left"/>
      <w:pPr>
        <w:tabs>
          <w:tab w:val="num" w:pos="6120"/>
        </w:tabs>
        <w:ind w:left="6120" w:hanging="360"/>
      </w:pPr>
      <w:rPr>
        <w:rFonts w:ascii="Courier New" w:hAnsi="Courier New"/>
        <w:sz w:val="24"/>
      </w:rPr>
    </w:lvl>
    <w:lvl w:ilvl="8" w:tplc="FFFFFFFF">
      <w:start w:val="1"/>
      <w:numFmt w:val="bullet"/>
      <w:lvlText w:val=""/>
      <w:lvlJc w:val="left"/>
      <w:pPr>
        <w:tabs>
          <w:tab w:val="num" w:pos="6840"/>
        </w:tabs>
        <w:ind w:left="6840" w:hanging="360"/>
      </w:pPr>
      <w:rPr>
        <w:rFonts w:ascii="Wingdings" w:hAnsi="Wingdings"/>
        <w:sz w:val="24"/>
      </w:rPr>
    </w:lvl>
  </w:abstractNum>
  <w:abstractNum w:abstractNumId="51" w15:restartNumberingAfterBreak="0">
    <w:nsid w:val="5FF74633"/>
    <w:multiLevelType w:val="hybridMultilevel"/>
    <w:tmpl w:val="97089F08"/>
    <w:lvl w:ilvl="0" w:tplc="F63AA7B6">
      <w:start w:val="1"/>
      <w:numFmt w:val="decimal"/>
      <w:lvlText w:val="%1."/>
      <w:lvlJc w:val="left"/>
      <w:pPr>
        <w:ind w:left="720" w:hanging="360"/>
      </w:pPr>
      <w:rPr>
        <w:rFonts w:hint="default"/>
      </w:rPr>
    </w:lvl>
    <w:lvl w:ilvl="1" w:tplc="81F2BE0E" w:tentative="1">
      <w:start w:val="1"/>
      <w:numFmt w:val="lowerLetter"/>
      <w:lvlText w:val="%2."/>
      <w:lvlJc w:val="left"/>
      <w:pPr>
        <w:ind w:left="1440" w:hanging="360"/>
      </w:pPr>
    </w:lvl>
    <w:lvl w:ilvl="2" w:tplc="CCF460A8" w:tentative="1">
      <w:start w:val="1"/>
      <w:numFmt w:val="lowerRoman"/>
      <w:lvlText w:val="%3."/>
      <w:lvlJc w:val="right"/>
      <w:pPr>
        <w:ind w:left="2160" w:hanging="180"/>
      </w:pPr>
    </w:lvl>
    <w:lvl w:ilvl="3" w:tplc="A4B8B72A" w:tentative="1">
      <w:start w:val="1"/>
      <w:numFmt w:val="decimal"/>
      <w:lvlText w:val="%4."/>
      <w:lvlJc w:val="left"/>
      <w:pPr>
        <w:ind w:left="2880" w:hanging="360"/>
      </w:pPr>
    </w:lvl>
    <w:lvl w:ilvl="4" w:tplc="43626A70" w:tentative="1">
      <w:start w:val="1"/>
      <w:numFmt w:val="lowerLetter"/>
      <w:lvlText w:val="%5."/>
      <w:lvlJc w:val="left"/>
      <w:pPr>
        <w:ind w:left="3600" w:hanging="360"/>
      </w:pPr>
    </w:lvl>
    <w:lvl w:ilvl="5" w:tplc="D2267954" w:tentative="1">
      <w:start w:val="1"/>
      <w:numFmt w:val="lowerRoman"/>
      <w:lvlText w:val="%6."/>
      <w:lvlJc w:val="right"/>
      <w:pPr>
        <w:ind w:left="4320" w:hanging="180"/>
      </w:pPr>
    </w:lvl>
    <w:lvl w:ilvl="6" w:tplc="FA74C33C" w:tentative="1">
      <w:start w:val="1"/>
      <w:numFmt w:val="decimal"/>
      <w:lvlText w:val="%7."/>
      <w:lvlJc w:val="left"/>
      <w:pPr>
        <w:ind w:left="5040" w:hanging="360"/>
      </w:pPr>
    </w:lvl>
    <w:lvl w:ilvl="7" w:tplc="573AB88A" w:tentative="1">
      <w:start w:val="1"/>
      <w:numFmt w:val="lowerLetter"/>
      <w:lvlText w:val="%8."/>
      <w:lvlJc w:val="left"/>
      <w:pPr>
        <w:ind w:left="5760" w:hanging="360"/>
      </w:pPr>
    </w:lvl>
    <w:lvl w:ilvl="8" w:tplc="02783512" w:tentative="1">
      <w:start w:val="1"/>
      <w:numFmt w:val="lowerRoman"/>
      <w:lvlText w:val="%9."/>
      <w:lvlJc w:val="right"/>
      <w:pPr>
        <w:ind w:left="6480" w:hanging="180"/>
      </w:pPr>
    </w:lvl>
  </w:abstractNum>
  <w:abstractNum w:abstractNumId="52" w15:restartNumberingAfterBreak="0">
    <w:nsid w:val="60491CAB"/>
    <w:multiLevelType w:val="hybridMultilevel"/>
    <w:tmpl w:val="13CCEEF6"/>
    <w:lvl w:ilvl="0" w:tplc="3856B3B2">
      <w:start w:val="1"/>
      <w:numFmt w:val="lowerLetter"/>
      <w:pStyle w:val="Numbereed105"/>
      <w:lvlText w:val="%1"/>
      <w:lvlJc w:val="left"/>
      <w:pPr>
        <w:tabs>
          <w:tab w:val="num" w:pos="720"/>
        </w:tabs>
        <w:ind w:left="720" w:hanging="360"/>
      </w:pPr>
      <w:rPr>
        <w:rFonts w:hint="default"/>
      </w:rPr>
    </w:lvl>
    <w:lvl w:ilvl="1" w:tplc="465A3608">
      <w:start w:val="1"/>
      <w:numFmt w:val="decimal"/>
      <w:lvlText w:val="%2."/>
      <w:lvlJc w:val="left"/>
      <w:pPr>
        <w:tabs>
          <w:tab w:val="num" w:pos="1440"/>
        </w:tabs>
        <w:ind w:left="1440" w:hanging="360"/>
      </w:pPr>
      <w:rPr>
        <w:rFonts w:hint="default"/>
      </w:rPr>
    </w:lvl>
    <w:lvl w:ilvl="2" w:tplc="5C84A81E" w:tentative="1">
      <w:start w:val="1"/>
      <w:numFmt w:val="lowerRoman"/>
      <w:lvlText w:val="%3."/>
      <w:lvlJc w:val="right"/>
      <w:pPr>
        <w:tabs>
          <w:tab w:val="num" w:pos="2160"/>
        </w:tabs>
        <w:ind w:left="2160" w:hanging="180"/>
      </w:pPr>
    </w:lvl>
    <w:lvl w:ilvl="3" w:tplc="F28A2C56" w:tentative="1">
      <w:start w:val="1"/>
      <w:numFmt w:val="decimal"/>
      <w:lvlText w:val="%4."/>
      <w:lvlJc w:val="left"/>
      <w:pPr>
        <w:tabs>
          <w:tab w:val="num" w:pos="2880"/>
        </w:tabs>
        <w:ind w:left="2880" w:hanging="360"/>
      </w:pPr>
    </w:lvl>
    <w:lvl w:ilvl="4" w:tplc="3BB4EC12" w:tentative="1">
      <w:start w:val="1"/>
      <w:numFmt w:val="lowerLetter"/>
      <w:lvlText w:val="%5."/>
      <w:lvlJc w:val="left"/>
      <w:pPr>
        <w:tabs>
          <w:tab w:val="num" w:pos="3600"/>
        </w:tabs>
        <w:ind w:left="3600" w:hanging="360"/>
      </w:pPr>
    </w:lvl>
    <w:lvl w:ilvl="5" w:tplc="030C64B0" w:tentative="1">
      <w:start w:val="1"/>
      <w:numFmt w:val="lowerRoman"/>
      <w:lvlText w:val="%6."/>
      <w:lvlJc w:val="right"/>
      <w:pPr>
        <w:tabs>
          <w:tab w:val="num" w:pos="4320"/>
        </w:tabs>
        <w:ind w:left="4320" w:hanging="180"/>
      </w:pPr>
    </w:lvl>
    <w:lvl w:ilvl="6" w:tplc="2312EA20" w:tentative="1">
      <w:start w:val="1"/>
      <w:numFmt w:val="decimal"/>
      <w:lvlText w:val="%7."/>
      <w:lvlJc w:val="left"/>
      <w:pPr>
        <w:tabs>
          <w:tab w:val="num" w:pos="5040"/>
        </w:tabs>
        <w:ind w:left="5040" w:hanging="360"/>
      </w:pPr>
    </w:lvl>
    <w:lvl w:ilvl="7" w:tplc="5774521E" w:tentative="1">
      <w:start w:val="1"/>
      <w:numFmt w:val="lowerLetter"/>
      <w:lvlText w:val="%8."/>
      <w:lvlJc w:val="left"/>
      <w:pPr>
        <w:tabs>
          <w:tab w:val="num" w:pos="5760"/>
        </w:tabs>
        <w:ind w:left="5760" w:hanging="360"/>
      </w:pPr>
    </w:lvl>
    <w:lvl w:ilvl="8" w:tplc="D4766066" w:tentative="1">
      <w:start w:val="1"/>
      <w:numFmt w:val="lowerRoman"/>
      <w:lvlText w:val="%9."/>
      <w:lvlJc w:val="right"/>
      <w:pPr>
        <w:tabs>
          <w:tab w:val="num" w:pos="6480"/>
        </w:tabs>
        <w:ind w:left="6480" w:hanging="180"/>
      </w:pPr>
    </w:lvl>
  </w:abstractNum>
  <w:abstractNum w:abstractNumId="53" w15:restartNumberingAfterBreak="0">
    <w:nsid w:val="62DE2CB9"/>
    <w:multiLevelType w:val="multilevel"/>
    <w:tmpl w:val="FB34BF98"/>
    <w:lvl w:ilvl="0">
      <w:start w:val="1"/>
      <w:numFmt w:val="decimal"/>
      <w:suff w:val="space"/>
      <w:lvlText w:val="Article %1 -"/>
      <w:lvlJc w:val="left"/>
      <w:pPr>
        <w:tabs>
          <w:tab w:val="num" w:pos="720"/>
        </w:tabs>
        <w:ind w:left="0" w:firstLine="0"/>
      </w:pPr>
      <w:rPr>
        <w:rFonts w:hint="default"/>
        <w:b/>
        <w:i w:val="0"/>
        <w:caps w:val="0"/>
        <w:u w:val="none"/>
      </w:rPr>
    </w:lvl>
    <w:lvl w:ilvl="1">
      <w:start w:val="1"/>
      <w:numFmt w:val="decimal"/>
      <w:isLgl/>
      <w:lvlText w:val="%1.%2"/>
      <w:lvlJc w:val="left"/>
      <w:pPr>
        <w:tabs>
          <w:tab w:val="num" w:pos="1440"/>
        </w:tabs>
        <w:ind w:left="0" w:firstLine="720"/>
      </w:pPr>
      <w:rPr>
        <w:b w:val="0"/>
        <w:i w:val="0"/>
        <w:caps w:val="0"/>
        <w:u w:val="none"/>
      </w:rPr>
    </w:lvl>
    <w:lvl w:ilvl="2">
      <w:start w:val="1"/>
      <w:numFmt w:val="lowerLetter"/>
      <w:lvlText w:val="(%3)"/>
      <w:lvlJc w:val="left"/>
      <w:pPr>
        <w:tabs>
          <w:tab w:val="num" w:pos="2830"/>
        </w:tabs>
        <w:ind w:left="810" w:firstLine="1440"/>
      </w:pPr>
      <w:rPr>
        <w:rFonts w:hint="default"/>
        <w:b w:val="0"/>
        <w:i w:val="0"/>
        <w:caps w:val="0"/>
        <w:u w:val="none"/>
      </w:rPr>
    </w:lvl>
    <w:lvl w:ilvl="3">
      <w:start w:val="1"/>
      <w:numFmt w:val="decimal"/>
      <w:lvlText w:val="%4."/>
      <w:lvlJc w:val="left"/>
      <w:pPr>
        <w:tabs>
          <w:tab w:val="num" w:pos="2880"/>
        </w:tabs>
        <w:ind w:left="0" w:firstLine="2160"/>
      </w:pPr>
      <w:rPr>
        <w:u w:val="none"/>
      </w:rPr>
    </w:lvl>
    <w:lvl w:ilvl="4">
      <w:start w:val="1"/>
      <w:numFmt w:val="lowerLetter"/>
      <w:lvlText w:val="%5."/>
      <w:lvlJc w:val="left"/>
      <w:pPr>
        <w:tabs>
          <w:tab w:val="num" w:pos="3600"/>
        </w:tabs>
        <w:ind w:left="0" w:firstLine="2880"/>
      </w:pPr>
      <w:rPr>
        <w:rFonts w:ascii="Arial" w:eastAsia="Times New Roman" w:hAnsi="Arial" w:cs="Arial"/>
        <w:b w:val="0"/>
        <w:i w:val="0"/>
        <w:caps w:val="0"/>
        <w:smallCaps w:val="0"/>
        <w:u w:val="none"/>
      </w:rPr>
    </w:lvl>
    <w:lvl w:ilvl="5">
      <w:start w:val="1"/>
      <w:numFmt w:val="lowerRoman"/>
      <w:lvlText w:val="%6."/>
      <w:lvlJc w:val="right"/>
      <w:pPr>
        <w:tabs>
          <w:tab w:val="num" w:pos="4320"/>
        </w:tabs>
        <w:ind w:left="1440" w:firstLine="3600"/>
      </w:pPr>
    </w:lvl>
    <w:lvl w:ilvl="6">
      <w:start w:val="1"/>
      <w:numFmt w:val="decimal"/>
      <w:lvlText w:val="%7."/>
      <w:lvlJc w:val="left"/>
      <w:pPr>
        <w:tabs>
          <w:tab w:val="num" w:pos="5040"/>
        </w:tabs>
        <w:ind w:left="1440" w:firstLine="4320"/>
      </w:pPr>
    </w:lvl>
    <w:lvl w:ilvl="7" w:tentative="1">
      <w:start w:val="1"/>
      <w:numFmt w:val="lowerLetter"/>
      <w:lvlText w:val="%8."/>
      <w:lvlJc w:val="left"/>
      <w:pPr>
        <w:tabs>
          <w:tab w:val="num" w:pos="5760"/>
        </w:tabs>
        <w:ind w:left="1440" w:firstLine="5040"/>
      </w:pPr>
    </w:lvl>
    <w:lvl w:ilvl="8" w:tentative="1">
      <w:start w:val="1"/>
      <w:numFmt w:val="lowerRoman"/>
      <w:lvlText w:val="%9."/>
      <w:lvlJc w:val="right"/>
      <w:pPr>
        <w:tabs>
          <w:tab w:val="num" w:pos="6480"/>
        </w:tabs>
        <w:ind w:left="1440" w:firstLine="5760"/>
      </w:pPr>
    </w:lvl>
  </w:abstractNum>
  <w:abstractNum w:abstractNumId="54" w15:restartNumberingAfterBreak="0">
    <w:nsid w:val="63667C16"/>
    <w:multiLevelType w:val="multilevel"/>
    <w:tmpl w:val="F302132A"/>
    <w:lvl w:ilvl="0">
      <w:start w:val="1"/>
      <w:numFmt w:val="decimal"/>
      <w:suff w:val="space"/>
      <w:lvlText w:val="Article %1 -"/>
      <w:lvlJc w:val="left"/>
      <w:pPr>
        <w:ind w:left="0" w:firstLine="0"/>
      </w:pPr>
      <w:rPr>
        <w:b/>
        <w:i w:val="0"/>
        <w:caps w:val="0"/>
        <w:strike w:val="0"/>
        <w:dstrike w:val="0"/>
        <w:u w:val="none"/>
        <w:effect w:val="none"/>
      </w:rPr>
    </w:lvl>
    <w:lvl w:ilvl="1">
      <w:start w:val="1"/>
      <w:numFmt w:val="decimal"/>
      <w:isLgl/>
      <w:lvlText w:val="%1.%2"/>
      <w:lvlJc w:val="left"/>
      <w:pPr>
        <w:tabs>
          <w:tab w:val="num" w:pos="1440"/>
        </w:tabs>
        <w:ind w:left="0" w:firstLine="720"/>
      </w:pPr>
      <w:rPr>
        <w:b w:val="0"/>
        <w:bCs w:val="0"/>
      </w:rPr>
    </w:lvl>
    <w:lvl w:ilvl="2">
      <w:start w:val="1"/>
      <w:numFmt w:val="upperLetter"/>
      <w:lvlText w:val="(%3)"/>
      <w:lvlJc w:val="left"/>
      <w:pPr>
        <w:tabs>
          <w:tab w:val="num" w:pos="2560"/>
        </w:tabs>
        <w:ind w:left="0" w:firstLine="1440"/>
      </w:pPr>
    </w:lvl>
    <w:lvl w:ilvl="3">
      <w:start w:val="1"/>
      <w:numFmt w:val="decimal"/>
      <w:lvlText w:val="%4."/>
      <w:lvlJc w:val="left"/>
      <w:pPr>
        <w:tabs>
          <w:tab w:val="num" w:pos="2880"/>
        </w:tabs>
        <w:ind w:left="720" w:firstLine="1440"/>
      </w:pPr>
    </w:lvl>
    <w:lvl w:ilvl="4">
      <w:start w:val="1"/>
      <w:numFmt w:val="lowerLetter"/>
      <w:lvlText w:val="%5."/>
      <w:lvlJc w:val="left"/>
      <w:pPr>
        <w:tabs>
          <w:tab w:val="num" w:pos="3600"/>
        </w:tabs>
        <w:ind w:left="1440" w:firstLine="1440"/>
      </w:pPr>
    </w:lvl>
    <w:lvl w:ilvl="5">
      <w:start w:val="1"/>
      <w:numFmt w:val="lowerRoman"/>
      <w:lvlText w:val="%6."/>
      <w:lvlJc w:val="right"/>
      <w:pPr>
        <w:tabs>
          <w:tab w:val="num" w:pos="4968"/>
        </w:tabs>
        <w:ind w:left="1440" w:firstLine="2160"/>
      </w:pPr>
    </w:lvl>
    <w:lvl w:ilvl="6">
      <w:start w:val="1"/>
      <w:numFmt w:val="decimal"/>
      <w:lvlText w:val="%7."/>
      <w:lvlJc w:val="left"/>
      <w:pPr>
        <w:tabs>
          <w:tab w:val="num" w:pos="5688"/>
        </w:tabs>
        <w:ind w:left="1440" w:firstLine="2880"/>
      </w:pPr>
    </w:lvl>
    <w:lvl w:ilvl="7">
      <w:start w:val="1"/>
      <w:numFmt w:val="lowerLetter"/>
      <w:lvlText w:val="(%8)"/>
      <w:lvlJc w:val="left"/>
      <w:pPr>
        <w:ind w:left="8376" w:hanging="1896"/>
      </w:pPr>
    </w:lvl>
    <w:lvl w:ilvl="8">
      <w:start w:val="1"/>
      <w:numFmt w:val="lowerRoman"/>
      <w:lvlText w:val="%9."/>
      <w:lvlJc w:val="right"/>
      <w:pPr>
        <w:tabs>
          <w:tab w:val="num" w:pos="6480"/>
        </w:tabs>
        <w:ind w:left="1440" w:firstLine="5760"/>
      </w:pPr>
    </w:lvl>
  </w:abstractNum>
  <w:abstractNum w:abstractNumId="55" w15:restartNumberingAfterBreak="0">
    <w:nsid w:val="69AC2A3B"/>
    <w:multiLevelType w:val="multilevel"/>
    <w:tmpl w:val="3D0C50C4"/>
    <w:lvl w:ilvl="0">
      <w:start w:val="1"/>
      <w:numFmt w:val="decimal"/>
      <w:pStyle w:val="ArticleExhL1"/>
      <w:suff w:val="nothing"/>
      <w:lvlText w:val="ARTICLE %1"/>
      <w:lvlJc w:val="left"/>
      <w:pPr>
        <w:tabs>
          <w:tab w:val="num" w:pos="720"/>
        </w:tabs>
        <w:ind w:left="0" w:firstLine="0"/>
      </w:pPr>
      <w:rPr>
        <w:rFonts w:ascii="Arial" w:hAnsi="Arial" w:cs="Arial"/>
        <w:b/>
        <w:i w:val="0"/>
        <w:caps/>
        <w:smallCaps w:val="0"/>
        <w:color w:val="auto"/>
        <w:sz w:val="24"/>
        <w:u w:val="none"/>
      </w:rPr>
    </w:lvl>
    <w:lvl w:ilvl="1">
      <w:start w:val="1"/>
      <w:numFmt w:val="decimal"/>
      <w:pStyle w:val="ArticleExhL2"/>
      <w:lvlText w:val="%1.%2"/>
      <w:lvlJc w:val="left"/>
      <w:pPr>
        <w:tabs>
          <w:tab w:val="num" w:pos="1440"/>
        </w:tabs>
        <w:ind w:left="0" w:firstLine="720"/>
      </w:pPr>
      <w:rPr>
        <w:rFonts w:ascii="Arial" w:hAnsi="Arial" w:cs="Arial"/>
        <w:b w:val="0"/>
        <w:i w:val="0"/>
        <w:caps w:val="0"/>
        <w:sz w:val="24"/>
        <w:u w:val="none"/>
      </w:rPr>
    </w:lvl>
    <w:lvl w:ilvl="2">
      <w:start w:val="1"/>
      <w:numFmt w:val="decimal"/>
      <w:pStyle w:val="ArticleExhL3"/>
      <w:lvlText w:val="%1.%2.%3"/>
      <w:lvlJc w:val="left"/>
      <w:pPr>
        <w:tabs>
          <w:tab w:val="num" w:pos="2520"/>
        </w:tabs>
        <w:ind w:left="0" w:firstLine="1440"/>
      </w:pPr>
      <w:rPr>
        <w:rFonts w:ascii="Arial" w:hAnsi="Arial" w:cs="Arial"/>
        <w:b w:val="0"/>
        <w:i w:val="0"/>
        <w:caps w:val="0"/>
        <w:sz w:val="24"/>
        <w:u w:val="none"/>
      </w:rPr>
    </w:lvl>
    <w:lvl w:ilvl="3">
      <w:start w:val="1"/>
      <w:numFmt w:val="lowerLetter"/>
      <w:pStyle w:val="ArticleExhL4"/>
      <w:lvlText w:val="(%4)"/>
      <w:lvlJc w:val="left"/>
      <w:pPr>
        <w:tabs>
          <w:tab w:val="num" w:pos="2880"/>
        </w:tabs>
        <w:ind w:left="0" w:firstLine="2160"/>
      </w:pPr>
      <w:rPr>
        <w:rFonts w:ascii="Arial" w:hAnsi="Arial" w:cs="Arial"/>
        <w:b w:val="0"/>
        <w:i w:val="0"/>
        <w:caps w:val="0"/>
        <w:sz w:val="24"/>
        <w:u w:val="none"/>
      </w:rPr>
    </w:lvl>
    <w:lvl w:ilvl="4">
      <w:start w:val="1"/>
      <w:numFmt w:val="lowerRoman"/>
      <w:pStyle w:val="ArticleExhL5"/>
      <w:lvlText w:val="(%5)"/>
      <w:lvlJc w:val="left"/>
      <w:pPr>
        <w:tabs>
          <w:tab w:val="num" w:pos="3600"/>
        </w:tabs>
        <w:ind w:left="0" w:firstLine="2880"/>
      </w:pPr>
      <w:rPr>
        <w:rFonts w:ascii="Arial" w:hAnsi="Arial" w:cs="Arial"/>
        <w:b w:val="0"/>
        <w:i w:val="0"/>
        <w:caps w:val="0"/>
        <w:sz w:val="24"/>
        <w:u w:val="none"/>
      </w:rPr>
    </w:lvl>
    <w:lvl w:ilvl="5">
      <w:start w:val="1"/>
      <w:numFmt w:val="decimal"/>
      <w:pStyle w:val="ArticleExhL6"/>
      <w:lvlText w:val="(%6)"/>
      <w:lvlJc w:val="left"/>
      <w:pPr>
        <w:tabs>
          <w:tab w:val="num" w:pos="4320"/>
        </w:tabs>
        <w:ind w:left="0" w:firstLine="3600"/>
      </w:pPr>
      <w:rPr>
        <w:rFonts w:ascii="Arial" w:hAnsi="Arial" w:cs="Arial"/>
        <w:b w:val="0"/>
        <w:i w:val="0"/>
        <w:caps w:val="0"/>
        <w:sz w:val="24"/>
        <w:u w:val="none"/>
      </w:rPr>
    </w:lvl>
    <w:lvl w:ilvl="6">
      <w:start w:val="1"/>
      <w:numFmt w:val="lowerLetter"/>
      <w:pStyle w:val="ArticleExhL7"/>
      <w:lvlText w:val="%7."/>
      <w:lvlJc w:val="left"/>
      <w:pPr>
        <w:tabs>
          <w:tab w:val="num" w:pos="5040"/>
        </w:tabs>
        <w:ind w:left="0" w:firstLine="4320"/>
      </w:pPr>
      <w:rPr>
        <w:rFonts w:ascii="Arial" w:hAnsi="Arial" w:cs="Arial"/>
        <w:b w:val="0"/>
        <w:i w:val="0"/>
        <w:caps w:val="0"/>
        <w:color w:val="auto"/>
        <w:sz w:val="24"/>
        <w:u w:val="none"/>
      </w:rPr>
    </w:lvl>
    <w:lvl w:ilvl="7">
      <w:start w:val="1"/>
      <w:numFmt w:val="lowerRoman"/>
      <w:pStyle w:val="ArticleExhL8"/>
      <w:lvlText w:val="%8."/>
      <w:lvlJc w:val="left"/>
      <w:pPr>
        <w:tabs>
          <w:tab w:val="num" w:pos="5760"/>
        </w:tabs>
        <w:ind w:left="0" w:firstLine="5040"/>
      </w:pPr>
      <w:rPr>
        <w:rFonts w:ascii="Arial" w:hAnsi="Arial" w:cs="Arial"/>
        <w:b w:val="0"/>
        <w:i w:val="0"/>
        <w:caps w:val="0"/>
        <w:color w:val="auto"/>
        <w:sz w:val="24"/>
        <w:u w:val="none"/>
      </w:rPr>
    </w:lvl>
    <w:lvl w:ilvl="8">
      <w:start w:val="1"/>
      <w:numFmt w:val="decimal"/>
      <w:pStyle w:val="ArticleExhL9"/>
      <w:lvlText w:val="%9."/>
      <w:lvlJc w:val="left"/>
      <w:pPr>
        <w:tabs>
          <w:tab w:val="num" w:pos="6480"/>
        </w:tabs>
        <w:ind w:left="0" w:firstLine="5760"/>
      </w:pPr>
      <w:rPr>
        <w:rFonts w:ascii="Arial" w:hAnsi="Arial" w:cs="Arial"/>
        <w:b w:val="0"/>
        <w:i w:val="0"/>
        <w:caps w:val="0"/>
        <w:color w:val="auto"/>
        <w:sz w:val="24"/>
        <w:u w:val="none"/>
      </w:rPr>
    </w:lvl>
  </w:abstractNum>
  <w:abstractNum w:abstractNumId="56" w15:restartNumberingAfterBreak="0">
    <w:nsid w:val="69CF05C0"/>
    <w:multiLevelType w:val="hybridMultilevel"/>
    <w:tmpl w:val="88F49936"/>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57" w15:restartNumberingAfterBreak="0">
    <w:nsid w:val="6F490939"/>
    <w:multiLevelType w:val="multilevel"/>
    <w:tmpl w:val="FB34BF98"/>
    <w:lvl w:ilvl="0">
      <w:start w:val="1"/>
      <w:numFmt w:val="decimal"/>
      <w:suff w:val="space"/>
      <w:lvlText w:val="Article %1 -"/>
      <w:lvlJc w:val="left"/>
      <w:pPr>
        <w:tabs>
          <w:tab w:val="num" w:pos="720"/>
        </w:tabs>
        <w:ind w:left="0" w:firstLine="0"/>
      </w:pPr>
      <w:rPr>
        <w:rFonts w:hint="default"/>
        <w:b/>
        <w:i w:val="0"/>
        <w:caps w:val="0"/>
        <w:u w:val="none"/>
      </w:rPr>
    </w:lvl>
    <w:lvl w:ilvl="1">
      <w:start w:val="1"/>
      <w:numFmt w:val="decimal"/>
      <w:isLgl/>
      <w:lvlText w:val="%1.%2"/>
      <w:lvlJc w:val="left"/>
      <w:pPr>
        <w:tabs>
          <w:tab w:val="num" w:pos="1440"/>
        </w:tabs>
        <w:ind w:left="0" w:firstLine="720"/>
      </w:pPr>
      <w:rPr>
        <w:b w:val="0"/>
        <w:i w:val="0"/>
        <w:caps w:val="0"/>
        <w:u w:val="none"/>
      </w:rPr>
    </w:lvl>
    <w:lvl w:ilvl="2">
      <w:start w:val="1"/>
      <w:numFmt w:val="lowerLetter"/>
      <w:lvlText w:val="(%3)"/>
      <w:lvlJc w:val="left"/>
      <w:pPr>
        <w:tabs>
          <w:tab w:val="num" w:pos="2830"/>
        </w:tabs>
        <w:ind w:left="810" w:firstLine="1440"/>
      </w:pPr>
      <w:rPr>
        <w:rFonts w:hint="default"/>
        <w:b w:val="0"/>
        <w:i w:val="0"/>
        <w:caps w:val="0"/>
        <w:u w:val="none"/>
      </w:rPr>
    </w:lvl>
    <w:lvl w:ilvl="3">
      <w:start w:val="1"/>
      <w:numFmt w:val="decimal"/>
      <w:lvlText w:val="%4."/>
      <w:lvlJc w:val="left"/>
      <w:pPr>
        <w:tabs>
          <w:tab w:val="num" w:pos="2880"/>
        </w:tabs>
        <w:ind w:left="0" w:firstLine="2160"/>
      </w:pPr>
      <w:rPr>
        <w:u w:val="none"/>
      </w:rPr>
    </w:lvl>
    <w:lvl w:ilvl="4">
      <w:start w:val="1"/>
      <w:numFmt w:val="lowerLetter"/>
      <w:lvlText w:val="%5."/>
      <w:lvlJc w:val="left"/>
      <w:pPr>
        <w:tabs>
          <w:tab w:val="num" w:pos="3600"/>
        </w:tabs>
        <w:ind w:left="0" w:firstLine="2880"/>
      </w:pPr>
      <w:rPr>
        <w:rFonts w:ascii="Arial" w:eastAsia="Times New Roman" w:hAnsi="Arial" w:cs="Arial"/>
        <w:b w:val="0"/>
        <w:i w:val="0"/>
        <w:caps w:val="0"/>
        <w:smallCaps w:val="0"/>
        <w:u w:val="none"/>
      </w:rPr>
    </w:lvl>
    <w:lvl w:ilvl="5">
      <w:start w:val="1"/>
      <w:numFmt w:val="lowerRoman"/>
      <w:lvlText w:val="%6."/>
      <w:lvlJc w:val="right"/>
      <w:pPr>
        <w:tabs>
          <w:tab w:val="num" w:pos="4320"/>
        </w:tabs>
        <w:ind w:left="1440" w:firstLine="3600"/>
      </w:pPr>
    </w:lvl>
    <w:lvl w:ilvl="6">
      <w:start w:val="1"/>
      <w:numFmt w:val="decimal"/>
      <w:lvlText w:val="%7."/>
      <w:lvlJc w:val="left"/>
      <w:pPr>
        <w:tabs>
          <w:tab w:val="num" w:pos="5040"/>
        </w:tabs>
        <w:ind w:left="1440" w:firstLine="4320"/>
      </w:pPr>
    </w:lvl>
    <w:lvl w:ilvl="7" w:tentative="1">
      <w:start w:val="1"/>
      <w:numFmt w:val="lowerLetter"/>
      <w:lvlText w:val="%8."/>
      <w:lvlJc w:val="left"/>
      <w:pPr>
        <w:tabs>
          <w:tab w:val="num" w:pos="5760"/>
        </w:tabs>
        <w:ind w:left="1440" w:firstLine="5040"/>
      </w:pPr>
    </w:lvl>
    <w:lvl w:ilvl="8" w:tentative="1">
      <w:start w:val="1"/>
      <w:numFmt w:val="lowerRoman"/>
      <w:lvlText w:val="%9."/>
      <w:lvlJc w:val="right"/>
      <w:pPr>
        <w:tabs>
          <w:tab w:val="num" w:pos="6480"/>
        </w:tabs>
        <w:ind w:left="1440" w:firstLine="5760"/>
      </w:pPr>
    </w:lvl>
  </w:abstractNum>
  <w:abstractNum w:abstractNumId="58" w15:restartNumberingAfterBreak="0">
    <w:nsid w:val="71592346"/>
    <w:multiLevelType w:val="multilevel"/>
    <w:tmpl w:val="DD0A677C"/>
    <w:name w:val="zzmpArticle||Article |2|1|1|2|2|33||1|2|4||1|2|0||1|2|0||1|4|0||1|4|0||1|4|0||1|4|0||1|4|0||"/>
    <w:lvl w:ilvl="0">
      <w:start w:val="1"/>
      <w:numFmt w:val="decimal"/>
      <w:pStyle w:val="Otten5L1"/>
      <w:lvlText w:val="%1."/>
      <w:lvlJc w:val="left"/>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pStyle w:val="Otten5L2"/>
      <w:lvlText w:val="(%2)"/>
      <w:lvlJc w:val="left"/>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Roman"/>
      <w:pStyle w:val="Otten5L3"/>
      <w:lvlText w:val="(%3)"/>
      <w:lvlJc w:val="left"/>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Otten5L4"/>
      <w:lvlText w:val="%4."/>
      <w:lvlJc w:val="left"/>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Otten5L5"/>
      <w:lvlText w:val="(%5)"/>
      <w:lvlJc w:val="left"/>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lowerLetter"/>
      <w:pStyle w:val="Otten5L6"/>
      <w:lvlText w:val="%6)"/>
      <w:lvlJc w:val="left"/>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lowerRoman"/>
      <w:pStyle w:val="Otten5L7"/>
      <w:lvlText w:val="%7)"/>
      <w:lvlJc w:val="left"/>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pStyle w:val="Otten5L8"/>
      <w:lvlText w:val="%8."/>
      <w:lvlJc w:val="left"/>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lowerRoman"/>
      <w:pStyle w:val="Otten5L9"/>
      <w:lvlText w:val="%9."/>
      <w:lvlJc w:val="left"/>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9" w15:restartNumberingAfterBreak="0">
    <w:nsid w:val="73317528"/>
    <w:multiLevelType w:val="hybridMultilevel"/>
    <w:tmpl w:val="95CA0FD0"/>
    <w:lvl w:ilvl="0" w:tplc="04090003">
      <w:start w:val="1"/>
      <w:numFmt w:val="bullet"/>
      <w:lvlText w:val="o"/>
      <w:lvlJc w:val="left"/>
      <w:pPr>
        <w:ind w:left="2340" w:hanging="360"/>
      </w:pPr>
      <w:rPr>
        <w:rFonts w:ascii="Courier New" w:hAnsi="Courier New" w:cs="Courier New" w:hint="default"/>
      </w:rPr>
    </w:lvl>
    <w:lvl w:ilvl="1" w:tplc="04090003">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60" w15:restartNumberingAfterBreak="0">
    <w:nsid w:val="767665EB"/>
    <w:multiLevelType w:val="hybridMultilevel"/>
    <w:tmpl w:val="68308616"/>
    <w:lvl w:ilvl="0" w:tplc="E1E00964">
      <w:start w:val="2"/>
      <w:numFmt w:val="lowerLetter"/>
      <w:lvlText w:val="%1."/>
      <w:lvlJc w:val="left"/>
      <w:pPr>
        <w:tabs>
          <w:tab w:val="num" w:pos="1440"/>
        </w:tabs>
        <w:ind w:left="1440" w:hanging="720"/>
      </w:pPr>
      <w:rPr>
        <w:rFonts w:hint="default"/>
      </w:rPr>
    </w:lvl>
    <w:lvl w:ilvl="1" w:tplc="948C4954">
      <w:start w:val="1"/>
      <w:numFmt w:val="decimal"/>
      <w:lvlText w:val="%2)"/>
      <w:lvlJc w:val="left"/>
      <w:pPr>
        <w:tabs>
          <w:tab w:val="num" w:pos="1800"/>
        </w:tabs>
        <w:ind w:left="1800" w:hanging="360"/>
      </w:pPr>
    </w:lvl>
    <w:lvl w:ilvl="2" w:tplc="98FEAD12">
      <w:start w:val="1"/>
      <w:numFmt w:val="lowerRoman"/>
      <w:lvlText w:val="%3."/>
      <w:lvlJc w:val="right"/>
      <w:pPr>
        <w:tabs>
          <w:tab w:val="num" w:pos="2520"/>
        </w:tabs>
        <w:ind w:left="2520" w:hanging="180"/>
      </w:pPr>
    </w:lvl>
    <w:lvl w:ilvl="3" w:tplc="3DDA50D8" w:tentative="1">
      <w:start w:val="1"/>
      <w:numFmt w:val="decimal"/>
      <w:lvlText w:val="%4."/>
      <w:lvlJc w:val="left"/>
      <w:pPr>
        <w:tabs>
          <w:tab w:val="num" w:pos="3240"/>
        </w:tabs>
        <w:ind w:left="3240" w:hanging="360"/>
      </w:pPr>
    </w:lvl>
    <w:lvl w:ilvl="4" w:tplc="EBA0FAC0" w:tentative="1">
      <w:start w:val="1"/>
      <w:numFmt w:val="lowerLetter"/>
      <w:lvlText w:val="%5."/>
      <w:lvlJc w:val="left"/>
      <w:pPr>
        <w:tabs>
          <w:tab w:val="num" w:pos="3960"/>
        </w:tabs>
        <w:ind w:left="3960" w:hanging="360"/>
      </w:pPr>
    </w:lvl>
    <w:lvl w:ilvl="5" w:tplc="4232FAC0" w:tentative="1">
      <w:start w:val="1"/>
      <w:numFmt w:val="lowerRoman"/>
      <w:lvlText w:val="%6."/>
      <w:lvlJc w:val="right"/>
      <w:pPr>
        <w:tabs>
          <w:tab w:val="num" w:pos="4680"/>
        </w:tabs>
        <w:ind w:left="4680" w:hanging="180"/>
      </w:pPr>
    </w:lvl>
    <w:lvl w:ilvl="6" w:tplc="36FA5E64" w:tentative="1">
      <w:start w:val="1"/>
      <w:numFmt w:val="decimal"/>
      <w:lvlText w:val="%7."/>
      <w:lvlJc w:val="left"/>
      <w:pPr>
        <w:tabs>
          <w:tab w:val="num" w:pos="5400"/>
        </w:tabs>
        <w:ind w:left="5400" w:hanging="360"/>
      </w:pPr>
    </w:lvl>
    <w:lvl w:ilvl="7" w:tplc="BCBABBE8" w:tentative="1">
      <w:start w:val="1"/>
      <w:numFmt w:val="lowerLetter"/>
      <w:lvlText w:val="%8."/>
      <w:lvlJc w:val="left"/>
      <w:pPr>
        <w:tabs>
          <w:tab w:val="num" w:pos="6120"/>
        </w:tabs>
        <w:ind w:left="6120" w:hanging="360"/>
      </w:pPr>
    </w:lvl>
    <w:lvl w:ilvl="8" w:tplc="2CE6D78A" w:tentative="1">
      <w:start w:val="1"/>
      <w:numFmt w:val="lowerRoman"/>
      <w:lvlText w:val="%9."/>
      <w:lvlJc w:val="right"/>
      <w:pPr>
        <w:tabs>
          <w:tab w:val="num" w:pos="6840"/>
        </w:tabs>
        <w:ind w:left="6840" w:hanging="180"/>
      </w:pPr>
    </w:lvl>
  </w:abstractNum>
  <w:abstractNum w:abstractNumId="61" w15:restartNumberingAfterBreak="0">
    <w:nsid w:val="7729279A"/>
    <w:multiLevelType w:val="hybridMultilevel"/>
    <w:tmpl w:val="EAA2CFEC"/>
    <w:lvl w:ilvl="0" w:tplc="0409000F">
      <w:start w:val="1"/>
      <w:numFmt w:val="bullet"/>
      <w:pStyle w:val="CapSignature"/>
      <w:lvlText w:val=""/>
      <w:lvlJc w:val="left"/>
      <w:pPr>
        <w:tabs>
          <w:tab w:val="num" w:pos="1440"/>
        </w:tabs>
        <w:ind w:left="1440" w:hanging="720"/>
      </w:pPr>
      <w:rPr>
        <w:rFonts w:ascii="Symbol" w:hAnsi="Symbol"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62" w15:restartNumberingAfterBreak="0">
    <w:nsid w:val="793B0FEF"/>
    <w:multiLevelType w:val="hybridMultilevel"/>
    <w:tmpl w:val="E8745116"/>
    <w:lvl w:ilvl="0" w:tplc="FFFFFFFF">
      <w:start w:val="1"/>
      <w:numFmt w:val="bullet"/>
      <w:pStyle w:val="FlushRightDotLeader"/>
      <w:lvlText w:val=""/>
      <w:lvlJc w:val="left"/>
      <w:pPr>
        <w:tabs>
          <w:tab w:val="num" w:pos="1440"/>
        </w:tabs>
        <w:ind w:left="144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3" w15:restartNumberingAfterBreak="0">
    <w:nsid w:val="79866860"/>
    <w:multiLevelType w:val="hybridMultilevel"/>
    <w:tmpl w:val="C6240AE6"/>
    <w:lvl w:ilvl="0" w:tplc="A75E49F0">
      <w:start w:val="1"/>
      <w:numFmt w:val="lowerLetter"/>
      <w:lvlText w:val="%1."/>
      <w:lvlJc w:val="left"/>
      <w:pPr>
        <w:ind w:left="2160" w:hanging="360"/>
      </w:pPr>
      <w:rPr>
        <w:rFonts w:hint="default"/>
      </w:rPr>
    </w:lvl>
    <w:lvl w:ilvl="1" w:tplc="886E7302">
      <w:start w:val="1"/>
      <w:numFmt w:val="decimal"/>
      <w:lvlText w:val="(%2)"/>
      <w:lvlJc w:val="left"/>
      <w:pPr>
        <w:ind w:left="2970" w:hanging="450"/>
      </w:pPr>
      <w:rPr>
        <w:rFonts w:hint="default"/>
      </w:rPr>
    </w:lvl>
    <w:lvl w:ilvl="2" w:tplc="9A3C788A">
      <w:start w:val="1"/>
      <w:numFmt w:val="lowerRoman"/>
      <w:lvlText w:val="%3."/>
      <w:lvlJc w:val="right"/>
      <w:pPr>
        <w:ind w:left="3600" w:hanging="180"/>
      </w:pPr>
    </w:lvl>
    <w:lvl w:ilvl="3" w:tplc="DCA2EE7E" w:tentative="1">
      <w:start w:val="1"/>
      <w:numFmt w:val="decimal"/>
      <w:lvlText w:val="%4."/>
      <w:lvlJc w:val="left"/>
      <w:pPr>
        <w:ind w:left="4320" w:hanging="360"/>
      </w:pPr>
    </w:lvl>
    <w:lvl w:ilvl="4" w:tplc="04FC76EE" w:tentative="1">
      <w:start w:val="1"/>
      <w:numFmt w:val="lowerLetter"/>
      <w:lvlText w:val="%5."/>
      <w:lvlJc w:val="left"/>
      <w:pPr>
        <w:ind w:left="5040" w:hanging="360"/>
      </w:pPr>
    </w:lvl>
    <w:lvl w:ilvl="5" w:tplc="28688D5E" w:tentative="1">
      <w:start w:val="1"/>
      <w:numFmt w:val="lowerRoman"/>
      <w:lvlText w:val="%6."/>
      <w:lvlJc w:val="right"/>
      <w:pPr>
        <w:ind w:left="5760" w:hanging="180"/>
      </w:pPr>
    </w:lvl>
    <w:lvl w:ilvl="6" w:tplc="E524159C" w:tentative="1">
      <w:start w:val="1"/>
      <w:numFmt w:val="decimal"/>
      <w:lvlText w:val="%7."/>
      <w:lvlJc w:val="left"/>
      <w:pPr>
        <w:ind w:left="6480" w:hanging="360"/>
      </w:pPr>
    </w:lvl>
    <w:lvl w:ilvl="7" w:tplc="65609D06">
      <w:start w:val="1"/>
      <w:numFmt w:val="lowerLetter"/>
      <w:lvlText w:val="%8."/>
      <w:lvlJc w:val="left"/>
      <w:pPr>
        <w:ind w:left="7200" w:hanging="360"/>
      </w:pPr>
    </w:lvl>
    <w:lvl w:ilvl="8" w:tplc="7A6E502C" w:tentative="1">
      <w:start w:val="1"/>
      <w:numFmt w:val="lowerRoman"/>
      <w:lvlText w:val="%9."/>
      <w:lvlJc w:val="right"/>
      <w:pPr>
        <w:ind w:left="7920" w:hanging="180"/>
      </w:pPr>
    </w:lvl>
  </w:abstractNum>
  <w:abstractNum w:abstractNumId="64" w15:restartNumberingAfterBreak="0">
    <w:nsid w:val="79C310F7"/>
    <w:multiLevelType w:val="hybridMultilevel"/>
    <w:tmpl w:val="FD8697D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5" w15:restartNumberingAfterBreak="0">
    <w:nsid w:val="7B90111C"/>
    <w:multiLevelType w:val="hybridMultilevel"/>
    <w:tmpl w:val="18E6A9C4"/>
    <w:lvl w:ilvl="0" w:tplc="0780360A">
      <w:start w:val="1"/>
      <w:numFmt w:val="upperLetter"/>
      <w:pStyle w:val="ShortLines"/>
      <w:lvlText w:val="%1."/>
      <w:lvlJc w:val="left"/>
      <w:pPr>
        <w:tabs>
          <w:tab w:val="num" w:pos="1440"/>
        </w:tabs>
        <w:ind w:left="0" w:firstLine="720"/>
      </w:pPr>
      <w:rPr>
        <w:rFonts w:hint="default"/>
      </w:rPr>
    </w:lvl>
    <w:lvl w:ilvl="1" w:tplc="7ADE1C0E" w:tentative="1">
      <w:start w:val="1"/>
      <w:numFmt w:val="lowerLetter"/>
      <w:lvlText w:val="%2."/>
      <w:lvlJc w:val="left"/>
      <w:pPr>
        <w:tabs>
          <w:tab w:val="num" w:pos="1440"/>
        </w:tabs>
        <w:ind w:left="1440" w:hanging="360"/>
      </w:pPr>
    </w:lvl>
    <w:lvl w:ilvl="2" w:tplc="939A0636" w:tentative="1">
      <w:start w:val="1"/>
      <w:numFmt w:val="lowerRoman"/>
      <w:lvlText w:val="%3."/>
      <w:lvlJc w:val="right"/>
      <w:pPr>
        <w:tabs>
          <w:tab w:val="num" w:pos="2160"/>
        </w:tabs>
        <w:ind w:left="2160" w:hanging="180"/>
      </w:pPr>
    </w:lvl>
    <w:lvl w:ilvl="3" w:tplc="B24E11B2" w:tentative="1">
      <w:start w:val="1"/>
      <w:numFmt w:val="decimal"/>
      <w:lvlText w:val="%4."/>
      <w:lvlJc w:val="left"/>
      <w:pPr>
        <w:tabs>
          <w:tab w:val="num" w:pos="2880"/>
        </w:tabs>
        <w:ind w:left="2880" w:hanging="360"/>
      </w:pPr>
    </w:lvl>
    <w:lvl w:ilvl="4" w:tplc="439C3FC6" w:tentative="1">
      <w:start w:val="1"/>
      <w:numFmt w:val="lowerLetter"/>
      <w:lvlText w:val="%5."/>
      <w:lvlJc w:val="left"/>
      <w:pPr>
        <w:tabs>
          <w:tab w:val="num" w:pos="3600"/>
        </w:tabs>
        <w:ind w:left="3600" w:hanging="360"/>
      </w:pPr>
    </w:lvl>
    <w:lvl w:ilvl="5" w:tplc="0D028476" w:tentative="1">
      <w:start w:val="1"/>
      <w:numFmt w:val="lowerRoman"/>
      <w:lvlText w:val="%6."/>
      <w:lvlJc w:val="right"/>
      <w:pPr>
        <w:tabs>
          <w:tab w:val="num" w:pos="4320"/>
        </w:tabs>
        <w:ind w:left="4320" w:hanging="180"/>
      </w:pPr>
    </w:lvl>
    <w:lvl w:ilvl="6" w:tplc="2660B6FE" w:tentative="1">
      <w:start w:val="1"/>
      <w:numFmt w:val="decimal"/>
      <w:lvlText w:val="%7."/>
      <w:lvlJc w:val="left"/>
      <w:pPr>
        <w:tabs>
          <w:tab w:val="num" w:pos="5040"/>
        </w:tabs>
        <w:ind w:left="5040" w:hanging="360"/>
      </w:pPr>
    </w:lvl>
    <w:lvl w:ilvl="7" w:tplc="B3185814" w:tentative="1">
      <w:start w:val="1"/>
      <w:numFmt w:val="lowerLetter"/>
      <w:lvlText w:val="%8."/>
      <w:lvlJc w:val="left"/>
      <w:pPr>
        <w:tabs>
          <w:tab w:val="num" w:pos="5760"/>
        </w:tabs>
        <w:ind w:left="5760" w:hanging="360"/>
      </w:pPr>
    </w:lvl>
    <w:lvl w:ilvl="8" w:tplc="617095AA" w:tentative="1">
      <w:start w:val="1"/>
      <w:numFmt w:val="lowerRoman"/>
      <w:lvlText w:val="%9."/>
      <w:lvlJc w:val="right"/>
      <w:pPr>
        <w:tabs>
          <w:tab w:val="num" w:pos="6480"/>
        </w:tabs>
        <w:ind w:left="6480" w:hanging="180"/>
      </w:pPr>
    </w:lvl>
  </w:abstractNum>
  <w:num w:numId="1" w16cid:durableId="1139419175">
    <w:abstractNumId w:val="34"/>
  </w:num>
  <w:num w:numId="2" w16cid:durableId="1348563549">
    <w:abstractNumId w:val="13"/>
  </w:num>
  <w:num w:numId="3" w16cid:durableId="2011062195">
    <w:abstractNumId w:val="9"/>
  </w:num>
  <w:num w:numId="4" w16cid:durableId="580481565">
    <w:abstractNumId w:val="7"/>
  </w:num>
  <w:num w:numId="5" w16cid:durableId="35280528">
    <w:abstractNumId w:val="6"/>
  </w:num>
  <w:num w:numId="6" w16cid:durableId="753553115">
    <w:abstractNumId w:val="5"/>
  </w:num>
  <w:num w:numId="7" w16cid:durableId="68115110">
    <w:abstractNumId w:val="4"/>
  </w:num>
  <w:num w:numId="8" w16cid:durableId="1044021108">
    <w:abstractNumId w:val="8"/>
  </w:num>
  <w:num w:numId="9" w16cid:durableId="846093275">
    <w:abstractNumId w:val="3"/>
  </w:num>
  <w:num w:numId="10" w16cid:durableId="93208188">
    <w:abstractNumId w:val="2"/>
  </w:num>
  <w:num w:numId="11" w16cid:durableId="273556728">
    <w:abstractNumId w:val="1"/>
  </w:num>
  <w:num w:numId="12" w16cid:durableId="583956005">
    <w:abstractNumId w:val="0"/>
  </w:num>
  <w:num w:numId="13" w16cid:durableId="416096293">
    <w:abstractNumId w:val="11"/>
  </w:num>
  <w:num w:numId="14" w16cid:durableId="504394609">
    <w:abstractNumId w:val="55"/>
  </w:num>
  <w:num w:numId="15" w16cid:durableId="1842506932">
    <w:abstractNumId w:val="12"/>
  </w:num>
  <w:num w:numId="16" w16cid:durableId="2043247045">
    <w:abstractNumId w:val="44"/>
  </w:num>
  <w:num w:numId="17" w16cid:durableId="1785148901">
    <w:abstractNumId w:val="10"/>
    <w:lvlOverride w:ilvl="0">
      <w:startOverride w:val="1"/>
      <w:lvl w:ilvl="0">
        <w:start w:val="1"/>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pStyle w:val="Level5"/>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8" w16cid:durableId="226379262">
    <w:abstractNumId w:val="35"/>
  </w:num>
  <w:num w:numId="19" w16cid:durableId="527718613">
    <w:abstractNumId w:val="37"/>
  </w:num>
  <w:num w:numId="20" w16cid:durableId="570891944">
    <w:abstractNumId w:val="19"/>
  </w:num>
  <w:num w:numId="21" w16cid:durableId="542207227">
    <w:abstractNumId w:val="52"/>
  </w:num>
  <w:num w:numId="22" w16cid:durableId="1869643122">
    <w:abstractNumId w:val="16"/>
  </w:num>
  <w:num w:numId="23" w16cid:durableId="1462383342">
    <w:abstractNumId w:val="58"/>
  </w:num>
  <w:num w:numId="24" w16cid:durableId="233973087">
    <w:abstractNumId w:val="61"/>
  </w:num>
  <w:num w:numId="25" w16cid:durableId="1427774380">
    <w:abstractNumId w:val="62"/>
  </w:num>
  <w:num w:numId="26" w16cid:durableId="2106460088">
    <w:abstractNumId w:val="18"/>
  </w:num>
  <w:num w:numId="27" w16cid:durableId="1448812706">
    <w:abstractNumId w:val="65"/>
  </w:num>
  <w:num w:numId="28" w16cid:durableId="916130641">
    <w:abstractNumId w:val="33"/>
  </w:num>
  <w:num w:numId="29" w16cid:durableId="1152411840">
    <w:abstractNumId w:val="15"/>
  </w:num>
  <w:num w:numId="30" w16cid:durableId="573589460">
    <w:abstractNumId w:val="36"/>
  </w:num>
  <w:num w:numId="31" w16cid:durableId="1421219021">
    <w:abstractNumId w:val="53"/>
  </w:num>
  <w:num w:numId="32" w16cid:durableId="1349137100">
    <w:abstractNumId w:val="39"/>
  </w:num>
  <w:num w:numId="33" w16cid:durableId="497236256">
    <w:abstractNumId w:val="48"/>
  </w:num>
  <w:num w:numId="34" w16cid:durableId="1571622201">
    <w:abstractNumId w:val="63"/>
  </w:num>
  <w:num w:numId="35" w16cid:durableId="803503666">
    <w:abstractNumId w:val="17"/>
  </w:num>
  <w:num w:numId="36" w16cid:durableId="106389920">
    <w:abstractNumId w:val="51"/>
  </w:num>
  <w:num w:numId="37" w16cid:durableId="1611859568">
    <w:abstractNumId w:val="60"/>
  </w:num>
  <w:num w:numId="38" w16cid:durableId="249199472">
    <w:abstractNumId w:val="29"/>
  </w:num>
  <w:num w:numId="39" w16cid:durableId="209874740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988166483">
    <w:abstractNumId w:val="19"/>
    <w:lvlOverride w:ilvl="0">
      <w:startOverride w:val="2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228737148">
    <w:abstractNumId w:val="22"/>
  </w:num>
  <w:num w:numId="42" w16cid:durableId="1778985674">
    <w:abstractNumId w:val="28"/>
  </w:num>
  <w:num w:numId="43" w16cid:durableId="1864782483">
    <w:abstractNumId w:val="45"/>
  </w:num>
  <w:num w:numId="44" w16cid:durableId="1628664310">
    <w:abstractNumId w:val="56"/>
  </w:num>
  <w:num w:numId="45" w16cid:durableId="772945143">
    <w:abstractNumId w:val="59"/>
  </w:num>
  <w:num w:numId="46" w16cid:durableId="1107508992">
    <w:abstractNumId w:val="64"/>
  </w:num>
  <w:num w:numId="47" w16cid:durableId="1334798346">
    <w:abstractNumId w:val="43"/>
  </w:num>
  <w:num w:numId="48" w16cid:durableId="1514761028">
    <w:abstractNumId w:val="14"/>
  </w:num>
  <w:num w:numId="49" w16cid:durableId="2069763153">
    <w:abstractNumId w:val="27"/>
  </w:num>
  <w:num w:numId="50" w16cid:durableId="83188765">
    <w:abstractNumId w:val="24"/>
  </w:num>
  <w:num w:numId="51" w16cid:durableId="764689411">
    <w:abstractNumId w:val="40"/>
  </w:num>
  <w:num w:numId="52" w16cid:durableId="1118985701">
    <w:abstractNumId w:val="32"/>
  </w:num>
  <w:num w:numId="53" w16cid:durableId="58790557">
    <w:abstractNumId w:val="26"/>
  </w:num>
  <w:num w:numId="54" w16cid:durableId="1857379652">
    <w:abstractNumId w:val="50"/>
  </w:num>
  <w:num w:numId="55" w16cid:durableId="2007895389">
    <w:abstractNumId w:val="31"/>
  </w:num>
  <w:num w:numId="56" w16cid:durableId="1789354544">
    <w:abstractNumId w:val="19"/>
  </w:num>
  <w:num w:numId="57" w16cid:durableId="1293943300">
    <w:abstractNumId w:val="19"/>
  </w:num>
  <w:num w:numId="58" w16cid:durableId="2063403898">
    <w:abstractNumId w:val="19"/>
  </w:num>
  <w:num w:numId="59" w16cid:durableId="267855380">
    <w:abstractNumId w:val="19"/>
  </w:num>
  <w:num w:numId="60" w16cid:durableId="168509072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689986022">
    <w:abstractNumId w:val="19"/>
  </w:num>
  <w:num w:numId="62" w16cid:durableId="1002247198">
    <w:abstractNumId w:val="42"/>
  </w:num>
  <w:num w:numId="63" w16cid:durableId="524634476">
    <w:abstractNumId w:val="49"/>
  </w:num>
  <w:num w:numId="64" w16cid:durableId="2010791976">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16cid:durableId="148262436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201549458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425004743">
    <w:abstractNumId w:val="2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6422935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16cid:durableId="669020828">
    <w:abstractNumId w:val="57"/>
  </w:num>
  <w:num w:numId="70" w16cid:durableId="1335110032">
    <w:abstractNumId w:val="23"/>
  </w:num>
  <w:num w:numId="71" w16cid:durableId="34085576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16cid:durableId="114589722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171693134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654258229">
    <w:abstractNumId w:val="19"/>
  </w:num>
  <w:num w:numId="75" w16cid:durableId="483668588">
    <w:abstractNumId w:val="19"/>
  </w:num>
  <w:num w:numId="76" w16cid:durableId="1783766674">
    <w:abstractNumId w:val="19"/>
  </w:num>
  <w:num w:numId="77" w16cid:durableId="1702508963">
    <w:abstractNumId w:val="19"/>
  </w:num>
  <w:num w:numId="78" w16cid:durableId="688801177">
    <w:abstractNumId w:val="19"/>
  </w:num>
  <w:num w:numId="79" w16cid:durableId="1437865640">
    <w:abstractNumId w:val="19"/>
  </w:num>
  <w:num w:numId="80" w16cid:durableId="1060666851">
    <w:abstractNumId w:val="19"/>
  </w:num>
  <w:num w:numId="81" w16cid:durableId="273250668">
    <w:abstractNumId w:val="19"/>
  </w:num>
  <w:num w:numId="82" w16cid:durableId="1863588366">
    <w:abstractNumId w:val="19"/>
  </w:num>
  <w:num w:numId="83" w16cid:durableId="1722635617">
    <w:abstractNumId w:val="19"/>
  </w:num>
  <w:num w:numId="84" w16cid:durableId="1706254218">
    <w:abstractNumId w:val="19"/>
  </w:num>
  <w:num w:numId="85" w16cid:durableId="1616060319">
    <w:abstractNumId w:val="19"/>
  </w:num>
  <w:num w:numId="86" w16cid:durableId="707992161">
    <w:abstractNumId w:val="19"/>
  </w:num>
  <w:num w:numId="87" w16cid:durableId="2120837111">
    <w:abstractNumId w:val="19"/>
  </w:num>
  <w:num w:numId="88" w16cid:durableId="1905331454">
    <w:abstractNumId w:val="19"/>
  </w:num>
  <w:num w:numId="89" w16cid:durableId="141234889">
    <w:abstractNumId w:val="19"/>
  </w:num>
  <w:num w:numId="90" w16cid:durableId="83110875">
    <w:abstractNumId w:val="19"/>
  </w:num>
  <w:num w:numId="91" w16cid:durableId="1712415225">
    <w:abstractNumId w:val="19"/>
  </w:num>
  <w:num w:numId="92" w16cid:durableId="1417166467">
    <w:abstractNumId w:val="19"/>
  </w:num>
  <w:num w:numId="93" w16cid:durableId="1503082685">
    <w:abstractNumId w:val="19"/>
  </w:num>
  <w:num w:numId="94" w16cid:durableId="880290426">
    <w:abstractNumId w:val="19"/>
  </w:num>
  <w:num w:numId="95" w16cid:durableId="742484246">
    <w:abstractNumId w:val="19"/>
  </w:num>
  <w:num w:numId="96" w16cid:durableId="1511529299">
    <w:abstractNumId w:val="19"/>
  </w:num>
  <w:num w:numId="97" w16cid:durableId="2101640560">
    <w:abstractNumId w:val="19"/>
  </w:num>
  <w:num w:numId="98" w16cid:durableId="1812672391">
    <w:abstractNumId w:val="19"/>
  </w:num>
  <w:num w:numId="99" w16cid:durableId="597100266">
    <w:abstractNumId w:val="19"/>
  </w:num>
  <w:num w:numId="100" w16cid:durableId="553345805">
    <w:abstractNumId w:val="19"/>
  </w:num>
  <w:num w:numId="101" w16cid:durableId="87650411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16cid:durableId="1188253285">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16cid:durableId="127123361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16cid:durableId="1642232014">
    <w:abstractNumId w:val="41"/>
  </w:num>
  <w:numIdMacAtCleanup w:val="10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removePersonalInformation/>
  <w:removeDateAndTime/>
  <w:embedSystemFonts/>
  <w:activeWritingStyle w:appName="MSWord" w:lang="en-US" w:vendorID="8" w:dllVersion="513"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oNotHyphenateCaps/>
  <w:drawingGridHorizontalSpacing w:val="120"/>
  <w:displayHorizontalDrawingGridEvery w:val="0"/>
  <w:displayVerticalDrawingGridEvery w:val="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ITRUS_DOC_GUID" w:val="d016a62a-88a0-4d8f-93f3-76834c8604a5"/>
  </w:docVars>
  <w:rsids>
    <w:rsidRoot w:val="00352162"/>
    <w:rsid w:val="0000137E"/>
    <w:rsid w:val="00003015"/>
    <w:rsid w:val="000046B8"/>
    <w:rsid w:val="000046C1"/>
    <w:rsid w:val="00006183"/>
    <w:rsid w:val="00006B95"/>
    <w:rsid w:val="00007344"/>
    <w:rsid w:val="00010927"/>
    <w:rsid w:val="00012417"/>
    <w:rsid w:val="00012DCE"/>
    <w:rsid w:val="00014E55"/>
    <w:rsid w:val="000160BB"/>
    <w:rsid w:val="0001618F"/>
    <w:rsid w:val="00016A81"/>
    <w:rsid w:val="00016C97"/>
    <w:rsid w:val="00017A5A"/>
    <w:rsid w:val="00017BA2"/>
    <w:rsid w:val="000207C5"/>
    <w:rsid w:val="00021E0E"/>
    <w:rsid w:val="00021E3A"/>
    <w:rsid w:val="00022B8D"/>
    <w:rsid w:val="00022BD4"/>
    <w:rsid w:val="00022F58"/>
    <w:rsid w:val="000231C9"/>
    <w:rsid w:val="000252AB"/>
    <w:rsid w:val="000265E7"/>
    <w:rsid w:val="000306A0"/>
    <w:rsid w:val="000315F7"/>
    <w:rsid w:val="0003362F"/>
    <w:rsid w:val="00034C3D"/>
    <w:rsid w:val="00035E63"/>
    <w:rsid w:val="00036371"/>
    <w:rsid w:val="00040785"/>
    <w:rsid w:val="0004184D"/>
    <w:rsid w:val="00041D4C"/>
    <w:rsid w:val="000429C0"/>
    <w:rsid w:val="000434E0"/>
    <w:rsid w:val="00044A19"/>
    <w:rsid w:val="00050AB9"/>
    <w:rsid w:val="00051637"/>
    <w:rsid w:val="00053335"/>
    <w:rsid w:val="00053570"/>
    <w:rsid w:val="00053C87"/>
    <w:rsid w:val="00054830"/>
    <w:rsid w:val="00055A10"/>
    <w:rsid w:val="000627AE"/>
    <w:rsid w:val="0006282E"/>
    <w:rsid w:val="00063AAC"/>
    <w:rsid w:val="00065A7D"/>
    <w:rsid w:val="00071A43"/>
    <w:rsid w:val="00072375"/>
    <w:rsid w:val="00073EA7"/>
    <w:rsid w:val="000753F5"/>
    <w:rsid w:val="00075E7B"/>
    <w:rsid w:val="000802C5"/>
    <w:rsid w:val="000817ED"/>
    <w:rsid w:val="00081FAC"/>
    <w:rsid w:val="0008203D"/>
    <w:rsid w:val="000820E1"/>
    <w:rsid w:val="00083A9F"/>
    <w:rsid w:val="00087606"/>
    <w:rsid w:val="00087C1E"/>
    <w:rsid w:val="00090550"/>
    <w:rsid w:val="00090C86"/>
    <w:rsid w:val="000910CB"/>
    <w:rsid w:val="000930A9"/>
    <w:rsid w:val="00093AAF"/>
    <w:rsid w:val="00095C24"/>
    <w:rsid w:val="000A0271"/>
    <w:rsid w:val="000A2FF2"/>
    <w:rsid w:val="000A40FF"/>
    <w:rsid w:val="000A4B87"/>
    <w:rsid w:val="000A4E01"/>
    <w:rsid w:val="000A59B8"/>
    <w:rsid w:val="000A6BEF"/>
    <w:rsid w:val="000A6F0F"/>
    <w:rsid w:val="000A6FAE"/>
    <w:rsid w:val="000B081D"/>
    <w:rsid w:val="000B1246"/>
    <w:rsid w:val="000B1CA6"/>
    <w:rsid w:val="000B2AE5"/>
    <w:rsid w:val="000B5F13"/>
    <w:rsid w:val="000B6F34"/>
    <w:rsid w:val="000C0F3D"/>
    <w:rsid w:val="000C1C4A"/>
    <w:rsid w:val="000C284D"/>
    <w:rsid w:val="000C40BF"/>
    <w:rsid w:val="000C4F67"/>
    <w:rsid w:val="000C62A7"/>
    <w:rsid w:val="000C663C"/>
    <w:rsid w:val="000C78B5"/>
    <w:rsid w:val="000D0BE8"/>
    <w:rsid w:val="000D190F"/>
    <w:rsid w:val="000D1DFF"/>
    <w:rsid w:val="000D2BA9"/>
    <w:rsid w:val="000D6D7C"/>
    <w:rsid w:val="000D7B92"/>
    <w:rsid w:val="000E0048"/>
    <w:rsid w:val="000E12FD"/>
    <w:rsid w:val="000E3CD9"/>
    <w:rsid w:val="000E494F"/>
    <w:rsid w:val="000E6045"/>
    <w:rsid w:val="000E6880"/>
    <w:rsid w:val="000E6EC3"/>
    <w:rsid w:val="000F19CE"/>
    <w:rsid w:val="000F2EEA"/>
    <w:rsid w:val="000F385A"/>
    <w:rsid w:val="000F3A90"/>
    <w:rsid w:val="000F3FDC"/>
    <w:rsid w:val="000F55F5"/>
    <w:rsid w:val="000F5672"/>
    <w:rsid w:val="000F5D44"/>
    <w:rsid w:val="001016E6"/>
    <w:rsid w:val="00102C22"/>
    <w:rsid w:val="001032F0"/>
    <w:rsid w:val="00103391"/>
    <w:rsid w:val="00103CEE"/>
    <w:rsid w:val="00104B71"/>
    <w:rsid w:val="00105AE1"/>
    <w:rsid w:val="001068FB"/>
    <w:rsid w:val="00107219"/>
    <w:rsid w:val="001146D4"/>
    <w:rsid w:val="00115991"/>
    <w:rsid w:val="00117E1E"/>
    <w:rsid w:val="00120EBC"/>
    <w:rsid w:val="00121527"/>
    <w:rsid w:val="001216E7"/>
    <w:rsid w:val="00121F03"/>
    <w:rsid w:val="00122184"/>
    <w:rsid w:val="0012241D"/>
    <w:rsid w:val="00123BF0"/>
    <w:rsid w:val="00125A37"/>
    <w:rsid w:val="00125DB6"/>
    <w:rsid w:val="001266C3"/>
    <w:rsid w:val="00126710"/>
    <w:rsid w:val="001268A5"/>
    <w:rsid w:val="00126E4B"/>
    <w:rsid w:val="001310A2"/>
    <w:rsid w:val="0013128C"/>
    <w:rsid w:val="00134135"/>
    <w:rsid w:val="00136D63"/>
    <w:rsid w:val="001374C2"/>
    <w:rsid w:val="001379E0"/>
    <w:rsid w:val="00140673"/>
    <w:rsid w:val="00140BB6"/>
    <w:rsid w:val="00141308"/>
    <w:rsid w:val="00141AF4"/>
    <w:rsid w:val="00142265"/>
    <w:rsid w:val="001427F4"/>
    <w:rsid w:val="00142CF2"/>
    <w:rsid w:val="0014342E"/>
    <w:rsid w:val="00143906"/>
    <w:rsid w:val="00144673"/>
    <w:rsid w:val="0014543B"/>
    <w:rsid w:val="001459BA"/>
    <w:rsid w:val="00145B24"/>
    <w:rsid w:val="00146662"/>
    <w:rsid w:val="0014727C"/>
    <w:rsid w:val="00150862"/>
    <w:rsid w:val="00151C41"/>
    <w:rsid w:val="00152258"/>
    <w:rsid w:val="001525AD"/>
    <w:rsid w:val="00153857"/>
    <w:rsid w:val="00153DFE"/>
    <w:rsid w:val="0015440D"/>
    <w:rsid w:val="00154D52"/>
    <w:rsid w:val="00154E7B"/>
    <w:rsid w:val="00155662"/>
    <w:rsid w:val="001557FB"/>
    <w:rsid w:val="0015643D"/>
    <w:rsid w:val="001565AC"/>
    <w:rsid w:val="00157096"/>
    <w:rsid w:val="0015768A"/>
    <w:rsid w:val="00157A0A"/>
    <w:rsid w:val="00163931"/>
    <w:rsid w:val="00164323"/>
    <w:rsid w:val="00167211"/>
    <w:rsid w:val="0016765A"/>
    <w:rsid w:val="00170F11"/>
    <w:rsid w:val="0017151A"/>
    <w:rsid w:val="001718A8"/>
    <w:rsid w:val="0017493E"/>
    <w:rsid w:val="00174DF6"/>
    <w:rsid w:val="00176208"/>
    <w:rsid w:val="00180C48"/>
    <w:rsid w:val="001828E6"/>
    <w:rsid w:val="00182D80"/>
    <w:rsid w:val="0018369E"/>
    <w:rsid w:val="0018488B"/>
    <w:rsid w:val="00186112"/>
    <w:rsid w:val="00186899"/>
    <w:rsid w:val="0018737F"/>
    <w:rsid w:val="00190731"/>
    <w:rsid w:val="00190AE2"/>
    <w:rsid w:val="001916A0"/>
    <w:rsid w:val="001936CA"/>
    <w:rsid w:val="00195C60"/>
    <w:rsid w:val="00195D9C"/>
    <w:rsid w:val="001969D9"/>
    <w:rsid w:val="00196D42"/>
    <w:rsid w:val="00196DC5"/>
    <w:rsid w:val="00196E89"/>
    <w:rsid w:val="001970B1"/>
    <w:rsid w:val="001976D5"/>
    <w:rsid w:val="001A0082"/>
    <w:rsid w:val="001A01FC"/>
    <w:rsid w:val="001A3206"/>
    <w:rsid w:val="001A4277"/>
    <w:rsid w:val="001A5661"/>
    <w:rsid w:val="001A5D14"/>
    <w:rsid w:val="001A6858"/>
    <w:rsid w:val="001B09B0"/>
    <w:rsid w:val="001B0F3C"/>
    <w:rsid w:val="001B27A3"/>
    <w:rsid w:val="001B27E9"/>
    <w:rsid w:val="001B2A54"/>
    <w:rsid w:val="001B2F0F"/>
    <w:rsid w:val="001B51C6"/>
    <w:rsid w:val="001B5526"/>
    <w:rsid w:val="001C0A94"/>
    <w:rsid w:val="001C1A38"/>
    <w:rsid w:val="001C6B4B"/>
    <w:rsid w:val="001D11FA"/>
    <w:rsid w:val="001D378F"/>
    <w:rsid w:val="001D4C14"/>
    <w:rsid w:val="001D75AB"/>
    <w:rsid w:val="001D7B12"/>
    <w:rsid w:val="001D7DF7"/>
    <w:rsid w:val="001E1576"/>
    <w:rsid w:val="001E2B09"/>
    <w:rsid w:val="001E34CA"/>
    <w:rsid w:val="001E3BFE"/>
    <w:rsid w:val="001E4A4E"/>
    <w:rsid w:val="001E5667"/>
    <w:rsid w:val="001E5BFE"/>
    <w:rsid w:val="001E6B7B"/>
    <w:rsid w:val="001F0163"/>
    <w:rsid w:val="001F099C"/>
    <w:rsid w:val="001F34FF"/>
    <w:rsid w:val="001F4172"/>
    <w:rsid w:val="001F4195"/>
    <w:rsid w:val="001F5769"/>
    <w:rsid w:val="001F5AAB"/>
    <w:rsid w:val="001F70D0"/>
    <w:rsid w:val="00201CBA"/>
    <w:rsid w:val="002046AA"/>
    <w:rsid w:val="00205048"/>
    <w:rsid w:val="00205293"/>
    <w:rsid w:val="002065B0"/>
    <w:rsid w:val="002066D6"/>
    <w:rsid w:val="0021190A"/>
    <w:rsid w:val="00211AD8"/>
    <w:rsid w:val="0021300F"/>
    <w:rsid w:val="00214856"/>
    <w:rsid w:val="0021558A"/>
    <w:rsid w:val="00215807"/>
    <w:rsid w:val="002179CC"/>
    <w:rsid w:val="00220E6E"/>
    <w:rsid w:val="002212E0"/>
    <w:rsid w:val="002226EA"/>
    <w:rsid w:val="00224050"/>
    <w:rsid w:val="002245D0"/>
    <w:rsid w:val="002256CA"/>
    <w:rsid w:val="00225908"/>
    <w:rsid w:val="00225A6B"/>
    <w:rsid w:val="002267F7"/>
    <w:rsid w:val="00227520"/>
    <w:rsid w:val="00230248"/>
    <w:rsid w:val="00230E04"/>
    <w:rsid w:val="00231153"/>
    <w:rsid w:val="00231840"/>
    <w:rsid w:val="0023571A"/>
    <w:rsid w:val="002357BB"/>
    <w:rsid w:val="00235F91"/>
    <w:rsid w:val="002369CB"/>
    <w:rsid w:val="00236DD9"/>
    <w:rsid w:val="002370F6"/>
    <w:rsid w:val="00237A27"/>
    <w:rsid w:val="002406A1"/>
    <w:rsid w:val="00240790"/>
    <w:rsid w:val="0024199F"/>
    <w:rsid w:val="00241BE4"/>
    <w:rsid w:val="00243933"/>
    <w:rsid w:val="00243B18"/>
    <w:rsid w:val="00244601"/>
    <w:rsid w:val="00244F03"/>
    <w:rsid w:val="00247070"/>
    <w:rsid w:val="0024722E"/>
    <w:rsid w:val="00247D78"/>
    <w:rsid w:val="00252A22"/>
    <w:rsid w:val="00254694"/>
    <w:rsid w:val="00254DC4"/>
    <w:rsid w:val="00255766"/>
    <w:rsid w:val="00255DB4"/>
    <w:rsid w:val="002569EE"/>
    <w:rsid w:val="00256DE1"/>
    <w:rsid w:val="00260A72"/>
    <w:rsid w:val="0026240A"/>
    <w:rsid w:val="00262557"/>
    <w:rsid w:val="00262FDA"/>
    <w:rsid w:val="002634C7"/>
    <w:rsid w:val="0026380A"/>
    <w:rsid w:val="0026507F"/>
    <w:rsid w:val="002653C4"/>
    <w:rsid w:val="002654C1"/>
    <w:rsid w:val="00266B87"/>
    <w:rsid w:val="0026738C"/>
    <w:rsid w:val="002700E0"/>
    <w:rsid w:val="0027101A"/>
    <w:rsid w:val="0027264A"/>
    <w:rsid w:val="0027360D"/>
    <w:rsid w:val="00274B8D"/>
    <w:rsid w:val="002753F8"/>
    <w:rsid w:val="002778F8"/>
    <w:rsid w:val="00281E63"/>
    <w:rsid w:val="002824F8"/>
    <w:rsid w:val="002825A1"/>
    <w:rsid w:val="00282A78"/>
    <w:rsid w:val="00282B07"/>
    <w:rsid w:val="00282D52"/>
    <w:rsid w:val="002855B1"/>
    <w:rsid w:val="002857A1"/>
    <w:rsid w:val="002868F9"/>
    <w:rsid w:val="002868FC"/>
    <w:rsid w:val="00287D32"/>
    <w:rsid w:val="00292873"/>
    <w:rsid w:val="00293393"/>
    <w:rsid w:val="002934B2"/>
    <w:rsid w:val="0029365C"/>
    <w:rsid w:val="00293B22"/>
    <w:rsid w:val="0029468C"/>
    <w:rsid w:val="00295101"/>
    <w:rsid w:val="00295539"/>
    <w:rsid w:val="00296FCE"/>
    <w:rsid w:val="0029709A"/>
    <w:rsid w:val="00297E7B"/>
    <w:rsid w:val="00297F0C"/>
    <w:rsid w:val="002A180A"/>
    <w:rsid w:val="002A264C"/>
    <w:rsid w:val="002A2863"/>
    <w:rsid w:val="002A3A8A"/>
    <w:rsid w:val="002A4806"/>
    <w:rsid w:val="002A4C36"/>
    <w:rsid w:val="002A4DF0"/>
    <w:rsid w:val="002A5354"/>
    <w:rsid w:val="002A6479"/>
    <w:rsid w:val="002A6A11"/>
    <w:rsid w:val="002A6A6E"/>
    <w:rsid w:val="002A6CD3"/>
    <w:rsid w:val="002A6F63"/>
    <w:rsid w:val="002A773D"/>
    <w:rsid w:val="002A7782"/>
    <w:rsid w:val="002B0DB6"/>
    <w:rsid w:val="002B1A84"/>
    <w:rsid w:val="002B4633"/>
    <w:rsid w:val="002B7296"/>
    <w:rsid w:val="002C05C3"/>
    <w:rsid w:val="002C1491"/>
    <w:rsid w:val="002C189F"/>
    <w:rsid w:val="002C2DF1"/>
    <w:rsid w:val="002C34F0"/>
    <w:rsid w:val="002C3EF3"/>
    <w:rsid w:val="002C4606"/>
    <w:rsid w:val="002C4EC7"/>
    <w:rsid w:val="002D0C5E"/>
    <w:rsid w:val="002D0F4E"/>
    <w:rsid w:val="002D28D7"/>
    <w:rsid w:val="002D3330"/>
    <w:rsid w:val="002D3665"/>
    <w:rsid w:val="002D3EC6"/>
    <w:rsid w:val="002D3F0B"/>
    <w:rsid w:val="002D412E"/>
    <w:rsid w:val="002D42AE"/>
    <w:rsid w:val="002D4C57"/>
    <w:rsid w:val="002D4FB4"/>
    <w:rsid w:val="002D5A3B"/>
    <w:rsid w:val="002D615F"/>
    <w:rsid w:val="002D6AC0"/>
    <w:rsid w:val="002D7375"/>
    <w:rsid w:val="002D7A47"/>
    <w:rsid w:val="002D7A7A"/>
    <w:rsid w:val="002D7B01"/>
    <w:rsid w:val="002D7BC7"/>
    <w:rsid w:val="002D7D52"/>
    <w:rsid w:val="002E038B"/>
    <w:rsid w:val="002E0398"/>
    <w:rsid w:val="002E066B"/>
    <w:rsid w:val="002E0C62"/>
    <w:rsid w:val="002E100E"/>
    <w:rsid w:val="002E2465"/>
    <w:rsid w:val="002E3CCB"/>
    <w:rsid w:val="002E4B95"/>
    <w:rsid w:val="002E5DD2"/>
    <w:rsid w:val="002F1021"/>
    <w:rsid w:val="002F11BC"/>
    <w:rsid w:val="002F2F50"/>
    <w:rsid w:val="002F462A"/>
    <w:rsid w:val="002F47F6"/>
    <w:rsid w:val="002F7226"/>
    <w:rsid w:val="002F7997"/>
    <w:rsid w:val="002F7A38"/>
    <w:rsid w:val="00300514"/>
    <w:rsid w:val="00301429"/>
    <w:rsid w:val="00301F5B"/>
    <w:rsid w:val="003054CB"/>
    <w:rsid w:val="00306E82"/>
    <w:rsid w:val="003113D3"/>
    <w:rsid w:val="003124EB"/>
    <w:rsid w:val="00312D09"/>
    <w:rsid w:val="003137AE"/>
    <w:rsid w:val="00313D57"/>
    <w:rsid w:val="00315490"/>
    <w:rsid w:val="0031586D"/>
    <w:rsid w:val="0031597F"/>
    <w:rsid w:val="00315FE6"/>
    <w:rsid w:val="00320278"/>
    <w:rsid w:val="003202EC"/>
    <w:rsid w:val="003216C4"/>
    <w:rsid w:val="0032387E"/>
    <w:rsid w:val="00324B58"/>
    <w:rsid w:val="00325E57"/>
    <w:rsid w:val="00326584"/>
    <w:rsid w:val="00330E35"/>
    <w:rsid w:val="00331AE0"/>
    <w:rsid w:val="00335D83"/>
    <w:rsid w:val="0034288B"/>
    <w:rsid w:val="00344AC1"/>
    <w:rsid w:val="003467F8"/>
    <w:rsid w:val="003475CA"/>
    <w:rsid w:val="00350412"/>
    <w:rsid w:val="00350F01"/>
    <w:rsid w:val="0035119E"/>
    <w:rsid w:val="00352162"/>
    <w:rsid w:val="00354D7A"/>
    <w:rsid w:val="003550D0"/>
    <w:rsid w:val="00357F6E"/>
    <w:rsid w:val="00360207"/>
    <w:rsid w:val="003636B4"/>
    <w:rsid w:val="00363B1F"/>
    <w:rsid w:val="00363B37"/>
    <w:rsid w:val="00363DF5"/>
    <w:rsid w:val="00364320"/>
    <w:rsid w:val="003651DD"/>
    <w:rsid w:val="003660C3"/>
    <w:rsid w:val="003670A3"/>
    <w:rsid w:val="003729F7"/>
    <w:rsid w:val="00373279"/>
    <w:rsid w:val="0037415A"/>
    <w:rsid w:val="003741A1"/>
    <w:rsid w:val="00374948"/>
    <w:rsid w:val="003777AA"/>
    <w:rsid w:val="0038019A"/>
    <w:rsid w:val="003806B7"/>
    <w:rsid w:val="00380BD7"/>
    <w:rsid w:val="0038210A"/>
    <w:rsid w:val="003821DE"/>
    <w:rsid w:val="00382BFB"/>
    <w:rsid w:val="00382C05"/>
    <w:rsid w:val="00382EC0"/>
    <w:rsid w:val="00384A97"/>
    <w:rsid w:val="00384C95"/>
    <w:rsid w:val="00385A81"/>
    <w:rsid w:val="0038629E"/>
    <w:rsid w:val="00386FBD"/>
    <w:rsid w:val="00387C98"/>
    <w:rsid w:val="00390FEF"/>
    <w:rsid w:val="003923F9"/>
    <w:rsid w:val="00392715"/>
    <w:rsid w:val="00393DB3"/>
    <w:rsid w:val="00395ABC"/>
    <w:rsid w:val="0039792C"/>
    <w:rsid w:val="003A01BF"/>
    <w:rsid w:val="003A13D6"/>
    <w:rsid w:val="003A17EC"/>
    <w:rsid w:val="003A24DB"/>
    <w:rsid w:val="003A30CA"/>
    <w:rsid w:val="003A4532"/>
    <w:rsid w:val="003A4B39"/>
    <w:rsid w:val="003A4CE9"/>
    <w:rsid w:val="003A6155"/>
    <w:rsid w:val="003A62BC"/>
    <w:rsid w:val="003A69FE"/>
    <w:rsid w:val="003B218A"/>
    <w:rsid w:val="003B2447"/>
    <w:rsid w:val="003B4148"/>
    <w:rsid w:val="003B54F1"/>
    <w:rsid w:val="003B7094"/>
    <w:rsid w:val="003C0C6D"/>
    <w:rsid w:val="003C2CA1"/>
    <w:rsid w:val="003C32E4"/>
    <w:rsid w:val="003C38C9"/>
    <w:rsid w:val="003C3CF1"/>
    <w:rsid w:val="003C5033"/>
    <w:rsid w:val="003C5BD3"/>
    <w:rsid w:val="003C5FD0"/>
    <w:rsid w:val="003C7836"/>
    <w:rsid w:val="003C7C8D"/>
    <w:rsid w:val="003C7ED2"/>
    <w:rsid w:val="003D00BA"/>
    <w:rsid w:val="003D1775"/>
    <w:rsid w:val="003D187F"/>
    <w:rsid w:val="003D1E7D"/>
    <w:rsid w:val="003D23EE"/>
    <w:rsid w:val="003D248A"/>
    <w:rsid w:val="003D3DB1"/>
    <w:rsid w:val="003D4CC1"/>
    <w:rsid w:val="003D5B7C"/>
    <w:rsid w:val="003D63E6"/>
    <w:rsid w:val="003D6898"/>
    <w:rsid w:val="003D72C1"/>
    <w:rsid w:val="003E13E3"/>
    <w:rsid w:val="003E2367"/>
    <w:rsid w:val="003E2B5B"/>
    <w:rsid w:val="003E2F7A"/>
    <w:rsid w:val="003E30D3"/>
    <w:rsid w:val="003E3DEC"/>
    <w:rsid w:val="003E4576"/>
    <w:rsid w:val="003E51E2"/>
    <w:rsid w:val="003E649B"/>
    <w:rsid w:val="003E6816"/>
    <w:rsid w:val="003E7992"/>
    <w:rsid w:val="003F1895"/>
    <w:rsid w:val="003F460C"/>
    <w:rsid w:val="003F519F"/>
    <w:rsid w:val="003F6DC7"/>
    <w:rsid w:val="00400402"/>
    <w:rsid w:val="00400E57"/>
    <w:rsid w:val="00401170"/>
    <w:rsid w:val="00401D29"/>
    <w:rsid w:val="00402181"/>
    <w:rsid w:val="00402538"/>
    <w:rsid w:val="0040336D"/>
    <w:rsid w:val="004036E5"/>
    <w:rsid w:val="0040491B"/>
    <w:rsid w:val="00404978"/>
    <w:rsid w:val="004055F4"/>
    <w:rsid w:val="0040673D"/>
    <w:rsid w:val="00406AE6"/>
    <w:rsid w:val="00406C37"/>
    <w:rsid w:val="00407463"/>
    <w:rsid w:val="00407B7E"/>
    <w:rsid w:val="00410A84"/>
    <w:rsid w:val="00411C73"/>
    <w:rsid w:val="00411FC9"/>
    <w:rsid w:val="0041238B"/>
    <w:rsid w:val="004129D3"/>
    <w:rsid w:val="00412D53"/>
    <w:rsid w:val="004151F5"/>
    <w:rsid w:val="00415382"/>
    <w:rsid w:val="00416CC7"/>
    <w:rsid w:val="004171C7"/>
    <w:rsid w:val="004175D9"/>
    <w:rsid w:val="00417826"/>
    <w:rsid w:val="00420E0D"/>
    <w:rsid w:val="00422C71"/>
    <w:rsid w:val="00423F24"/>
    <w:rsid w:val="00424A65"/>
    <w:rsid w:val="0042528D"/>
    <w:rsid w:val="00425BC7"/>
    <w:rsid w:val="00426823"/>
    <w:rsid w:val="00427A51"/>
    <w:rsid w:val="00431FF1"/>
    <w:rsid w:val="004362A7"/>
    <w:rsid w:val="00436BDD"/>
    <w:rsid w:val="004406E6"/>
    <w:rsid w:val="004409A4"/>
    <w:rsid w:val="0044271E"/>
    <w:rsid w:val="00443783"/>
    <w:rsid w:val="00444CBD"/>
    <w:rsid w:val="00446397"/>
    <w:rsid w:val="00446CC0"/>
    <w:rsid w:val="00447407"/>
    <w:rsid w:val="00450AF2"/>
    <w:rsid w:val="00450EE0"/>
    <w:rsid w:val="00452194"/>
    <w:rsid w:val="004526D2"/>
    <w:rsid w:val="00452C31"/>
    <w:rsid w:val="00452D26"/>
    <w:rsid w:val="0045491F"/>
    <w:rsid w:val="00456A1E"/>
    <w:rsid w:val="0045734A"/>
    <w:rsid w:val="004574D6"/>
    <w:rsid w:val="00460247"/>
    <w:rsid w:val="00461424"/>
    <w:rsid w:val="00462E90"/>
    <w:rsid w:val="0046308A"/>
    <w:rsid w:val="00463C13"/>
    <w:rsid w:val="00465B89"/>
    <w:rsid w:val="00465C3C"/>
    <w:rsid w:val="00467445"/>
    <w:rsid w:val="0047091B"/>
    <w:rsid w:val="00471093"/>
    <w:rsid w:val="0047247D"/>
    <w:rsid w:val="004724D8"/>
    <w:rsid w:val="0047371D"/>
    <w:rsid w:val="00473F90"/>
    <w:rsid w:val="00475364"/>
    <w:rsid w:val="00480BDB"/>
    <w:rsid w:val="00481E80"/>
    <w:rsid w:val="004829FA"/>
    <w:rsid w:val="0048630C"/>
    <w:rsid w:val="00486B0F"/>
    <w:rsid w:val="00486C1C"/>
    <w:rsid w:val="00490AEA"/>
    <w:rsid w:val="00490C30"/>
    <w:rsid w:val="0049144B"/>
    <w:rsid w:val="00492C28"/>
    <w:rsid w:val="00494A1F"/>
    <w:rsid w:val="00496828"/>
    <w:rsid w:val="00496D06"/>
    <w:rsid w:val="0049758A"/>
    <w:rsid w:val="00497C44"/>
    <w:rsid w:val="004A0038"/>
    <w:rsid w:val="004A220E"/>
    <w:rsid w:val="004A2AD2"/>
    <w:rsid w:val="004A33B5"/>
    <w:rsid w:val="004A38D8"/>
    <w:rsid w:val="004A3CE1"/>
    <w:rsid w:val="004A526B"/>
    <w:rsid w:val="004B4CF9"/>
    <w:rsid w:val="004B52B3"/>
    <w:rsid w:val="004B6021"/>
    <w:rsid w:val="004C038C"/>
    <w:rsid w:val="004C3C72"/>
    <w:rsid w:val="004C4F53"/>
    <w:rsid w:val="004C5B89"/>
    <w:rsid w:val="004C6300"/>
    <w:rsid w:val="004C72AA"/>
    <w:rsid w:val="004D061D"/>
    <w:rsid w:val="004D55F2"/>
    <w:rsid w:val="004D7121"/>
    <w:rsid w:val="004E0397"/>
    <w:rsid w:val="004E1620"/>
    <w:rsid w:val="004E3326"/>
    <w:rsid w:val="004E35F4"/>
    <w:rsid w:val="004E3CBA"/>
    <w:rsid w:val="004E3E21"/>
    <w:rsid w:val="004E3EE8"/>
    <w:rsid w:val="004E47F5"/>
    <w:rsid w:val="004E505B"/>
    <w:rsid w:val="004E6183"/>
    <w:rsid w:val="004E78CB"/>
    <w:rsid w:val="004F066C"/>
    <w:rsid w:val="004F163C"/>
    <w:rsid w:val="004F36DC"/>
    <w:rsid w:val="004F3D05"/>
    <w:rsid w:val="004F3E54"/>
    <w:rsid w:val="004F4951"/>
    <w:rsid w:val="004F688F"/>
    <w:rsid w:val="004F6B77"/>
    <w:rsid w:val="004F6F04"/>
    <w:rsid w:val="00500D06"/>
    <w:rsid w:val="00501235"/>
    <w:rsid w:val="00502A66"/>
    <w:rsid w:val="00502B1B"/>
    <w:rsid w:val="00502B92"/>
    <w:rsid w:val="005038C8"/>
    <w:rsid w:val="00503B55"/>
    <w:rsid w:val="0050407A"/>
    <w:rsid w:val="00504F0F"/>
    <w:rsid w:val="005051FA"/>
    <w:rsid w:val="005055AB"/>
    <w:rsid w:val="00505905"/>
    <w:rsid w:val="00506699"/>
    <w:rsid w:val="00506AD8"/>
    <w:rsid w:val="00507B30"/>
    <w:rsid w:val="00510523"/>
    <w:rsid w:val="00510D22"/>
    <w:rsid w:val="00512619"/>
    <w:rsid w:val="00513647"/>
    <w:rsid w:val="00513653"/>
    <w:rsid w:val="00513D4F"/>
    <w:rsid w:val="00513DE4"/>
    <w:rsid w:val="00514F29"/>
    <w:rsid w:val="00516347"/>
    <w:rsid w:val="00516FC3"/>
    <w:rsid w:val="005209A3"/>
    <w:rsid w:val="00520BEE"/>
    <w:rsid w:val="00521B88"/>
    <w:rsid w:val="0052223F"/>
    <w:rsid w:val="00526D44"/>
    <w:rsid w:val="005277A1"/>
    <w:rsid w:val="00531102"/>
    <w:rsid w:val="00531FB4"/>
    <w:rsid w:val="00532B2E"/>
    <w:rsid w:val="00533A52"/>
    <w:rsid w:val="00533F92"/>
    <w:rsid w:val="00534073"/>
    <w:rsid w:val="00535499"/>
    <w:rsid w:val="005362C7"/>
    <w:rsid w:val="0053766C"/>
    <w:rsid w:val="005403B1"/>
    <w:rsid w:val="00542A62"/>
    <w:rsid w:val="00542FE0"/>
    <w:rsid w:val="00545960"/>
    <w:rsid w:val="00547B89"/>
    <w:rsid w:val="00553926"/>
    <w:rsid w:val="00553E68"/>
    <w:rsid w:val="0055609B"/>
    <w:rsid w:val="005604D2"/>
    <w:rsid w:val="00563EF8"/>
    <w:rsid w:val="00564FAE"/>
    <w:rsid w:val="0056748C"/>
    <w:rsid w:val="00570765"/>
    <w:rsid w:val="005710DD"/>
    <w:rsid w:val="0057182B"/>
    <w:rsid w:val="00572835"/>
    <w:rsid w:val="00573EC1"/>
    <w:rsid w:val="00573F15"/>
    <w:rsid w:val="005747B3"/>
    <w:rsid w:val="0057502A"/>
    <w:rsid w:val="00575715"/>
    <w:rsid w:val="005758EC"/>
    <w:rsid w:val="00576D51"/>
    <w:rsid w:val="005770EB"/>
    <w:rsid w:val="0057782A"/>
    <w:rsid w:val="00577E7C"/>
    <w:rsid w:val="00580632"/>
    <w:rsid w:val="00580DC8"/>
    <w:rsid w:val="00580EBB"/>
    <w:rsid w:val="0058379C"/>
    <w:rsid w:val="0058428E"/>
    <w:rsid w:val="00584E2E"/>
    <w:rsid w:val="0058507A"/>
    <w:rsid w:val="00586077"/>
    <w:rsid w:val="00586593"/>
    <w:rsid w:val="005875A1"/>
    <w:rsid w:val="00591354"/>
    <w:rsid w:val="00591D18"/>
    <w:rsid w:val="005937E4"/>
    <w:rsid w:val="00593C5E"/>
    <w:rsid w:val="0059689A"/>
    <w:rsid w:val="00596910"/>
    <w:rsid w:val="005A1484"/>
    <w:rsid w:val="005A1A8C"/>
    <w:rsid w:val="005A48AB"/>
    <w:rsid w:val="005A4ED4"/>
    <w:rsid w:val="005A59C0"/>
    <w:rsid w:val="005A768D"/>
    <w:rsid w:val="005B2026"/>
    <w:rsid w:val="005B3781"/>
    <w:rsid w:val="005B3AD1"/>
    <w:rsid w:val="005B3ADD"/>
    <w:rsid w:val="005B5178"/>
    <w:rsid w:val="005B5705"/>
    <w:rsid w:val="005B58DA"/>
    <w:rsid w:val="005B72D4"/>
    <w:rsid w:val="005C08AE"/>
    <w:rsid w:val="005C0CBC"/>
    <w:rsid w:val="005C1678"/>
    <w:rsid w:val="005C2579"/>
    <w:rsid w:val="005C557D"/>
    <w:rsid w:val="005C704B"/>
    <w:rsid w:val="005D06E1"/>
    <w:rsid w:val="005D2229"/>
    <w:rsid w:val="005D24F8"/>
    <w:rsid w:val="005D25A0"/>
    <w:rsid w:val="005D2EF9"/>
    <w:rsid w:val="005D37CC"/>
    <w:rsid w:val="005D4868"/>
    <w:rsid w:val="005D5EE5"/>
    <w:rsid w:val="005D604D"/>
    <w:rsid w:val="005D730F"/>
    <w:rsid w:val="005D7CFF"/>
    <w:rsid w:val="005E032B"/>
    <w:rsid w:val="005E0C59"/>
    <w:rsid w:val="005E217B"/>
    <w:rsid w:val="005E3346"/>
    <w:rsid w:val="005E4141"/>
    <w:rsid w:val="005E7915"/>
    <w:rsid w:val="005F02A0"/>
    <w:rsid w:val="005F1289"/>
    <w:rsid w:val="005F24FC"/>
    <w:rsid w:val="005F2DC3"/>
    <w:rsid w:val="005F3829"/>
    <w:rsid w:val="005F5FBA"/>
    <w:rsid w:val="005F6DE0"/>
    <w:rsid w:val="00600058"/>
    <w:rsid w:val="00602329"/>
    <w:rsid w:val="0060243D"/>
    <w:rsid w:val="00602567"/>
    <w:rsid w:val="006030F4"/>
    <w:rsid w:val="0060355D"/>
    <w:rsid w:val="00604484"/>
    <w:rsid w:val="0060605F"/>
    <w:rsid w:val="0060794D"/>
    <w:rsid w:val="0061108D"/>
    <w:rsid w:val="00611E68"/>
    <w:rsid w:val="00612C53"/>
    <w:rsid w:val="00613F26"/>
    <w:rsid w:val="0061664B"/>
    <w:rsid w:val="00617C18"/>
    <w:rsid w:val="0062037F"/>
    <w:rsid w:val="00623191"/>
    <w:rsid w:val="00627267"/>
    <w:rsid w:val="00630AD2"/>
    <w:rsid w:val="0063273D"/>
    <w:rsid w:val="00634791"/>
    <w:rsid w:val="006366BA"/>
    <w:rsid w:val="0063689F"/>
    <w:rsid w:val="00636DE6"/>
    <w:rsid w:val="006402EF"/>
    <w:rsid w:val="006423CA"/>
    <w:rsid w:val="0064353F"/>
    <w:rsid w:val="006435F2"/>
    <w:rsid w:val="00644AD0"/>
    <w:rsid w:val="00645F57"/>
    <w:rsid w:val="0064680E"/>
    <w:rsid w:val="006477D9"/>
    <w:rsid w:val="0065026B"/>
    <w:rsid w:val="006524CF"/>
    <w:rsid w:val="00654EEA"/>
    <w:rsid w:val="00655A71"/>
    <w:rsid w:val="00655D5E"/>
    <w:rsid w:val="0065774B"/>
    <w:rsid w:val="00657F03"/>
    <w:rsid w:val="006606B1"/>
    <w:rsid w:val="00661B03"/>
    <w:rsid w:val="006628A5"/>
    <w:rsid w:val="00663C8E"/>
    <w:rsid w:val="00663EB0"/>
    <w:rsid w:val="00663F3C"/>
    <w:rsid w:val="00664EE4"/>
    <w:rsid w:val="0066570A"/>
    <w:rsid w:val="00666134"/>
    <w:rsid w:val="006665F6"/>
    <w:rsid w:val="00674FEF"/>
    <w:rsid w:val="00675174"/>
    <w:rsid w:val="00677510"/>
    <w:rsid w:val="00677B45"/>
    <w:rsid w:val="00681610"/>
    <w:rsid w:val="00682C2E"/>
    <w:rsid w:val="00684A11"/>
    <w:rsid w:val="00684CCD"/>
    <w:rsid w:val="00686A3E"/>
    <w:rsid w:val="00686C22"/>
    <w:rsid w:val="0068751E"/>
    <w:rsid w:val="006875B9"/>
    <w:rsid w:val="006875D0"/>
    <w:rsid w:val="006878C2"/>
    <w:rsid w:val="006905DC"/>
    <w:rsid w:val="00690C6D"/>
    <w:rsid w:val="0069157A"/>
    <w:rsid w:val="00691587"/>
    <w:rsid w:val="00692571"/>
    <w:rsid w:val="006934DC"/>
    <w:rsid w:val="006964C6"/>
    <w:rsid w:val="00696CC5"/>
    <w:rsid w:val="006A10C3"/>
    <w:rsid w:val="006A3C7A"/>
    <w:rsid w:val="006A3D82"/>
    <w:rsid w:val="006A5964"/>
    <w:rsid w:val="006A7DA7"/>
    <w:rsid w:val="006B076B"/>
    <w:rsid w:val="006B2390"/>
    <w:rsid w:val="006B322E"/>
    <w:rsid w:val="006B34E7"/>
    <w:rsid w:val="006B56CF"/>
    <w:rsid w:val="006B5F2D"/>
    <w:rsid w:val="006B664E"/>
    <w:rsid w:val="006B6770"/>
    <w:rsid w:val="006B6EDF"/>
    <w:rsid w:val="006B7377"/>
    <w:rsid w:val="006B7A99"/>
    <w:rsid w:val="006C1CC1"/>
    <w:rsid w:val="006C200C"/>
    <w:rsid w:val="006C367B"/>
    <w:rsid w:val="006C3FFB"/>
    <w:rsid w:val="006C4292"/>
    <w:rsid w:val="006C44A6"/>
    <w:rsid w:val="006C6474"/>
    <w:rsid w:val="006C7865"/>
    <w:rsid w:val="006C7F80"/>
    <w:rsid w:val="006D1EBC"/>
    <w:rsid w:val="006D2E6B"/>
    <w:rsid w:val="006D3347"/>
    <w:rsid w:val="006D39CB"/>
    <w:rsid w:val="006D5268"/>
    <w:rsid w:val="006D5515"/>
    <w:rsid w:val="006D5EF1"/>
    <w:rsid w:val="006D5EF5"/>
    <w:rsid w:val="006D5FD4"/>
    <w:rsid w:val="006D6233"/>
    <w:rsid w:val="006E08E3"/>
    <w:rsid w:val="006E0A89"/>
    <w:rsid w:val="006E6C94"/>
    <w:rsid w:val="006E6ECA"/>
    <w:rsid w:val="006E71F4"/>
    <w:rsid w:val="006E746A"/>
    <w:rsid w:val="006E7C24"/>
    <w:rsid w:val="006F10B4"/>
    <w:rsid w:val="006F2978"/>
    <w:rsid w:val="006F2D13"/>
    <w:rsid w:val="006F34A6"/>
    <w:rsid w:val="006F57C7"/>
    <w:rsid w:val="006F60E1"/>
    <w:rsid w:val="006F6204"/>
    <w:rsid w:val="006F6B50"/>
    <w:rsid w:val="006F7CA0"/>
    <w:rsid w:val="007006F6"/>
    <w:rsid w:val="00701292"/>
    <w:rsid w:val="00701D33"/>
    <w:rsid w:val="00703EA7"/>
    <w:rsid w:val="00704BDC"/>
    <w:rsid w:val="00704C4B"/>
    <w:rsid w:val="0070509B"/>
    <w:rsid w:val="00706B22"/>
    <w:rsid w:val="00706D0E"/>
    <w:rsid w:val="00707975"/>
    <w:rsid w:val="00707DC4"/>
    <w:rsid w:val="00711B19"/>
    <w:rsid w:val="0071340F"/>
    <w:rsid w:val="007173C8"/>
    <w:rsid w:val="00721D94"/>
    <w:rsid w:val="0072237C"/>
    <w:rsid w:val="00723B4A"/>
    <w:rsid w:val="0072555D"/>
    <w:rsid w:val="007268DF"/>
    <w:rsid w:val="0072694C"/>
    <w:rsid w:val="00733297"/>
    <w:rsid w:val="00735458"/>
    <w:rsid w:val="007357E8"/>
    <w:rsid w:val="00735F83"/>
    <w:rsid w:val="00737B01"/>
    <w:rsid w:val="00741507"/>
    <w:rsid w:val="00741D04"/>
    <w:rsid w:val="00742274"/>
    <w:rsid w:val="00742718"/>
    <w:rsid w:val="0074348E"/>
    <w:rsid w:val="0074443F"/>
    <w:rsid w:val="00744EDE"/>
    <w:rsid w:val="00745AB3"/>
    <w:rsid w:val="00747586"/>
    <w:rsid w:val="0075292F"/>
    <w:rsid w:val="007544EF"/>
    <w:rsid w:val="007550F5"/>
    <w:rsid w:val="007556FA"/>
    <w:rsid w:val="007560D1"/>
    <w:rsid w:val="00756134"/>
    <w:rsid w:val="0075733A"/>
    <w:rsid w:val="007578DA"/>
    <w:rsid w:val="00760820"/>
    <w:rsid w:val="00760895"/>
    <w:rsid w:val="00760BFC"/>
    <w:rsid w:val="00762242"/>
    <w:rsid w:val="00763D6D"/>
    <w:rsid w:val="00764E28"/>
    <w:rsid w:val="0076664D"/>
    <w:rsid w:val="007677B6"/>
    <w:rsid w:val="00770EA5"/>
    <w:rsid w:val="00773418"/>
    <w:rsid w:val="007736AA"/>
    <w:rsid w:val="007741C7"/>
    <w:rsid w:val="00775148"/>
    <w:rsid w:val="0078011F"/>
    <w:rsid w:val="00780150"/>
    <w:rsid w:val="007807B3"/>
    <w:rsid w:val="00781A58"/>
    <w:rsid w:val="00782292"/>
    <w:rsid w:val="00783843"/>
    <w:rsid w:val="0078396B"/>
    <w:rsid w:val="00783BB0"/>
    <w:rsid w:val="00784190"/>
    <w:rsid w:val="007863E9"/>
    <w:rsid w:val="00786FFF"/>
    <w:rsid w:val="00790080"/>
    <w:rsid w:val="00790203"/>
    <w:rsid w:val="00793566"/>
    <w:rsid w:val="0079465A"/>
    <w:rsid w:val="00795D26"/>
    <w:rsid w:val="00796766"/>
    <w:rsid w:val="0079777B"/>
    <w:rsid w:val="007A0FC7"/>
    <w:rsid w:val="007A1C66"/>
    <w:rsid w:val="007A226A"/>
    <w:rsid w:val="007A24DD"/>
    <w:rsid w:val="007A305B"/>
    <w:rsid w:val="007A3610"/>
    <w:rsid w:val="007A43F7"/>
    <w:rsid w:val="007A45B6"/>
    <w:rsid w:val="007A4867"/>
    <w:rsid w:val="007A53DE"/>
    <w:rsid w:val="007A678C"/>
    <w:rsid w:val="007A763B"/>
    <w:rsid w:val="007A7E43"/>
    <w:rsid w:val="007B0772"/>
    <w:rsid w:val="007B1EF7"/>
    <w:rsid w:val="007B2214"/>
    <w:rsid w:val="007B407B"/>
    <w:rsid w:val="007B4D39"/>
    <w:rsid w:val="007B4F50"/>
    <w:rsid w:val="007B5E25"/>
    <w:rsid w:val="007B680A"/>
    <w:rsid w:val="007B7C9F"/>
    <w:rsid w:val="007C057C"/>
    <w:rsid w:val="007C0A8D"/>
    <w:rsid w:val="007C1BBE"/>
    <w:rsid w:val="007C25C7"/>
    <w:rsid w:val="007C2B3B"/>
    <w:rsid w:val="007C393A"/>
    <w:rsid w:val="007C4BB3"/>
    <w:rsid w:val="007C59CD"/>
    <w:rsid w:val="007D0328"/>
    <w:rsid w:val="007D0B7E"/>
    <w:rsid w:val="007D2005"/>
    <w:rsid w:val="007D2074"/>
    <w:rsid w:val="007D2172"/>
    <w:rsid w:val="007D3567"/>
    <w:rsid w:val="007D411E"/>
    <w:rsid w:val="007D558F"/>
    <w:rsid w:val="007D67BA"/>
    <w:rsid w:val="007D6B4A"/>
    <w:rsid w:val="007D774D"/>
    <w:rsid w:val="007E0287"/>
    <w:rsid w:val="007E10EB"/>
    <w:rsid w:val="007E2BB7"/>
    <w:rsid w:val="007E2D87"/>
    <w:rsid w:val="007E4965"/>
    <w:rsid w:val="007E673A"/>
    <w:rsid w:val="007E689B"/>
    <w:rsid w:val="007E6B0C"/>
    <w:rsid w:val="007E7349"/>
    <w:rsid w:val="007E759A"/>
    <w:rsid w:val="007F0C70"/>
    <w:rsid w:val="007F2FD5"/>
    <w:rsid w:val="007F3B47"/>
    <w:rsid w:val="007F4703"/>
    <w:rsid w:val="0080373C"/>
    <w:rsid w:val="00806509"/>
    <w:rsid w:val="008069D0"/>
    <w:rsid w:val="00811876"/>
    <w:rsid w:val="008139A1"/>
    <w:rsid w:val="00814D01"/>
    <w:rsid w:val="00815330"/>
    <w:rsid w:val="00817710"/>
    <w:rsid w:val="00820195"/>
    <w:rsid w:val="0082114A"/>
    <w:rsid w:val="00823A1A"/>
    <w:rsid w:val="00825F7D"/>
    <w:rsid w:val="008264AE"/>
    <w:rsid w:val="00827732"/>
    <w:rsid w:val="00831447"/>
    <w:rsid w:val="00832105"/>
    <w:rsid w:val="0083468B"/>
    <w:rsid w:val="008347B8"/>
    <w:rsid w:val="0083550F"/>
    <w:rsid w:val="00836B7B"/>
    <w:rsid w:val="00836BE0"/>
    <w:rsid w:val="00836D2F"/>
    <w:rsid w:val="00837ED9"/>
    <w:rsid w:val="00842446"/>
    <w:rsid w:val="00842694"/>
    <w:rsid w:val="00842B66"/>
    <w:rsid w:val="00842BE5"/>
    <w:rsid w:val="00842D2D"/>
    <w:rsid w:val="00843223"/>
    <w:rsid w:val="0084409D"/>
    <w:rsid w:val="008475F2"/>
    <w:rsid w:val="00850AB8"/>
    <w:rsid w:val="0085204E"/>
    <w:rsid w:val="0085315C"/>
    <w:rsid w:val="008548A6"/>
    <w:rsid w:val="00863B82"/>
    <w:rsid w:val="00865ECC"/>
    <w:rsid w:val="00867DFC"/>
    <w:rsid w:val="00873A14"/>
    <w:rsid w:val="00873EA5"/>
    <w:rsid w:val="008756D6"/>
    <w:rsid w:val="008757D1"/>
    <w:rsid w:val="0087584D"/>
    <w:rsid w:val="00875B38"/>
    <w:rsid w:val="008761D1"/>
    <w:rsid w:val="0087712A"/>
    <w:rsid w:val="00882C65"/>
    <w:rsid w:val="008837DD"/>
    <w:rsid w:val="00883A54"/>
    <w:rsid w:val="00883DC4"/>
    <w:rsid w:val="0088467D"/>
    <w:rsid w:val="00885A01"/>
    <w:rsid w:val="00887650"/>
    <w:rsid w:val="00891518"/>
    <w:rsid w:val="00891776"/>
    <w:rsid w:val="008934C1"/>
    <w:rsid w:val="00894535"/>
    <w:rsid w:val="008949CF"/>
    <w:rsid w:val="00895601"/>
    <w:rsid w:val="00896200"/>
    <w:rsid w:val="008A0512"/>
    <w:rsid w:val="008A0B89"/>
    <w:rsid w:val="008A0E44"/>
    <w:rsid w:val="008A0E96"/>
    <w:rsid w:val="008A4555"/>
    <w:rsid w:val="008A5861"/>
    <w:rsid w:val="008A7F12"/>
    <w:rsid w:val="008B0119"/>
    <w:rsid w:val="008B07C6"/>
    <w:rsid w:val="008B225B"/>
    <w:rsid w:val="008B3BB0"/>
    <w:rsid w:val="008B3E0F"/>
    <w:rsid w:val="008B41A4"/>
    <w:rsid w:val="008B4973"/>
    <w:rsid w:val="008B60CD"/>
    <w:rsid w:val="008B61B1"/>
    <w:rsid w:val="008B74E2"/>
    <w:rsid w:val="008C3266"/>
    <w:rsid w:val="008C3775"/>
    <w:rsid w:val="008C46D7"/>
    <w:rsid w:val="008C4E26"/>
    <w:rsid w:val="008C5AE2"/>
    <w:rsid w:val="008C6068"/>
    <w:rsid w:val="008C637F"/>
    <w:rsid w:val="008C6FF5"/>
    <w:rsid w:val="008C7E08"/>
    <w:rsid w:val="008D2169"/>
    <w:rsid w:val="008D2EA9"/>
    <w:rsid w:val="008D46B7"/>
    <w:rsid w:val="008D6304"/>
    <w:rsid w:val="008D69A4"/>
    <w:rsid w:val="008D6AA7"/>
    <w:rsid w:val="008E1706"/>
    <w:rsid w:val="008E32ED"/>
    <w:rsid w:val="008E44EB"/>
    <w:rsid w:val="008E4852"/>
    <w:rsid w:val="008E70D9"/>
    <w:rsid w:val="008F07FA"/>
    <w:rsid w:val="008F0BC9"/>
    <w:rsid w:val="008F18D4"/>
    <w:rsid w:val="008F284F"/>
    <w:rsid w:val="008F39A0"/>
    <w:rsid w:val="008F4117"/>
    <w:rsid w:val="008F4A56"/>
    <w:rsid w:val="008F5BC7"/>
    <w:rsid w:val="009009BF"/>
    <w:rsid w:val="00900EEF"/>
    <w:rsid w:val="00903CCB"/>
    <w:rsid w:val="00905FB6"/>
    <w:rsid w:val="00906993"/>
    <w:rsid w:val="00907021"/>
    <w:rsid w:val="00911997"/>
    <w:rsid w:val="00915131"/>
    <w:rsid w:val="00915885"/>
    <w:rsid w:val="00915D72"/>
    <w:rsid w:val="00915EAA"/>
    <w:rsid w:val="009167B6"/>
    <w:rsid w:val="009201DF"/>
    <w:rsid w:val="00920D5B"/>
    <w:rsid w:val="00921265"/>
    <w:rsid w:val="0092192F"/>
    <w:rsid w:val="00921FBB"/>
    <w:rsid w:val="00923EF7"/>
    <w:rsid w:val="00924A03"/>
    <w:rsid w:val="00924FBD"/>
    <w:rsid w:val="00924FF2"/>
    <w:rsid w:val="009251B6"/>
    <w:rsid w:val="009260E2"/>
    <w:rsid w:val="00930151"/>
    <w:rsid w:val="009309DE"/>
    <w:rsid w:val="00930EA2"/>
    <w:rsid w:val="00931F7B"/>
    <w:rsid w:val="009372CB"/>
    <w:rsid w:val="00940ED2"/>
    <w:rsid w:val="009411E5"/>
    <w:rsid w:val="00944C0B"/>
    <w:rsid w:val="00944D0D"/>
    <w:rsid w:val="00945BC5"/>
    <w:rsid w:val="00945E04"/>
    <w:rsid w:val="00946DFC"/>
    <w:rsid w:val="00947AD9"/>
    <w:rsid w:val="00950B4F"/>
    <w:rsid w:val="00951020"/>
    <w:rsid w:val="00951E39"/>
    <w:rsid w:val="00952AF5"/>
    <w:rsid w:val="00952DF2"/>
    <w:rsid w:val="009530CF"/>
    <w:rsid w:val="00953B53"/>
    <w:rsid w:val="00953C27"/>
    <w:rsid w:val="009555DA"/>
    <w:rsid w:val="009568D1"/>
    <w:rsid w:val="00956E63"/>
    <w:rsid w:val="00960098"/>
    <w:rsid w:val="0096045D"/>
    <w:rsid w:val="009624CF"/>
    <w:rsid w:val="00966806"/>
    <w:rsid w:val="009677FB"/>
    <w:rsid w:val="00971AA9"/>
    <w:rsid w:val="009720E0"/>
    <w:rsid w:val="00972131"/>
    <w:rsid w:val="009726EE"/>
    <w:rsid w:val="00975CAE"/>
    <w:rsid w:val="00976DBF"/>
    <w:rsid w:val="0097717C"/>
    <w:rsid w:val="00981305"/>
    <w:rsid w:val="00982AB1"/>
    <w:rsid w:val="0098353B"/>
    <w:rsid w:val="0098411D"/>
    <w:rsid w:val="0098434B"/>
    <w:rsid w:val="00987089"/>
    <w:rsid w:val="00987EE6"/>
    <w:rsid w:val="00990F03"/>
    <w:rsid w:val="009910FD"/>
    <w:rsid w:val="009922F1"/>
    <w:rsid w:val="009925B5"/>
    <w:rsid w:val="009926D8"/>
    <w:rsid w:val="009933F6"/>
    <w:rsid w:val="00995D01"/>
    <w:rsid w:val="00997E04"/>
    <w:rsid w:val="00997F5D"/>
    <w:rsid w:val="009A0EBD"/>
    <w:rsid w:val="009A15E0"/>
    <w:rsid w:val="009A2786"/>
    <w:rsid w:val="009A2C23"/>
    <w:rsid w:val="009A3932"/>
    <w:rsid w:val="009A4220"/>
    <w:rsid w:val="009A463B"/>
    <w:rsid w:val="009A49FF"/>
    <w:rsid w:val="009A4F74"/>
    <w:rsid w:val="009A61E0"/>
    <w:rsid w:val="009A7266"/>
    <w:rsid w:val="009B24A9"/>
    <w:rsid w:val="009B2BA5"/>
    <w:rsid w:val="009B2E7E"/>
    <w:rsid w:val="009B3083"/>
    <w:rsid w:val="009B4159"/>
    <w:rsid w:val="009B4328"/>
    <w:rsid w:val="009B55EC"/>
    <w:rsid w:val="009B5C16"/>
    <w:rsid w:val="009B5DC3"/>
    <w:rsid w:val="009B5E9E"/>
    <w:rsid w:val="009C0803"/>
    <w:rsid w:val="009C0A4D"/>
    <w:rsid w:val="009C13A4"/>
    <w:rsid w:val="009C1465"/>
    <w:rsid w:val="009C1963"/>
    <w:rsid w:val="009C2010"/>
    <w:rsid w:val="009C3F79"/>
    <w:rsid w:val="009C53E3"/>
    <w:rsid w:val="009C5B14"/>
    <w:rsid w:val="009C6332"/>
    <w:rsid w:val="009C71D5"/>
    <w:rsid w:val="009D0A81"/>
    <w:rsid w:val="009D10FB"/>
    <w:rsid w:val="009D3CC9"/>
    <w:rsid w:val="009D3FDF"/>
    <w:rsid w:val="009D60AD"/>
    <w:rsid w:val="009D7BFE"/>
    <w:rsid w:val="009E0111"/>
    <w:rsid w:val="009E0428"/>
    <w:rsid w:val="009E0773"/>
    <w:rsid w:val="009E195E"/>
    <w:rsid w:val="009E2CA8"/>
    <w:rsid w:val="009E2D8C"/>
    <w:rsid w:val="009E2DFC"/>
    <w:rsid w:val="009E4575"/>
    <w:rsid w:val="009E5863"/>
    <w:rsid w:val="009E6049"/>
    <w:rsid w:val="009E64D9"/>
    <w:rsid w:val="009E6A55"/>
    <w:rsid w:val="009E6AD9"/>
    <w:rsid w:val="009E7267"/>
    <w:rsid w:val="009E78F1"/>
    <w:rsid w:val="009E7BE9"/>
    <w:rsid w:val="009F1E10"/>
    <w:rsid w:val="009F1E3C"/>
    <w:rsid w:val="009F5ED5"/>
    <w:rsid w:val="009F774F"/>
    <w:rsid w:val="00A00542"/>
    <w:rsid w:val="00A029E6"/>
    <w:rsid w:val="00A02ED9"/>
    <w:rsid w:val="00A0572D"/>
    <w:rsid w:val="00A06810"/>
    <w:rsid w:val="00A07BAA"/>
    <w:rsid w:val="00A101E0"/>
    <w:rsid w:val="00A11B0F"/>
    <w:rsid w:val="00A12DED"/>
    <w:rsid w:val="00A131A5"/>
    <w:rsid w:val="00A13377"/>
    <w:rsid w:val="00A134B5"/>
    <w:rsid w:val="00A16706"/>
    <w:rsid w:val="00A24DD3"/>
    <w:rsid w:val="00A24E5C"/>
    <w:rsid w:val="00A25609"/>
    <w:rsid w:val="00A25B6E"/>
    <w:rsid w:val="00A27AE6"/>
    <w:rsid w:val="00A27C3E"/>
    <w:rsid w:val="00A27DE5"/>
    <w:rsid w:val="00A27EF2"/>
    <w:rsid w:val="00A303AF"/>
    <w:rsid w:val="00A31031"/>
    <w:rsid w:val="00A316A5"/>
    <w:rsid w:val="00A3254A"/>
    <w:rsid w:val="00A349D5"/>
    <w:rsid w:val="00A349FE"/>
    <w:rsid w:val="00A35741"/>
    <w:rsid w:val="00A36D22"/>
    <w:rsid w:val="00A36E43"/>
    <w:rsid w:val="00A379EE"/>
    <w:rsid w:val="00A43730"/>
    <w:rsid w:val="00A43A8F"/>
    <w:rsid w:val="00A43D81"/>
    <w:rsid w:val="00A44BE7"/>
    <w:rsid w:val="00A456AC"/>
    <w:rsid w:val="00A456B8"/>
    <w:rsid w:val="00A45FB1"/>
    <w:rsid w:val="00A475F5"/>
    <w:rsid w:val="00A511FC"/>
    <w:rsid w:val="00A54E6A"/>
    <w:rsid w:val="00A55F20"/>
    <w:rsid w:val="00A56004"/>
    <w:rsid w:val="00A56B27"/>
    <w:rsid w:val="00A612FB"/>
    <w:rsid w:val="00A62397"/>
    <w:rsid w:val="00A6480E"/>
    <w:rsid w:val="00A653BA"/>
    <w:rsid w:val="00A65813"/>
    <w:rsid w:val="00A66F48"/>
    <w:rsid w:val="00A674A0"/>
    <w:rsid w:val="00A67DCE"/>
    <w:rsid w:val="00A70499"/>
    <w:rsid w:val="00A707B2"/>
    <w:rsid w:val="00A724D5"/>
    <w:rsid w:val="00A729EC"/>
    <w:rsid w:val="00A72BE8"/>
    <w:rsid w:val="00A74EAC"/>
    <w:rsid w:val="00A75569"/>
    <w:rsid w:val="00A75F2F"/>
    <w:rsid w:val="00A77E17"/>
    <w:rsid w:val="00A77E6E"/>
    <w:rsid w:val="00A817B3"/>
    <w:rsid w:val="00A828BE"/>
    <w:rsid w:val="00A82B15"/>
    <w:rsid w:val="00A87FDE"/>
    <w:rsid w:val="00A9070C"/>
    <w:rsid w:val="00A9183D"/>
    <w:rsid w:val="00A9254D"/>
    <w:rsid w:val="00A9267B"/>
    <w:rsid w:val="00A93827"/>
    <w:rsid w:val="00A93D5C"/>
    <w:rsid w:val="00A94229"/>
    <w:rsid w:val="00A95281"/>
    <w:rsid w:val="00A96D40"/>
    <w:rsid w:val="00A971D7"/>
    <w:rsid w:val="00A979E1"/>
    <w:rsid w:val="00AA3421"/>
    <w:rsid w:val="00AA3C0A"/>
    <w:rsid w:val="00AA6DA9"/>
    <w:rsid w:val="00AB176F"/>
    <w:rsid w:val="00AB2B87"/>
    <w:rsid w:val="00AB3CD2"/>
    <w:rsid w:val="00AB3FD5"/>
    <w:rsid w:val="00AB467A"/>
    <w:rsid w:val="00AB5418"/>
    <w:rsid w:val="00AB6288"/>
    <w:rsid w:val="00AB73B8"/>
    <w:rsid w:val="00AB7424"/>
    <w:rsid w:val="00AB74F0"/>
    <w:rsid w:val="00AC0906"/>
    <w:rsid w:val="00AC098C"/>
    <w:rsid w:val="00AC124C"/>
    <w:rsid w:val="00AC1B65"/>
    <w:rsid w:val="00AC4B02"/>
    <w:rsid w:val="00AC5CB8"/>
    <w:rsid w:val="00AC60DD"/>
    <w:rsid w:val="00AC624E"/>
    <w:rsid w:val="00AC6266"/>
    <w:rsid w:val="00AC62A1"/>
    <w:rsid w:val="00AD10D3"/>
    <w:rsid w:val="00AD21A0"/>
    <w:rsid w:val="00AD2477"/>
    <w:rsid w:val="00AD2F99"/>
    <w:rsid w:val="00AD402E"/>
    <w:rsid w:val="00AE31E6"/>
    <w:rsid w:val="00AE31E7"/>
    <w:rsid w:val="00AE558F"/>
    <w:rsid w:val="00AE75B8"/>
    <w:rsid w:val="00AF01F3"/>
    <w:rsid w:val="00AF157A"/>
    <w:rsid w:val="00AF1745"/>
    <w:rsid w:val="00AF208B"/>
    <w:rsid w:val="00AF2785"/>
    <w:rsid w:val="00AF3058"/>
    <w:rsid w:val="00AF351F"/>
    <w:rsid w:val="00AF4803"/>
    <w:rsid w:val="00AF4F75"/>
    <w:rsid w:val="00AF5443"/>
    <w:rsid w:val="00AF5643"/>
    <w:rsid w:val="00AF5D62"/>
    <w:rsid w:val="00AF7500"/>
    <w:rsid w:val="00AF7517"/>
    <w:rsid w:val="00B01B06"/>
    <w:rsid w:val="00B02007"/>
    <w:rsid w:val="00B02F81"/>
    <w:rsid w:val="00B032C6"/>
    <w:rsid w:val="00B034BF"/>
    <w:rsid w:val="00B04521"/>
    <w:rsid w:val="00B056AE"/>
    <w:rsid w:val="00B06A33"/>
    <w:rsid w:val="00B07B43"/>
    <w:rsid w:val="00B07F14"/>
    <w:rsid w:val="00B10DED"/>
    <w:rsid w:val="00B1133C"/>
    <w:rsid w:val="00B119B8"/>
    <w:rsid w:val="00B1216A"/>
    <w:rsid w:val="00B12BA3"/>
    <w:rsid w:val="00B12F80"/>
    <w:rsid w:val="00B15604"/>
    <w:rsid w:val="00B157E1"/>
    <w:rsid w:val="00B15A15"/>
    <w:rsid w:val="00B16204"/>
    <w:rsid w:val="00B165E2"/>
    <w:rsid w:val="00B165EE"/>
    <w:rsid w:val="00B17EDB"/>
    <w:rsid w:val="00B17F48"/>
    <w:rsid w:val="00B209B7"/>
    <w:rsid w:val="00B20B1E"/>
    <w:rsid w:val="00B215A6"/>
    <w:rsid w:val="00B24F50"/>
    <w:rsid w:val="00B2528A"/>
    <w:rsid w:val="00B254EA"/>
    <w:rsid w:val="00B2577D"/>
    <w:rsid w:val="00B2660C"/>
    <w:rsid w:val="00B3012B"/>
    <w:rsid w:val="00B30F81"/>
    <w:rsid w:val="00B3120F"/>
    <w:rsid w:val="00B32CD1"/>
    <w:rsid w:val="00B33A54"/>
    <w:rsid w:val="00B4049A"/>
    <w:rsid w:val="00B40E66"/>
    <w:rsid w:val="00B44778"/>
    <w:rsid w:val="00B45457"/>
    <w:rsid w:val="00B45A01"/>
    <w:rsid w:val="00B46614"/>
    <w:rsid w:val="00B51E49"/>
    <w:rsid w:val="00B5201E"/>
    <w:rsid w:val="00B5272A"/>
    <w:rsid w:val="00B5698C"/>
    <w:rsid w:val="00B57DB3"/>
    <w:rsid w:val="00B57FA4"/>
    <w:rsid w:val="00B600C5"/>
    <w:rsid w:val="00B603A1"/>
    <w:rsid w:val="00B60FF1"/>
    <w:rsid w:val="00B62AD4"/>
    <w:rsid w:val="00B631EF"/>
    <w:rsid w:val="00B6380C"/>
    <w:rsid w:val="00B639DC"/>
    <w:rsid w:val="00B6552C"/>
    <w:rsid w:val="00B656F6"/>
    <w:rsid w:val="00B67011"/>
    <w:rsid w:val="00B70BE9"/>
    <w:rsid w:val="00B71A7E"/>
    <w:rsid w:val="00B7200C"/>
    <w:rsid w:val="00B729C1"/>
    <w:rsid w:val="00B73B5E"/>
    <w:rsid w:val="00B7445C"/>
    <w:rsid w:val="00B747EA"/>
    <w:rsid w:val="00B74AE7"/>
    <w:rsid w:val="00B74F83"/>
    <w:rsid w:val="00B7684A"/>
    <w:rsid w:val="00B7785F"/>
    <w:rsid w:val="00B801FA"/>
    <w:rsid w:val="00B81763"/>
    <w:rsid w:val="00B8247E"/>
    <w:rsid w:val="00B82A16"/>
    <w:rsid w:val="00B82F76"/>
    <w:rsid w:val="00B8385E"/>
    <w:rsid w:val="00B86BA8"/>
    <w:rsid w:val="00B87EA5"/>
    <w:rsid w:val="00B92173"/>
    <w:rsid w:val="00B92471"/>
    <w:rsid w:val="00B928E5"/>
    <w:rsid w:val="00B93FE6"/>
    <w:rsid w:val="00B9437A"/>
    <w:rsid w:val="00B9520E"/>
    <w:rsid w:val="00B96CE3"/>
    <w:rsid w:val="00BA0659"/>
    <w:rsid w:val="00BA22F3"/>
    <w:rsid w:val="00BA247D"/>
    <w:rsid w:val="00BA3064"/>
    <w:rsid w:val="00BA30E8"/>
    <w:rsid w:val="00BA3FC0"/>
    <w:rsid w:val="00BA54E4"/>
    <w:rsid w:val="00BA5E5E"/>
    <w:rsid w:val="00BB05DD"/>
    <w:rsid w:val="00BB096D"/>
    <w:rsid w:val="00BB0FB6"/>
    <w:rsid w:val="00BB1B11"/>
    <w:rsid w:val="00BB1C86"/>
    <w:rsid w:val="00BB2A7B"/>
    <w:rsid w:val="00BB2A7C"/>
    <w:rsid w:val="00BB3134"/>
    <w:rsid w:val="00BB31FE"/>
    <w:rsid w:val="00BB46AB"/>
    <w:rsid w:val="00BB669D"/>
    <w:rsid w:val="00BC0EC5"/>
    <w:rsid w:val="00BC20C6"/>
    <w:rsid w:val="00BC48EB"/>
    <w:rsid w:val="00BC6207"/>
    <w:rsid w:val="00BC74DF"/>
    <w:rsid w:val="00BD0F1C"/>
    <w:rsid w:val="00BD1D6E"/>
    <w:rsid w:val="00BD2268"/>
    <w:rsid w:val="00BD257F"/>
    <w:rsid w:val="00BD286B"/>
    <w:rsid w:val="00BD3092"/>
    <w:rsid w:val="00BD3C3D"/>
    <w:rsid w:val="00BD3FF0"/>
    <w:rsid w:val="00BD4648"/>
    <w:rsid w:val="00BD4EAC"/>
    <w:rsid w:val="00BD5D93"/>
    <w:rsid w:val="00BD5E07"/>
    <w:rsid w:val="00BE102F"/>
    <w:rsid w:val="00BE2F63"/>
    <w:rsid w:val="00BE4789"/>
    <w:rsid w:val="00BE4AB8"/>
    <w:rsid w:val="00BE5241"/>
    <w:rsid w:val="00BE5854"/>
    <w:rsid w:val="00BE643A"/>
    <w:rsid w:val="00BE770A"/>
    <w:rsid w:val="00BE7B92"/>
    <w:rsid w:val="00BF04E0"/>
    <w:rsid w:val="00BF063B"/>
    <w:rsid w:val="00BF0B17"/>
    <w:rsid w:val="00BF0C43"/>
    <w:rsid w:val="00BF1770"/>
    <w:rsid w:val="00BF32CC"/>
    <w:rsid w:val="00BF636D"/>
    <w:rsid w:val="00BF7E95"/>
    <w:rsid w:val="00C004F8"/>
    <w:rsid w:val="00C01E1A"/>
    <w:rsid w:val="00C03AD1"/>
    <w:rsid w:val="00C04BFF"/>
    <w:rsid w:val="00C10CBB"/>
    <w:rsid w:val="00C11E6C"/>
    <w:rsid w:val="00C12997"/>
    <w:rsid w:val="00C12D8D"/>
    <w:rsid w:val="00C14620"/>
    <w:rsid w:val="00C147DD"/>
    <w:rsid w:val="00C157F6"/>
    <w:rsid w:val="00C15A3C"/>
    <w:rsid w:val="00C162C1"/>
    <w:rsid w:val="00C17497"/>
    <w:rsid w:val="00C20E1A"/>
    <w:rsid w:val="00C220A3"/>
    <w:rsid w:val="00C22A10"/>
    <w:rsid w:val="00C23B2C"/>
    <w:rsid w:val="00C23DA5"/>
    <w:rsid w:val="00C24C15"/>
    <w:rsid w:val="00C24F9A"/>
    <w:rsid w:val="00C266CA"/>
    <w:rsid w:val="00C302F5"/>
    <w:rsid w:val="00C304D1"/>
    <w:rsid w:val="00C31313"/>
    <w:rsid w:val="00C31486"/>
    <w:rsid w:val="00C32D1A"/>
    <w:rsid w:val="00C32DF2"/>
    <w:rsid w:val="00C3473F"/>
    <w:rsid w:val="00C349E4"/>
    <w:rsid w:val="00C35EF2"/>
    <w:rsid w:val="00C36328"/>
    <w:rsid w:val="00C36982"/>
    <w:rsid w:val="00C37B23"/>
    <w:rsid w:val="00C41C88"/>
    <w:rsid w:val="00C44E76"/>
    <w:rsid w:val="00C500CD"/>
    <w:rsid w:val="00C51786"/>
    <w:rsid w:val="00C518C8"/>
    <w:rsid w:val="00C51B0F"/>
    <w:rsid w:val="00C51DC2"/>
    <w:rsid w:val="00C522B8"/>
    <w:rsid w:val="00C53D01"/>
    <w:rsid w:val="00C5496E"/>
    <w:rsid w:val="00C60FCE"/>
    <w:rsid w:val="00C61657"/>
    <w:rsid w:val="00C631CB"/>
    <w:rsid w:val="00C63CC6"/>
    <w:rsid w:val="00C64AB6"/>
    <w:rsid w:val="00C66E52"/>
    <w:rsid w:val="00C67FC7"/>
    <w:rsid w:val="00C701B4"/>
    <w:rsid w:val="00C71E48"/>
    <w:rsid w:val="00C72184"/>
    <w:rsid w:val="00C72F09"/>
    <w:rsid w:val="00C74738"/>
    <w:rsid w:val="00C74CE0"/>
    <w:rsid w:val="00C75FBA"/>
    <w:rsid w:val="00C80DE1"/>
    <w:rsid w:val="00C813ED"/>
    <w:rsid w:val="00C82798"/>
    <w:rsid w:val="00C83117"/>
    <w:rsid w:val="00C83B91"/>
    <w:rsid w:val="00C86752"/>
    <w:rsid w:val="00C86E6B"/>
    <w:rsid w:val="00C90368"/>
    <w:rsid w:val="00C904B6"/>
    <w:rsid w:val="00C907D4"/>
    <w:rsid w:val="00C90ABD"/>
    <w:rsid w:val="00C91A2D"/>
    <w:rsid w:val="00C9494A"/>
    <w:rsid w:val="00C96507"/>
    <w:rsid w:val="00C975E7"/>
    <w:rsid w:val="00C97939"/>
    <w:rsid w:val="00C97C61"/>
    <w:rsid w:val="00CA27BB"/>
    <w:rsid w:val="00CA4E5A"/>
    <w:rsid w:val="00CA58D1"/>
    <w:rsid w:val="00CA66A7"/>
    <w:rsid w:val="00CA7A43"/>
    <w:rsid w:val="00CB0901"/>
    <w:rsid w:val="00CB4C50"/>
    <w:rsid w:val="00CB4F9E"/>
    <w:rsid w:val="00CB5E42"/>
    <w:rsid w:val="00CB6CB2"/>
    <w:rsid w:val="00CC0075"/>
    <w:rsid w:val="00CC09C8"/>
    <w:rsid w:val="00CC0D74"/>
    <w:rsid w:val="00CC2198"/>
    <w:rsid w:val="00CC223D"/>
    <w:rsid w:val="00CC47B3"/>
    <w:rsid w:val="00CC4A12"/>
    <w:rsid w:val="00CC4F2A"/>
    <w:rsid w:val="00CC51B5"/>
    <w:rsid w:val="00CC5812"/>
    <w:rsid w:val="00CC783C"/>
    <w:rsid w:val="00CD0F90"/>
    <w:rsid w:val="00CD208F"/>
    <w:rsid w:val="00CD23B0"/>
    <w:rsid w:val="00CD5A21"/>
    <w:rsid w:val="00CD67EE"/>
    <w:rsid w:val="00CE11C8"/>
    <w:rsid w:val="00CE1403"/>
    <w:rsid w:val="00CE2015"/>
    <w:rsid w:val="00CE2A68"/>
    <w:rsid w:val="00CE67DD"/>
    <w:rsid w:val="00CF060B"/>
    <w:rsid w:val="00CF10C0"/>
    <w:rsid w:val="00CF1767"/>
    <w:rsid w:val="00CF2520"/>
    <w:rsid w:val="00CF264B"/>
    <w:rsid w:val="00CF2FE0"/>
    <w:rsid w:val="00CF350A"/>
    <w:rsid w:val="00CF457C"/>
    <w:rsid w:val="00CF4774"/>
    <w:rsid w:val="00CF5109"/>
    <w:rsid w:val="00CF574C"/>
    <w:rsid w:val="00CF7A22"/>
    <w:rsid w:val="00D00141"/>
    <w:rsid w:val="00D02B5D"/>
    <w:rsid w:val="00D033BA"/>
    <w:rsid w:val="00D0454E"/>
    <w:rsid w:val="00D04A57"/>
    <w:rsid w:val="00D058EF"/>
    <w:rsid w:val="00D05904"/>
    <w:rsid w:val="00D05EC5"/>
    <w:rsid w:val="00D06B9D"/>
    <w:rsid w:val="00D0785D"/>
    <w:rsid w:val="00D07AF2"/>
    <w:rsid w:val="00D10036"/>
    <w:rsid w:val="00D15208"/>
    <w:rsid w:val="00D15259"/>
    <w:rsid w:val="00D15D2C"/>
    <w:rsid w:val="00D16504"/>
    <w:rsid w:val="00D217F4"/>
    <w:rsid w:val="00D21A98"/>
    <w:rsid w:val="00D262C3"/>
    <w:rsid w:val="00D26EC3"/>
    <w:rsid w:val="00D27B9C"/>
    <w:rsid w:val="00D315C0"/>
    <w:rsid w:val="00D323F5"/>
    <w:rsid w:val="00D343DF"/>
    <w:rsid w:val="00D344AD"/>
    <w:rsid w:val="00D34BC6"/>
    <w:rsid w:val="00D35530"/>
    <w:rsid w:val="00D36525"/>
    <w:rsid w:val="00D40081"/>
    <w:rsid w:val="00D404DA"/>
    <w:rsid w:val="00D40FDE"/>
    <w:rsid w:val="00D42E1D"/>
    <w:rsid w:val="00D44D00"/>
    <w:rsid w:val="00D470B8"/>
    <w:rsid w:val="00D4794A"/>
    <w:rsid w:val="00D47D55"/>
    <w:rsid w:val="00D5014A"/>
    <w:rsid w:val="00D51351"/>
    <w:rsid w:val="00D51544"/>
    <w:rsid w:val="00D520A0"/>
    <w:rsid w:val="00D5223C"/>
    <w:rsid w:val="00D5231E"/>
    <w:rsid w:val="00D5390B"/>
    <w:rsid w:val="00D53E7F"/>
    <w:rsid w:val="00D53EFB"/>
    <w:rsid w:val="00D60A27"/>
    <w:rsid w:val="00D61BCE"/>
    <w:rsid w:val="00D61E07"/>
    <w:rsid w:val="00D627DF"/>
    <w:rsid w:val="00D62AF1"/>
    <w:rsid w:val="00D633FD"/>
    <w:rsid w:val="00D63407"/>
    <w:rsid w:val="00D63A7C"/>
    <w:rsid w:val="00D64466"/>
    <w:rsid w:val="00D65A23"/>
    <w:rsid w:val="00D6658B"/>
    <w:rsid w:val="00D67116"/>
    <w:rsid w:val="00D70350"/>
    <w:rsid w:val="00D7056E"/>
    <w:rsid w:val="00D70E24"/>
    <w:rsid w:val="00D7335D"/>
    <w:rsid w:val="00D74869"/>
    <w:rsid w:val="00D7492A"/>
    <w:rsid w:val="00D74CFB"/>
    <w:rsid w:val="00D74D07"/>
    <w:rsid w:val="00D766B6"/>
    <w:rsid w:val="00D77360"/>
    <w:rsid w:val="00D77580"/>
    <w:rsid w:val="00D8076D"/>
    <w:rsid w:val="00D8094D"/>
    <w:rsid w:val="00D81BF6"/>
    <w:rsid w:val="00D824C8"/>
    <w:rsid w:val="00D827A2"/>
    <w:rsid w:val="00D841BC"/>
    <w:rsid w:val="00D85FF2"/>
    <w:rsid w:val="00D86CB3"/>
    <w:rsid w:val="00D877F5"/>
    <w:rsid w:val="00D91F13"/>
    <w:rsid w:val="00D92229"/>
    <w:rsid w:val="00D92269"/>
    <w:rsid w:val="00D9236C"/>
    <w:rsid w:val="00D94A8E"/>
    <w:rsid w:val="00D94AFF"/>
    <w:rsid w:val="00D95090"/>
    <w:rsid w:val="00D9528B"/>
    <w:rsid w:val="00D97539"/>
    <w:rsid w:val="00DA2C96"/>
    <w:rsid w:val="00DA321B"/>
    <w:rsid w:val="00DA3C93"/>
    <w:rsid w:val="00DA50F2"/>
    <w:rsid w:val="00DA612F"/>
    <w:rsid w:val="00DA78AE"/>
    <w:rsid w:val="00DA7EF6"/>
    <w:rsid w:val="00DB0BB9"/>
    <w:rsid w:val="00DB10E1"/>
    <w:rsid w:val="00DB43C4"/>
    <w:rsid w:val="00DB5C8F"/>
    <w:rsid w:val="00DB743C"/>
    <w:rsid w:val="00DC2ED7"/>
    <w:rsid w:val="00DC4A66"/>
    <w:rsid w:val="00DC50E5"/>
    <w:rsid w:val="00DC671A"/>
    <w:rsid w:val="00DC6BDD"/>
    <w:rsid w:val="00DD0003"/>
    <w:rsid w:val="00DD205C"/>
    <w:rsid w:val="00DD2780"/>
    <w:rsid w:val="00DD2928"/>
    <w:rsid w:val="00DD30DB"/>
    <w:rsid w:val="00DD3260"/>
    <w:rsid w:val="00DD473C"/>
    <w:rsid w:val="00DD4C5C"/>
    <w:rsid w:val="00DD6A49"/>
    <w:rsid w:val="00DD7A78"/>
    <w:rsid w:val="00DE0F6E"/>
    <w:rsid w:val="00DE10F9"/>
    <w:rsid w:val="00DE2C97"/>
    <w:rsid w:val="00DE3AC5"/>
    <w:rsid w:val="00DE49E6"/>
    <w:rsid w:val="00DE7FCE"/>
    <w:rsid w:val="00DF06E6"/>
    <w:rsid w:val="00DF0A85"/>
    <w:rsid w:val="00DF1237"/>
    <w:rsid w:val="00DF1EEE"/>
    <w:rsid w:val="00DF74B5"/>
    <w:rsid w:val="00DF770B"/>
    <w:rsid w:val="00DF799F"/>
    <w:rsid w:val="00DF7E93"/>
    <w:rsid w:val="00E00129"/>
    <w:rsid w:val="00E02DC5"/>
    <w:rsid w:val="00E036E9"/>
    <w:rsid w:val="00E038B2"/>
    <w:rsid w:val="00E03B94"/>
    <w:rsid w:val="00E0467A"/>
    <w:rsid w:val="00E049CB"/>
    <w:rsid w:val="00E06614"/>
    <w:rsid w:val="00E06CEE"/>
    <w:rsid w:val="00E06D22"/>
    <w:rsid w:val="00E0716D"/>
    <w:rsid w:val="00E100DE"/>
    <w:rsid w:val="00E112B1"/>
    <w:rsid w:val="00E11354"/>
    <w:rsid w:val="00E114B1"/>
    <w:rsid w:val="00E11D67"/>
    <w:rsid w:val="00E14233"/>
    <w:rsid w:val="00E144C1"/>
    <w:rsid w:val="00E14718"/>
    <w:rsid w:val="00E14E24"/>
    <w:rsid w:val="00E157C5"/>
    <w:rsid w:val="00E1758E"/>
    <w:rsid w:val="00E20719"/>
    <w:rsid w:val="00E2141A"/>
    <w:rsid w:val="00E229C8"/>
    <w:rsid w:val="00E22A80"/>
    <w:rsid w:val="00E22E02"/>
    <w:rsid w:val="00E25279"/>
    <w:rsid w:val="00E25B6F"/>
    <w:rsid w:val="00E26612"/>
    <w:rsid w:val="00E2666A"/>
    <w:rsid w:val="00E27D27"/>
    <w:rsid w:val="00E31148"/>
    <w:rsid w:val="00E363F2"/>
    <w:rsid w:val="00E40797"/>
    <w:rsid w:val="00E407CF"/>
    <w:rsid w:val="00E41568"/>
    <w:rsid w:val="00E42DDD"/>
    <w:rsid w:val="00E4486A"/>
    <w:rsid w:val="00E501F6"/>
    <w:rsid w:val="00E5138B"/>
    <w:rsid w:val="00E514DC"/>
    <w:rsid w:val="00E516D9"/>
    <w:rsid w:val="00E51EB5"/>
    <w:rsid w:val="00E528D4"/>
    <w:rsid w:val="00E53776"/>
    <w:rsid w:val="00E53CCA"/>
    <w:rsid w:val="00E5431E"/>
    <w:rsid w:val="00E5494E"/>
    <w:rsid w:val="00E54F52"/>
    <w:rsid w:val="00E559C6"/>
    <w:rsid w:val="00E5648C"/>
    <w:rsid w:val="00E5661D"/>
    <w:rsid w:val="00E566BE"/>
    <w:rsid w:val="00E57900"/>
    <w:rsid w:val="00E57BE5"/>
    <w:rsid w:val="00E607FE"/>
    <w:rsid w:val="00E62E63"/>
    <w:rsid w:val="00E63886"/>
    <w:rsid w:val="00E63962"/>
    <w:rsid w:val="00E64845"/>
    <w:rsid w:val="00E64DB4"/>
    <w:rsid w:val="00E67179"/>
    <w:rsid w:val="00E70466"/>
    <w:rsid w:val="00E7070C"/>
    <w:rsid w:val="00E72AE6"/>
    <w:rsid w:val="00E74D8E"/>
    <w:rsid w:val="00E7524D"/>
    <w:rsid w:val="00E774CA"/>
    <w:rsid w:val="00E80346"/>
    <w:rsid w:val="00E827D2"/>
    <w:rsid w:val="00E83488"/>
    <w:rsid w:val="00E849DF"/>
    <w:rsid w:val="00E8672A"/>
    <w:rsid w:val="00E90110"/>
    <w:rsid w:val="00E9156C"/>
    <w:rsid w:val="00E91599"/>
    <w:rsid w:val="00E932D3"/>
    <w:rsid w:val="00E93720"/>
    <w:rsid w:val="00E94476"/>
    <w:rsid w:val="00E95642"/>
    <w:rsid w:val="00E95FC5"/>
    <w:rsid w:val="00E95FF1"/>
    <w:rsid w:val="00E96E5D"/>
    <w:rsid w:val="00E97119"/>
    <w:rsid w:val="00EA0005"/>
    <w:rsid w:val="00EA2465"/>
    <w:rsid w:val="00EA2F49"/>
    <w:rsid w:val="00EA346B"/>
    <w:rsid w:val="00EA693F"/>
    <w:rsid w:val="00EB149C"/>
    <w:rsid w:val="00EB17F4"/>
    <w:rsid w:val="00EB1EDC"/>
    <w:rsid w:val="00EB2A0E"/>
    <w:rsid w:val="00EB3070"/>
    <w:rsid w:val="00EB3835"/>
    <w:rsid w:val="00EB4164"/>
    <w:rsid w:val="00EB52A4"/>
    <w:rsid w:val="00EB5482"/>
    <w:rsid w:val="00EB73B0"/>
    <w:rsid w:val="00EC0249"/>
    <w:rsid w:val="00EC056D"/>
    <w:rsid w:val="00EC05A0"/>
    <w:rsid w:val="00EC191C"/>
    <w:rsid w:val="00EC319A"/>
    <w:rsid w:val="00EC4405"/>
    <w:rsid w:val="00EC4788"/>
    <w:rsid w:val="00EC5BBB"/>
    <w:rsid w:val="00EC723E"/>
    <w:rsid w:val="00EC743D"/>
    <w:rsid w:val="00EC7BB5"/>
    <w:rsid w:val="00ED227A"/>
    <w:rsid w:val="00ED3A25"/>
    <w:rsid w:val="00ED4062"/>
    <w:rsid w:val="00ED4563"/>
    <w:rsid w:val="00ED47D3"/>
    <w:rsid w:val="00ED4C50"/>
    <w:rsid w:val="00ED5F91"/>
    <w:rsid w:val="00ED61BD"/>
    <w:rsid w:val="00ED63F1"/>
    <w:rsid w:val="00EE00B3"/>
    <w:rsid w:val="00EE02D0"/>
    <w:rsid w:val="00EE0C7B"/>
    <w:rsid w:val="00EE0CE0"/>
    <w:rsid w:val="00EE13A0"/>
    <w:rsid w:val="00EE1659"/>
    <w:rsid w:val="00EE2B7D"/>
    <w:rsid w:val="00EE2F54"/>
    <w:rsid w:val="00EE417E"/>
    <w:rsid w:val="00EE43B0"/>
    <w:rsid w:val="00EE4AC8"/>
    <w:rsid w:val="00EE4BCD"/>
    <w:rsid w:val="00EE4C19"/>
    <w:rsid w:val="00EE6AE0"/>
    <w:rsid w:val="00EF2749"/>
    <w:rsid w:val="00EF41EF"/>
    <w:rsid w:val="00F00CF9"/>
    <w:rsid w:val="00F035A9"/>
    <w:rsid w:val="00F03EDA"/>
    <w:rsid w:val="00F0454E"/>
    <w:rsid w:val="00F06DED"/>
    <w:rsid w:val="00F07295"/>
    <w:rsid w:val="00F13575"/>
    <w:rsid w:val="00F1387C"/>
    <w:rsid w:val="00F1433D"/>
    <w:rsid w:val="00F148C5"/>
    <w:rsid w:val="00F14CA7"/>
    <w:rsid w:val="00F14DDA"/>
    <w:rsid w:val="00F14FA5"/>
    <w:rsid w:val="00F15565"/>
    <w:rsid w:val="00F159CC"/>
    <w:rsid w:val="00F2132C"/>
    <w:rsid w:val="00F22F1F"/>
    <w:rsid w:val="00F23551"/>
    <w:rsid w:val="00F235C2"/>
    <w:rsid w:val="00F244D4"/>
    <w:rsid w:val="00F24872"/>
    <w:rsid w:val="00F24D52"/>
    <w:rsid w:val="00F25DB5"/>
    <w:rsid w:val="00F25E8D"/>
    <w:rsid w:val="00F26BB2"/>
    <w:rsid w:val="00F26E81"/>
    <w:rsid w:val="00F30733"/>
    <w:rsid w:val="00F30BC8"/>
    <w:rsid w:val="00F31239"/>
    <w:rsid w:val="00F319EA"/>
    <w:rsid w:val="00F3243A"/>
    <w:rsid w:val="00F325C6"/>
    <w:rsid w:val="00F36034"/>
    <w:rsid w:val="00F367E3"/>
    <w:rsid w:val="00F37419"/>
    <w:rsid w:val="00F37446"/>
    <w:rsid w:val="00F37E59"/>
    <w:rsid w:val="00F406A4"/>
    <w:rsid w:val="00F41415"/>
    <w:rsid w:val="00F41C1F"/>
    <w:rsid w:val="00F41DBF"/>
    <w:rsid w:val="00F41E5A"/>
    <w:rsid w:val="00F42CE3"/>
    <w:rsid w:val="00F42EAA"/>
    <w:rsid w:val="00F43DDB"/>
    <w:rsid w:val="00F47EA1"/>
    <w:rsid w:val="00F508FB"/>
    <w:rsid w:val="00F50BE1"/>
    <w:rsid w:val="00F511EA"/>
    <w:rsid w:val="00F5154F"/>
    <w:rsid w:val="00F51560"/>
    <w:rsid w:val="00F52367"/>
    <w:rsid w:val="00F533AE"/>
    <w:rsid w:val="00F539E2"/>
    <w:rsid w:val="00F56E4E"/>
    <w:rsid w:val="00F57697"/>
    <w:rsid w:val="00F57CEC"/>
    <w:rsid w:val="00F6132C"/>
    <w:rsid w:val="00F61A31"/>
    <w:rsid w:val="00F630C3"/>
    <w:rsid w:val="00F63B84"/>
    <w:rsid w:val="00F64487"/>
    <w:rsid w:val="00F67812"/>
    <w:rsid w:val="00F70803"/>
    <w:rsid w:val="00F7136F"/>
    <w:rsid w:val="00F725EB"/>
    <w:rsid w:val="00F72C46"/>
    <w:rsid w:val="00F734C6"/>
    <w:rsid w:val="00F7465B"/>
    <w:rsid w:val="00F75255"/>
    <w:rsid w:val="00F7688A"/>
    <w:rsid w:val="00F76C91"/>
    <w:rsid w:val="00F77E21"/>
    <w:rsid w:val="00F809C8"/>
    <w:rsid w:val="00F80FC2"/>
    <w:rsid w:val="00F81266"/>
    <w:rsid w:val="00F8126C"/>
    <w:rsid w:val="00F81BFC"/>
    <w:rsid w:val="00F83B54"/>
    <w:rsid w:val="00F85F5D"/>
    <w:rsid w:val="00F87300"/>
    <w:rsid w:val="00F91EDA"/>
    <w:rsid w:val="00F931F2"/>
    <w:rsid w:val="00F93C7F"/>
    <w:rsid w:val="00F949C0"/>
    <w:rsid w:val="00F94A20"/>
    <w:rsid w:val="00F9554D"/>
    <w:rsid w:val="00F95C70"/>
    <w:rsid w:val="00F961BE"/>
    <w:rsid w:val="00F96503"/>
    <w:rsid w:val="00F96AA4"/>
    <w:rsid w:val="00FA3797"/>
    <w:rsid w:val="00FA73DD"/>
    <w:rsid w:val="00FA7B9C"/>
    <w:rsid w:val="00FB12A8"/>
    <w:rsid w:val="00FB1571"/>
    <w:rsid w:val="00FB2467"/>
    <w:rsid w:val="00FB2CDA"/>
    <w:rsid w:val="00FB3235"/>
    <w:rsid w:val="00FB3DA8"/>
    <w:rsid w:val="00FB4317"/>
    <w:rsid w:val="00FB46E7"/>
    <w:rsid w:val="00FB6148"/>
    <w:rsid w:val="00FB650F"/>
    <w:rsid w:val="00FB657F"/>
    <w:rsid w:val="00FB6CE1"/>
    <w:rsid w:val="00FC19B2"/>
    <w:rsid w:val="00FC24A0"/>
    <w:rsid w:val="00FC24D2"/>
    <w:rsid w:val="00FC3FD6"/>
    <w:rsid w:val="00FC580E"/>
    <w:rsid w:val="00FC7681"/>
    <w:rsid w:val="00FC78F9"/>
    <w:rsid w:val="00FC7F7F"/>
    <w:rsid w:val="00FD0BFA"/>
    <w:rsid w:val="00FD0FAD"/>
    <w:rsid w:val="00FD1E19"/>
    <w:rsid w:val="00FD25E8"/>
    <w:rsid w:val="00FD385B"/>
    <w:rsid w:val="00FD5A64"/>
    <w:rsid w:val="00FD5E25"/>
    <w:rsid w:val="00FD63EF"/>
    <w:rsid w:val="00FE024B"/>
    <w:rsid w:val="00FE06B4"/>
    <w:rsid w:val="00FE14DC"/>
    <w:rsid w:val="00FE1869"/>
    <w:rsid w:val="00FE2BFA"/>
    <w:rsid w:val="00FE633A"/>
    <w:rsid w:val="00FE6B8D"/>
    <w:rsid w:val="00FE6CAD"/>
    <w:rsid w:val="00FF0947"/>
    <w:rsid w:val="00FF296D"/>
    <w:rsid w:val="00FF4565"/>
    <w:rsid w:val="00FF4D02"/>
    <w:rsid w:val="00FF54E5"/>
    <w:rsid w:val="00FF5A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D0921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qFormat="1"/>
    <w:lsdException w:name="Title" w:qFormat="1"/>
    <w:lsdException w:name="Signature" w:qFormat="1"/>
    <w:lsdException w:name="Subtitle" w:qFormat="1"/>
    <w:lsdException w:name="Hyperlink" w:uiPriority="99"/>
    <w:lsdException w:name="Strong" w:qFormat="1"/>
    <w:lsdException w:name="Emphasis" w:qFormat="1"/>
    <w:lsdException w:name="Plain Text"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A4DF0"/>
    <w:pPr>
      <w:jc w:val="both"/>
    </w:pPr>
    <w:rPr>
      <w:rFonts w:ascii="Arial" w:hAnsi="Arial"/>
      <w:sz w:val="24"/>
      <w:szCs w:val="24"/>
    </w:rPr>
  </w:style>
  <w:style w:type="paragraph" w:styleId="Heading1">
    <w:name w:val="heading 1"/>
    <w:basedOn w:val="Normal"/>
    <w:next w:val="BodyText"/>
    <w:qFormat/>
    <w:rsid w:val="00BF32CC"/>
    <w:pPr>
      <w:keepNext/>
      <w:numPr>
        <w:numId w:val="2"/>
      </w:numPr>
      <w:spacing w:before="240" w:after="60"/>
      <w:outlineLvl w:val="0"/>
    </w:pPr>
    <w:rPr>
      <w:rFonts w:cs="Arial"/>
      <w:b/>
      <w:bCs/>
      <w:kern w:val="32"/>
    </w:rPr>
  </w:style>
  <w:style w:type="paragraph" w:styleId="Heading2">
    <w:name w:val="heading 2"/>
    <w:basedOn w:val="Normal"/>
    <w:next w:val="BodyText"/>
    <w:qFormat/>
    <w:pPr>
      <w:keepNext/>
      <w:numPr>
        <w:ilvl w:val="1"/>
        <w:numId w:val="2"/>
      </w:numPr>
      <w:spacing w:before="240" w:after="60"/>
      <w:outlineLvl w:val="1"/>
    </w:pPr>
    <w:rPr>
      <w:rFonts w:cs="Arial"/>
      <w:bCs/>
      <w:i/>
      <w:iCs/>
    </w:rPr>
  </w:style>
  <w:style w:type="paragraph" w:styleId="Heading3">
    <w:name w:val="heading 3"/>
    <w:basedOn w:val="Normal"/>
    <w:next w:val="BodyText"/>
    <w:qFormat/>
    <w:pPr>
      <w:keepNext/>
      <w:numPr>
        <w:ilvl w:val="2"/>
        <w:numId w:val="2"/>
      </w:numPr>
      <w:spacing w:before="240" w:after="60"/>
      <w:ind w:left="0" w:firstLine="0"/>
      <w:outlineLvl w:val="2"/>
    </w:pPr>
    <w:rPr>
      <w:rFonts w:cs="Arial"/>
      <w:b/>
      <w:bCs/>
    </w:rPr>
  </w:style>
  <w:style w:type="paragraph" w:styleId="Heading4">
    <w:name w:val="heading 4"/>
    <w:basedOn w:val="Normal"/>
    <w:next w:val="BodyText"/>
    <w:qFormat/>
    <w:pPr>
      <w:keepNext/>
      <w:numPr>
        <w:ilvl w:val="3"/>
        <w:numId w:val="2"/>
      </w:numPr>
      <w:spacing w:before="240" w:after="60"/>
      <w:ind w:left="0" w:firstLine="0"/>
      <w:outlineLvl w:val="3"/>
    </w:pPr>
    <w:rPr>
      <w:b/>
      <w:bCs/>
    </w:rPr>
  </w:style>
  <w:style w:type="paragraph" w:styleId="Heading5">
    <w:name w:val="heading 5"/>
    <w:basedOn w:val="Normal"/>
    <w:next w:val="BodyText"/>
    <w:qFormat/>
    <w:pPr>
      <w:numPr>
        <w:ilvl w:val="4"/>
        <w:numId w:val="2"/>
      </w:numPr>
      <w:spacing w:before="240" w:after="60"/>
      <w:ind w:left="0" w:firstLine="0"/>
      <w:outlineLvl w:val="4"/>
    </w:pPr>
    <w:rPr>
      <w:b/>
      <w:bCs/>
      <w:i/>
      <w:iCs/>
      <w:szCs w:val="26"/>
    </w:rPr>
  </w:style>
  <w:style w:type="paragraph" w:styleId="Heading6">
    <w:name w:val="heading 6"/>
    <w:basedOn w:val="Normal"/>
    <w:next w:val="Normal"/>
    <w:qFormat/>
    <w:pPr>
      <w:numPr>
        <w:ilvl w:val="5"/>
        <w:numId w:val="2"/>
      </w:numPr>
      <w:spacing w:before="240" w:after="60"/>
      <w:ind w:left="0" w:firstLine="0"/>
      <w:outlineLvl w:val="5"/>
    </w:pPr>
    <w:rPr>
      <w:b/>
      <w:bCs/>
      <w:szCs w:val="22"/>
    </w:rPr>
  </w:style>
  <w:style w:type="paragraph" w:styleId="Heading7">
    <w:name w:val="heading 7"/>
    <w:aliases w:val="Simple arabic numbers,Simple Arabic Numbers"/>
    <w:basedOn w:val="Normal"/>
    <w:next w:val="Normal"/>
    <w:qFormat/>
    <w:pPr>
      <w:numPr>
        <w:ilvl w:val="6"/>
        <w:numId w:val="2"/>
      </w:numPr>
      <w:spacing w:before="240" w:after="60"/>
      <w:ind w:left="0" w:firstLine="0"/>
      <w:outlineLvl w:val="6"/>
    </w:pPr>
  </w:style>
  <w:style w:type="paragraph" w:styleId="Heading8">
    <w:name w:val="heading 8"/>
    <w:aliases w:val="Simple alpha numbers"/>
    <w:basedOn w:val="Normal"/>
    <w:next w:val="Normal"/>
    <w:qFormat/>
    <w:pPr>
      <w:numPr>
        <w:ilvl w:val="7"/>
        <w:numId w:val="2"/>
      </w:numPr>
      <w:spacing w:before="240" w:after="60"/>
      <w:ind w:left="0" w:firstLine="0"/>
      <w:outlineLvl w:val="7"/>
    </w:pPr>
    <w:rPr>
      <w:i/>
      <w:iCs/>
    </w:rPr>
  </w:style>
  <w:style w:type="paragraph" w:styleId="Heading9">
    <w:name w:val="heading 9"/>
    <w:aliases w:val="Simple (sm) roman numbers"/>
    <w:basedOn w:val="Normal"/>
    <w:next w:val="Normal"/>
    <w:qFormat/>
    <w:pPr>
      <w:numPr>
        <w:ilvl w:val="8"/>
        <w:numId w:val="2"/>
      </w:numPr>
      <w:spacing w:before="240" w:after="60"/>
      <w:ind w:left="0" w:firstLine="0"/>
      <w:outlineLvl w:val="8"/>
    </w:pPr>
    <w:rPr>
      <w:rFonts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aliases w:val="1 / 1.1 / A"/>
    <w:basedOn w:val="NoList"/>
    <w:pPr>
      <w:numPr>
        <w:numId w:val="29"/>
      </w:numPr>
    </w:pPr>
  </w:style>
  <w:style w:type="numbering" w:styleId="1ai">
    <w:name w:val="Outline List 1"/>
    <w:basedOn w:val="NoList"/>
    <w:pPr>
      <w:numPr>
        <w:numId w:val="1"/>
      </w:numPr>
    </w:pPr>
  </w:style>
  <w:style w:type="numbering" w:styleId="ArticleSection">
    <w:name w:val="Outline List 3"/>
    <w:basedOn w:val="NoList"/>
    <w:pPr>
      <w:numPr>
        <w:numId w:val="2"/>
      </w:numPr>
    </w:pPr>
  </w:style>
  <w:style w:type="paragraph" w:styleId="BalloonText">
    <w:name w:val="Balloon Text"/>
    <w:basedOn w:val="Normal"/>
    <w:rPr>
      <w:rFonts w:ascii="Tahoma" w:hAnsi="Tahoma" w:cs="Tahoma"/>
      <w:sz w:val="16"/>
      <w:szCs w:val="16"/>
    </w:rPr>
  </w:style>
  <w:style w:type="paragraph" w:styleId="BodyText">
    <w:name w:val="Body Text"/>
    <w:aliases w:val="bt"/>
    <w:basedOn w:val="Normal"/>
    <w:link w:val="BodyTextChar"/>
    <w:pPr>
      <w:spacing w:after="240"/>
    </w:pPr>
    <w:rPr>
      <w:lang w:val="x-none" w:eastAsia="x-none"/>
    </w:rPr>
  </w:style>
  <w:style w:type="paragraph" w:customStyle="1" w:styleId="Body">
    <w:name w:val="Body"/>
    <w:basedOn w:val="BodyText"/>
    <w:rPr>
      <w:sz w:val="22"/>
      <w:szCs w:val="21"/>
    </w:rPr>
  </w:style>
  <w:style w:type="paragraph" w:customStyle="1" w:styleId="BodyText15">
    <w:name w:val="Body Text 1.5"/>
    <w:basedOn w:val="BodyText"/>
    <w:pPr>
      <w:spacing w:line="360" w:lineRule="auto"/>
    </w:pPr>
  </w:style>
  <w:style w:type="paragraph" w:styleId="BodyText2">
    <w:name w:val="Body Text 2"/>
    <w:basedOn w:val="BodyText"/>
    <w:pPr>
      <w:spacing w:line="480" w:lineRule="auto"/>
    </w:pPr>
  </w:style>
  <w:style w:type="paragraph" w:styleId="BodyText3">
    <w:name w:val="Body Text 3"/>
    <w:basedOn w:val="Normal"/>
    <w:pPr>
      <w:spacing w:after="120"/>
    </w:pPr>
    <w:rPr>
      <w:sz w:val="16"/>
      <w:szCs w:val="16"/>
    </w:rPr>
  </w:style>
  <w:style w:type="paragraph" w:styleId="BodyTextFirstIndent">
    <w:name w:val="Body Text First Indent"/>
    <w:basedOn w:val="BodyText"/>
    <w:link w:val="BodyTextFirstIndentChar"/>
    <w:rsid w:val="00F64487"/>
    <w:pPr>
      <w:ind w:firstLine="720"/>
    </w:pPr>
  </w:style>
  <w:style w:type="paragraph" w:customStyle="1" w:styleId="BodyTextFirstIndent15">
    <w:name w:val="Body Text First Indent 1.5"/>
    <w:basedOn w:val="BodyText"/>
    <w:pPr>
      <w:spacing w:line="360" w:lineRule="auto"/>
      <w:ind w:firstLine="720"/>
    </w:pPr>
  </w:style>
  <w:style w:type="paragraph" w:styleId="BodyTextIndent">
    <w:name w:val="Body Text Indent"/>
    <w:basedOn w:val="BodyText"/>
    <w:next w:val="BodyTextFirstIndent"/>
    <w:pPr>
      <w:ind w:left="720" w:right="720"/>
    </w:pPr>
  </w:style>
  <w:style w:type="paragraph" w:styleId="BodyTextFirstIndent2">
    <w:name w:val="Body Text First Indent 2"/>
    <w:basedOn w:val="BodyText"/>
    <w:pPr>
      <w:spacing w:line="480" w:lineRule="auto"/>
      <w:ind w:firstLine="720"/>
    </w:pPr>
  </w:style>
  <w:style w:type="paragraph" w:customStyle="1" w:styleId="BodyTextIndent15">
    <w:name w:val="Body Text Indent 1.5"/>
    <w:basedOn w:val="BodyText"/>
    <w:next w:val="BodyTextFirstIndent15"/>
    <w:pPr>
      <w:spacing w:line="360" w:lineRule="auto"/>
      <w:ind w:left="720" w:right="720"/>
    </w:pPr>
  </w:style>
  <w:style w:type="paragraph" w:styleId="BodyTextIndent2">
    <w:name w:val="Body Text Indent 2"/>
    <w:basedOn w:val="BodyText"/>
    <w:next w:val="BodyTextFirstIndent2"/>
    <w:pPr>
      <w:spacing w:line="480" w:lineRule="auto"/>
      <w:ind w:left="720" w:right="720"/>
    </w:pPr>
  </w:style>
  <w:style w:type="paragraph" w:styleId="BodyTextIndent3">
    <w:name w:val="Body Text Indent 3"/>
    <w:basedOn w:val="Normal"/>
    <w:pPr>
      <w:spacing w:after="120"/>
      <w:ind w:left="360"/>
    </w:pPr>
    <w:rPr>
      <w:sz w:val="16"/>
      <w:szCs w:val="16"/>
    </w:rPr>
  </w:style>
  <w:style w:type="paragraph" w:customStyle="1" w:styleId="BodyTextLeft">
    <w:name w:val="Body Text Left"/>
    <w:basedOn w:val="BodyText"/>
  </w:style>
  <w:style w:type="paragraph" w:customStyle="1" w:styleId="BriefAppendix">
    <w:name w:val="Brief Appendix"/>
    <w:basedOn w:val="Normal"/>
    <w:pPr>
      <w:tabs>
        <w:tab w:val="right" w:leader="dot" w:pos="9360"/>
      </w:tabs>
    </w:pPr>
    <w:rPr>
      <w:sz w:val="26"/>
      <w:szCs w:val="28"/>
    </w:rPr>
  </w:style>
  <w:style w:type="paragraph" w:styleId="Caption">
    <w:name w:val="caption"/>
    <w:basedOn w:val="Normal"/>
    <w:next w:val="Normal"/>
    <w:qFormat/>
    <w:rsid w:val="00ED63F1"/>
    <w:pPr>
      <w:spacing w:before="120" w:after="120"/>
    </w:pPr>
    <w:rPr>
      <w:b/>
      <w:bCs/>
      <w:szCs w:val="20"/>
    </w:rPr>
  </w:style>
  <w:style w:type="paragraph" w:customStyle="1" w:styleId="CaptionParties">
    <w:name w:val="Caption Parties"/>
    <w:basedOn w:val="BodyText"/>
    <w:pPr>
      <w:tabs>
        <w:tab w:val="right" w:pos="4320"/>
        <w:tab w:val="center" w:pos="7200"/>
        <w:tab w:val="right" w:pos="8640"/>
      </w:tabs>
    </w:pPr>
    <w:rPr>
      <w:szCs w:val="20"/>
    </w:rPr>
  </w:style>
  <w:style w:type="paragraph" w:styleId="Closing">
    <w:name w:val="Closing"/>
    <w:basedOn w:val="Normal"/>
    <w:pPr>
      <w:ind w:left="4320"/>
    </w:pPr>
  </w:style>
  <w:style w:type="character" w:styleId="CommentReference">
    <w:name w:val="annotation reference"/>
    <w:rPr>
      <w:sz w:val="16"/>
      <w:szCs w:val="16"/>
    </w:rPr>
  </w:style>
  <w:style w:type="paragraph" w:styleId="CommentText">
    <w:name w:val="annotation text"/>
    <w:basedOn w:val="BodyText"/>
    <w:link w:val="CommentTextChar"/>
    <w:rPr>
      <w:sz w:val="20"/>
      <w:szCs w:val="20"/>
    </w:rPr>
  </w:style>
  <w:style w:type="paragraph" w:styleId="CommentSubject">
    <w:name w:val="annotation subject"/>
    <w:basedOn w:val="CommentText"/>
    <w:next w:val="CommentText"/>
    <w:rPr>
      <w:b/>
      <w:bCs/>
    </w:rPr>
  </w:style>
  <w:style w:type="paragraph" w:customStyle="1" w:styleId="CountyPleading">
    <w:name w:val="County Pleading"/>
    <w:basedOn w:val="BodyText"/>
    <w:pPr>
      <w:tabs>
        <w:tab w:val="right" w:pos="9360"/>
      </w:tabs>
    </w:pPr>
    <w:rPr>
      <w:rFonts w:ascii="Times New Roman Bold" w:hAnsi="Times New Roman Bold"/>
      <w:b/>
      <w:caps/>
    </w:rPr>
  </w:style>
  <w:style w:type="paragraph" w:styleId="Date">
    <w:name w:val="Date"/>
    <w:basedOn w:val="Normal"/>
    <w:next w:val="BodyText"/>
  </w:style>
  <w:style w:type="paragraph" w:customStyle="1" w:styleId="DoubleIndent">
    <w:name w:val="Double Indent"/>
    <w:basedOn w:val="BodyText"/>
    <w:next w:val="BodyTextFirstIndent"/>
    <w:pPr>
      <w:ind w:left="720" w:right="720"/>
    </w:pPr>
  </w:style>
  <w:style w:type="paragraph" w:styleId="E-mailSignature">
    <w:name w:val="E-mail Signature"/>
    <w:basedOn w:val="Normal"/>
  </w:style>
  <w:style w:type="character" w:styleId="Emphasis">
    <w:name w:val="Emphasis"/>
    <w:qFormat/>
    <w:rPr>
      <w:i/>
      <w:iCs/>
    </w:rPr>
  </w:style>
  <w:style w:type="character" w:styleId="EndnoteReference">
    <w:name w:val="endnote reference"/>
    <w:rPr>
      <w:vertAlign w:val="superscript"/>
    </w:rPr>
  </w:style>
  <w:style w:type="paragraph" w:styleId="EndnoteText">
    <w:name w:val="endnote text"/>
    <w:basedOn w:val="BodyText"/>
    <w:rPr>
      <w:sz w:val="20"/>
      <w:szCs w:val="20"/>
    </w:rPr>
  </w:style>
  <w:style w:type="paragraph" w:styleId="EnvelopeAddress">
    <w:name w:val="envelope address"/>
    <w:basedOn w:val="Normal"/>
    <w:pPr>
      <w:framePr w:w="7920" w:h="1980" w:hRule="exact" w:hSpace="180" w:wrap="auto" w:hAnchor="page" w:xAlign="center" w:yAlign="bottom"/>
      <w:ind w:left="2880"/>
    </w:pPr>
    <w:rPr>
      <w:rFonts w:cs="Arial"/>
    </w:rPr>
  </w:style>
  <w:style w:type="paragraph" w:styleId="EnvelopeReturn">
    <w:name w:val="envelope return"/>
    <w:basedOn w:val="Normal"/>
    <w:rPr>
      <w:rFonts w:cs="Arial"/>
      <w:sz w:val="20"/>
      <w:szCs w:val="20"/>
    </w:rPr>
  </w:style>
  <w:style w:type="character" w:styleId="FollowedHyperlink">
    <w:name w:val="FollowedHyperlink"/>
    <w:rPr>
      <w:color w:val="800080"/>
      <w:u w:val="single"/>
    </w:rPr>
  </w:style>
  <w:style w:type="paragraph" w:styleId="Footer">
    <w:name w:val="footer"/>
    <w:basedOn w:val="Normal"/>
    <w:link w:val="FooterChar"/>
    <w:uiPriority w:val="99"/>
    <w:pPr>
      <w:tabs>
        <w:tab w:val="center" w:pos="4680"/>
        <w:tab w:val="right" w:pos="9360"/>
      </w:tabs>
    </w:pPr>
    <w:rPr>
      <w:lang w:val="x-none" w:eastAsia="x-none"/>
    </w:rPr>
  </w:style>
  <w:style w:type="character" w:styleId="FootnoteReference">
    <w:name w:val="footnote reference"/>
    <w:rPr>
      <w:vertAlign w:val="superscript"/>
    </w:rPr>
  </w:style>
  <w:style w:type="paragraph" w:styleId="FootnoteText">
    <w:name w:val="footnote text"/>
    <w:basedOn w:val="BodyText"/>
  </w:style>
  <w:style w:type="paragraph" w:styleId="Header">
    <w:name w:val="header"/>
    <w:basedOn w:val="Normal"/>
    <w:next w:val="BodyText"/>
    <w:link w:val="HeaderChar"/>
    <w:uiPriority w:val="99"/>
    <w:pPr>
      <w:tabs>
        <w:tab w:val="center" w:pos="4680"/>
        <w:tab w:val="right" w:pos="9360"/>
      </w:tabs>
    </w:pPr>
    <w:rPr>
      <w:lang w:val="x-none" w:eastAsia="x-none"/>
    </w:rPr>
  </w:style>
  <w:style w:type="character" w:styleId="HTMLAcronym">
    <w:name w:val="HTML Acronym"/>
    <w:basedOn w:val="DefaultParagraphFont"/>
  </w:style>
  <w:style w:type="paragraph" w:styleId="HTMLAddress">
    <w:name w:val="HTML Address"/>
    <w:basedOn w:val="Normal"/>
    <w:rPr>
      <w:i/>
      <w:iCs/>
    </w:rPr>
  </w:style>
  <w:style w:type="character" w:styleId="HTMLCite">
    <w:name w:val="HTML Cite"/>
    <w:rPr>
      <w:i/>
      <w:iCs/>
    </w:rPr>
  </w:style>
  <w:style w:type="character" w:styleId="HTMLCode">
    <w:name w:val="HTML Code"/>
    <w:rPr>
      <w:rFonts w:ascii="Courier New" w:hAnsi="Courier New" w:cs="Courier New"/>
      <w:sz w:val="20"/>
      <w:szCs w:val="20"/>
    </w:rPr>
  </w:style>
  <w:style w:type="character" w:styleId="HTMLDefinition">
    <w:name w:val="HTML Definition"/>
    <w:rPr>
      <w:i/>
      <w:iCs/>
    </w:rPr>
  </w:style>
  <w:style w:type="character" w:styleId="HTMLKeyboard">
    <w:name w:val="HTML Keyboard"/>
    <w:rPr>
      <w:rFonts w:ascii="Courier New" w:hAnsi="Courier New" w:cs="Courier New"/>
      <w:sz w:val="20"/>
      <w:szCs w:val="20"/>
    </w:rPr>
  </w:style>
  <w:style w:type="paragraph" w:styleId="HTMLPreformatted">
    <w:name w:val="HTML Preformatted"/>
    <w:basedOn w:val="Normal"/>
    <w:rPr>
      <w:rFonts w:ascii="Courier New" w:hAnsi="Courier New" w:cs="Courier New"/>
      <w:sz w:val="20"/>
      <w:szCs w:val="20"/>
    </w:rPr>
  </w:style>
  <w:style w:type="character" w:styleId="HTMLSample">
    <w:name w:val="HTML Sample"/>
    <w:rPr>
      <w:rFonts w:ascii="Courier New" w:hAnsi="Courier New" w:cs="Courier New"/>
    </w:rPr>
  </w:style>
  <w:style w:type="character" w:styleId="HTMLTypewriter">
    <w:name w:val="HTML Typewriter"/>
    <w:rPr>
      <w:rFonts w:ascii="Courier New" w:hAnsi="Courier New" w:cs="Courier New"/>
      <w:sz w:val="20"/>
      <w:szCs w:val="20"/>
    </w:rPr>
  </w:style>
  <w:style w:type="character" w:styleId="HTMLVariable">
    <w:name w:val="HTML Variable"/>
    <w:rPr>
      <w:i/>
      <w:iCs/>
    </w:rPr>
  </w:style>
  <w:style w:type="character" w:styleId="Hyperlink">
    <w:name w:val="Hyperlink"/>
    <w:uiPriority w:val="99"/>
    <w:rPr>
      <w:color w:val="0000FF"/>
      <w:u w:val="single"/>
    </w:rPr>
  </w:style>
  <w:style w:type="paragraph" w:styleId="Index1">
    <w:name w:val="index 1"/>
    <w:basedOn w:val="Normal"/>
    <w:next w:val="Normal"/>
    <w:autoRedefine/>
    <w:pPr>
      <w:ind w:left="240" w:hanging="240"/>
    </w:pPr>
  </w:style>
  <w:style w:type="paragraph" w:styleId="IndexHeading">
    <w:name w:val="index heading"/>
    <w:basedOn w:val="BodyText"/>
    <w:next w:val="BodyText"/>
    <w:pPr>
      <w:jc w:val="center"/>
    </w:pPr>
    <w:rPr>
      <w:rFonts w:cs="Arial"/>
      <w:b/>
      <w:bCs/>
    </w:rPr>
  </w:style>
  <w:style w:type="character" w:styleId="LineNumber">
    <w:name w:val="line number"/>
    <w:basedOn w:val="DefaultParagraphFont"/>
  </w:style>
  <w:style w:type="paragraph" w:styleId="List">
    <w:name w:val="List"/>
    <w:basedOn w:val="Normal"/>
    <w:pPr>
      <w:ind w:left="360" w:hanging="360"/>
    </w:pPr>
  </w:style>
  <w:style w:type="paragraph" w:styleId="List2">
    <w:name w:val="List 2"/>
    <w:basedOn w:val="Normal"/>
    <w:pPr>
      <w:ind w:left="720" w:hanging="360"/>
    </w:pPr>
  </w:style>
  <w:style w:type="paragraph" w:styleId="List3">
    <w:name w:val="List 3"/>
    <w:basedOn w:val="Normal"/>
    <w:pPr>
      <w:ind w:left="1080" w:hanging="360"/>
    </w:pPr>
  </w:style>
  <w:style w:type="paragraph" w:styleId="List4">
    <w:name w:val="List 4"/>
    <w:basedOn w:val="Normal"/>
    <w:pPr>
      <w:ind w:left="1440" w:hanging="360"/>
    </w:pPr>
  </w:style>
  <w:style w:type="paragraph" w:styleId="List5">
    <w:name w:val="List 5"/>
    <w:basedOn w:val="Normal"/>
    <w:pPr>
      <w:ind w:left="1800" w:hanging="360"/>
    </w:pPr>
  </w:style>
  <w:style w:type="paragraph" w:styleId="ListBullet">
    <w:name w:val="List Bullet"/>
    <w:basedOn w:val="Normal"/>
    <w:autoRedefine/>
    <w:rsid w:val="00BF32CC"/>
    <w:pPr>
      <w:numPr>
        <w:numId w:val="3"/>
      </w:numPr>
      <w:ind w:left="0" w:firstLine="0"/>
    </w:pPr>
  </w:style>
  <w:style w:type="paragraph" w:styleId="ListBullet2">
    <w:name w:val="List Bullet 2"/>
    <w:basedOn w:val="Normal"/>
    <w:autoRedefine/>
    <w:rsid w:val="00BF32CC"/>
    <w:pPr>
      <w:numPr>
        <w:numId w:val="4"/>
      </w:numPr>
      <w:tabs>
        <w:tab w:val="clear" w:pos="720"/>
        <w:tab w:val="num" w:pos="360"/>
      </w:tabs>
      <w:ind w:left="0" w:firstLine="0"/>
    </w:pPr>
  </w:style>
  <w:style w:type="paragraph" w:styleId="ListBullet3">
    <w:name w:val="List Bullet 3"/>
    <w:basedOn w:val="Normal"/>
    <w:autoRedefine/>
    <w:rsid w:val="00BF32CC"/>
    <w:pPr>
      <w:numPr>
        <w:numId w:val="5"/>
      </w:numPr>
      <w:tabs>
        <w:tab w:val="clear" w:pos="1080"/>
        <w:tab w:val="num" w:pos="360"/>
      </w:tabs>
      <w:ind w:left="0" w:firstLine="0"/>
    </w:pPr>
  </w:style>
  <w:style w:type="paragraph" w:styleId="ListBullet4">
    <w:name w:val="List Bullet 4"/>
    <w:basedOn w:val="Normal"/>
    <w:autoRedefine/>
    <w:rsid w:val="00BF32CC"/>
    <w:pPr>
      <w:numPr>
        <w:numId w:val="6"/>
      </w:numPr>
      <w:tabs>
        <w:tab w:val="num" w:pos="360"/>
      </w:tabs>
    </w:pPr>
  </w:style>
  <w:style w:type="paragraph" w:styleId="ListBullet5">
    <w:name w:val="List Bullet 5"/>
    <w:basedOn w:val="Normal"/>
    <w:autoRedefine/>
    <w:rsid w:val="00BF32CC"/>
    <w:pPr>
      <w:numPr>
        <w:numId w:val="7"/>
      </w:numPr>
      <w:tabs>
        <w:tab w:val="clear" w:pos="1800"/>
        <w:tab w:val="num" w:pos="360"/>
      </w:tabs>
      <w:ind w:left="0" w:firstLine="0"/>
    </w:pPr>
  </w:style>
  <w:style w:type="paragraph" w:styleId="ListContinue">
    <w:name w:val="List Continue"/>
    <w:basedOn w:val="Normal"/>
    <w:pPr>
      <w:spacing w:after="120"/>
      <w:ind w:left="360"/>
    </w:pPr>
  </w:style>
  <w:style w:type="paragraph" w:styleId="ListContinue2">
    <w:name w:val="List Continue 2"/>
    <w:basedOn w:val="Normal"/>
    <w:pPr>
      <w:spacing w:after="120"/>
      <w:ind w:left="720"/>
    </w:pPr>
  </w:style>
  <w:style w:type="paragraph" w:styleId="ListContinue3">
    <w:name w:val="List Continue 3"/>
    <w:basedOn w:val="Normal"/>
    <w:pPr>
      <w:spacing w:after="120"/>
      <w:ind w:left="1080"/>
    </w:pPr>
  </w:style>
  <w:style w:type="paragraph" w:styleId="ListContinue4">
    <w:name w:val="List Continue 4"/>
    <w:basedOn w:val="Normal"/>
    <w:pPr>
      <w:spacing w:after="120"/>
      <w:ind w:left="1440"/>
    </w:pPr>
  </w:style>
  <w:style w:type="paragraph" w:styleId="ListContinue5">
    <w:name w:val="List Continue 5"/>
    <w:basedOn w:val="Normal"/>
    <w:pPr>
      <w:spacing w:after="120"/>
      <w:ind w:left="1800"/>
    </w:pPr>
  </w:style>
  <w:style w:type="paragraph" w:styleId="ListNumber">
    <w:name w:val="List Number"/>
    <w:basedOn w:val="Normal"/>
    <w:rsid w:val="00BF32CC"/>
    <w:pPr>
      <w:numPr>
        <w:numId w:val="8"/>
      </w:numPr>
    </w:pPr>
  </w:style>
  <w:style w:type="paragraph" w:styleId="ListNumber2">
    <w:name w:val="List Number 2"/>
    <w:basedOn w:val="Normal"/>
    <w:rsid w:val="00BF32CC"/>
    <w:pPr>
      <w:numPr>
        <w:numId w:val="9"/>
      </w:numPr>
      <w:tabs>
        <w:tab w:val="num" w:pos="360"/>
      </w:tabs>
    </w:pPr>
  </w:style>
  <w:style w:type="paragraph" w:styleId="ListNumber3">
    <w:name w:val="List Number 3"/>
    <w:basedOn w:val="Normal"/>
    <w:rsid w:val="00BF32CC"/>
    <w:pPr>
      <w:numPr>
        <w:numId w:val="10"/>
      </w:numPr>
      <w:tabs>
        <w:tab w:val="num" w:pos="360"/>
      </w:tabs>
    </w:pPr>
  </w:style>
  <w:style w:type="paragraph" w:styleId="ListNumber4">
    <w:name w:val="List Number 4"/>
    <w:basedOn w:val="Normal"/>
    <w:rsid w:val="00BF32CC"/>
    <w:pPr>
      <w:numPr>
        <w:numId w:val="11"/>
      </w:numPr>
      <w:tabs>
        <w:tab w:val="num" w:pos="360"/>
      </w:tabs>
    </w:pPr>
  </w:style>
  <w:style w:type="paragraph" w:styleId="ListNumber5">
    <w:name w:val="List Number 5"/>
    <w:basedOn w:val="Normal"/>
    <w:rsid w:val="00BF32CC"/>
    <w:pPr>
      <w:numPr>
        <w:numId w:val="12"/>
      </w:numPr>
      <w:tabs>
        <w:tab w:val="num" w:pos="360"/>
      </w:tabs>
    </w:pPr>
  </w:style>
  <w:style w:type="paragraph" w:styleId="MacroText">
    <w:name w:val="macro"/>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BodyText"/>
    <w:pPr>
      <w:pBdr>
        <w:top w:val="single" w:sz="6" w:space="1" w:color="auto"/>
        <w:left w:val="single" w:sz="6" w:space="1" w:color="auto"/>
        <w:bottom w:val="single" w:sz="6" w:space="1" w:color="auto"/>
        <w:right w:val="single" w:sz="6" w:space="1" w:color="auto"/>
      </w:pBdr>
      <w:shd w:val="pct20" w:color="auto" w:fill="auto"/>
      <w:ind w:left="1080" w:hanging="1080"/>
    </w:pPr>
    <w:rPr>
      <w:rFonts w:cs="Arial"/>
    </w:rPr>
  </w:style>
  <w:style w:type="paragraph" w:styleId="NormalWeb">
    <w:name w:val="Normal (Web)"/>
    <w:basedOn w:val="Normal"/>
  </w:style>
  <w:style w:type="paragraph" w:styleId="NormalIndent">
    <w:name w:val="Normal Indent"/>
    <w:basedOn w:val="Normal"/>
    <w:pPr>
      <w:ind w:left="720"/>
    </w:pPr>
  </w:style>
  <w:style w:type="paragraph" w:styleId="NoteHeading">
    <w:name w:val="Note Heading"/>
    <w:basedOn w:val="Normal"/>
    <w:next w:val="Normal"/>
  </w:style>
  <w:style w:type="character" w:styleId="PageNumber">
    <w:name w:val="page number"/>
    <w:rPr>
      <w:rFonts w:ascii="Times New Roman" w:hAnsi="Times New Roman"/>
      <w:sz w:val="24"/>
      <w:szCs w:val="24"/>
    </w:rPr>
  </w:style>
  <w:style w:type="paragraph" w:styleId="PlainText">
    <w:name w:val="Plain Text"/>
    <w:basedOn w:val="Normal"/>
    <w:link w:val="PlainTextChar"/>
    <w:uiPriority w:val="99"/>
    <w:rPr>
      <w:rFonts w:ascii="Courier New" w:hAnsi="Courier New"/>
      <w:sz w:val="20"/>
      <w:szCs w:val="20"/>
      <w:lang w:val="x-none" w:eastAsia="x-none"/>
    </w:rPr>
  </w:style>
  <w:style w:type="paragraph" w:customStyle="1" w:styleId="PleadingEnd">
    <w:name w:val="Pleading End"/>
    <w:basedOn w:val="Normal"/>
    <w:pPr>
      <w:ind w:left="4680" w:hanging="4680"/>
    </w:pPr>
  </w:style>
  <w:style w:type="paragraph" w:customStyle="1" w:styleId="PleadingSignature">
    <w:name w:val="Pleading Signature"/>
    <w:basedOn w:val="BodyText"/>
    <w:pPr>
      <w:tabs>
        <w:tab w:val="left" w:pos="4680"/>
        <w:tab w:val="left" w:leader="underscore" w:pos="9360"/>
      </w:tabs>
    </w:pPr>
  </w:style>
  <w:style w:type="paragraph" w:customStyle="1" w:styleId="ReLine">
    <w:name w:val="Re: Line"/>
    <w:basedOn w:val="BodyText"/>
    <w:next w:val="BodyText"/>
    <w:pPr>
      <w:ind w:left="1440" w:right="720" w:hanging="720"/>
    </w:pPr>
    <w:rPr>
      <w:b/>
    </w:rPr>
  </w:style>
  <w:style w:type="paragraph" w:customStyle="1" w:styleId="RightTab65">
    <w:name w:val="Right Tab (6.5)"/>
    <w:basedOn w:val="BodyText"/>
    <w:pPr>
      <w:tabs>
        <w:tab w:val="right" w:pos="9360"/>
      </w:tabs>
    </w:pPr>
  </w:style>
  <w:style w:type="paragraph" w:styleId="Salutation">
    <w:name w:val="Salutation"/>
    <w:basedOn w:val="Normal"/>
    <w:next w:val="Normal"/>
  </w:style>
  <w:style w:type="paragraph" w:styleId="Signature">
    <w:name w:val="Signature"/>
    <w:basedOn w:val="BodyText"/>
    <w:link w:val="SignatureChar"/>
    <w:qFormat/>
    <w:pPr>
      <w:keepNext/>
      <w:tabs>
        <w:tab w:val="right" w:leader="underscore" w:pos="9360"/>
      </w:tabs>
      <w:ind w:left="4680"/>
    </w:pPr>
  </w:style>
  <w:style w:type="character" w:styleId="Strong">
    <w:name w:val="Strong"/>
    <w:qFormat/>
    <w:rPr>
      <w:b/>
      <w:bCs/>
    </w:rPr>
  </w:style>
  <w:style w:type="paragraph" w:styleId="Subtitle">
    <w:name w:val="Subtitle"/>
    <w:basedOn w:val="BodyText"/>
    <w:next w:val="BodyText"/>
    <w:link w:val="SubtitleChar"/>
    <w:qFormat/>
    <w:pPr>
      <w:jc w:val="center"/>
    </w:pPr>
  </w:style>
  <w:style w:type="table" w:styleId="Table3Deffects1">
    <w:name w:val="Table 3D effects 1"/>
    <w:basedOn w:val="TableNormal"/>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TableBoldTitle">
    <w:name w:val="Table Bold Title"/>
    <w:basedOn w:val="BodyText"/>
    <w:pPr>
      <w:jc w:val="center"/>
    </w:pPr>
    <w:rPr>
      <w:b/>
    </w:rPr>
  </w:style>
  <w:style w:type="table" w:styleId="TableClassic1">
    <w:name w:val="Table Classic 1"/>
    <w:basedOn w:val="TableNormal"/>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TableItalicTitle">
    <w:name w:val="Table Italic Title"/>
    <w:basedOn w:val="BodyText"/>
    <w:pPr>
      <w:jc w:val="center"/>
    </w:pPr>
    <w:rPr>
      <w:i/>
    </w:rPr>
  </w:style>
  <w:style w:type="table" w:styleId="TableList1">
    <w:name w:val="Table List 1"/>
    <w:basedOn w:val="TableNormal"/>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TableText">
    <w:name w:val="Table Text"/>
    <w:basedOn w:val="BodyText"/>
  </w:style>
  <w:style w:type="table" w:styleId="TableTheme">
    <w:name w:val="Table Theme"/>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UnderlineTitle">
    <w:name w:val="Table Underline Title"/>
    <w:basedOn w:val="BodyText"/>
    <w:pPr>
      <w:jc w:val="center"/>
    </w:pPr>
    <w:rPr>
      <w:u w:val="single"/>
    </w:rPr>
  </w:style>
  <w:style w:type="table" w:styleId="TableWeb1">
    <w:name w:val="Table Web 1"/>
    <w:basedOn w:val="Table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aliases w:val="t"/>
    <w:basedOn w:val="BodyText"/>
    <w:next w:val="BodyText"/>
    <w:link w:val="TitleChar"/>
    <w:qFormat/>
    <w:pPr>
      <w:keepNext/>
      <w:jc w:val="center"/>
      <w:outlineLvl w:val="0"/>
    </w:pPr>
    <w:rPr>
      <w:b/>
      <w:bCs/>
    </w:rPr>
  </w:style>
  <w:style w:type="paragraph" w:customStyle="1" w:styleId="Title2">
    <w:name w:val="Title 2"/>
    <w:basedOn w:val="BodyText"/>
    <w:next w:val="BodyText"/>
    <w:pPr>
      <w:keepNext/>
    </w:pPr>
    <w:rPr>
      <w:b/>
    </w:rPr>
  </w:style>
  <w:style w:type="paragraph" w:customStyle="1" w:styleId="TitleCoverPage">
    <w:name w:val="Title Cover Page"/>
    <w:basedOn w:val="Normal"/>
    <w:pPr>
      <w:spacing w:before="980" w:after="240"/>
      <w:jc w:val="center"/>
    </w:pPr>
    <w:rPr>
      <w:b/>
      <w:smallCaps/>
      <w:sz w:val="32"/>
    </w:rPr>
  </w:style>
  <w:style w:type="paragraph" w:customStyle="1" w:styleId="ArticleCont1">
    <w:name w:val="Article Cont 1"/>
    <w:basedOn w:val="Normal"/>
    <w:pPr>
      <w:spacing w:after="240"/>
    </w:pPr>
    <w:rPr>
      <w:rFonts w:cs="Arial"/>
      <w:szCs w:val="20"/>
    </w:rPr>
  </w:style>
  <w:style w:type="paragraph" w:customStyle="1" w:styleId="ArticleCont2">
    <w:name w:val="Article Cont 2"/>
    <w:basedOn w:val="ArticleCont1"/>
  </w:style>
  <w:style w:type="paragraph" w:customStyle="1" w:styleId="ArticleCont3">
    <w:name w:val="Article Cont 3"/>
    <w:basedOn w:val="ArticleCont2"/>
  </w:style>
  <w:style w:type="paragraph" w:customStyle="1" w:styleId="ArticleCont4">
    <w:name w:val="Article Cont 4"/>
    <w:basedOn w:val="ArticleCont3"/>
  </w:style>
  <w:style w:type="paragraph" w:customStyle="1" w:styleId="ArticleCont5">
    <w:name w:val="Article Cont 5"/>
    <w:basedOn w:val="ArticleCont4"/>
  </w:style>
  <w:style w:type="paragraph" w:customStyle="1" w:styleId="ArticleCont6">
    <w:name w:val="Article Cont 6"/>
    <w:basedOn w:val="ArticleCont5"/>
  </w:style>
  <w:style w:type="paragraph" w:customStyle="1" w:styleId="ArticleCont7">
    <w:name w:val="Article Cont 7"/>
    <w:basedOn w:val="ArticleCont6"/>
  </w:style>
  <w:style w:type="paragraph" w:customStyle="1" w:styleId="ArticleCont8">
    <w:name w:val="Article Cont 8"/>
    <w:basedOn w:val="ArticleCont7"/>
  </w:style>
  <w:style w:type="paragraph" w:customStyle="1" w:styleId="ArticleCont9">
    <w:name w:val="Article Cont 9"/>
    <w:basedOn w:val="ArticleCont8"/>
  </w:style>
  <w:style w:type="paragraph" w:customStyle="1" w:styleId="ArticleL1">
    <w:name w:val="Article_L1"/>
    <w:basedOn w:val="Normal"/>
    <w:next w:val="BodyText"/>
    <w:link w:val="ArticleL1Char"/>
    <w:autoRedefine/>
    <w:rsid w:val="00896200"/>
    <w:pPr>
      <w:keepNext/>
      <w:numPr>
        <w:numId w:val="20"/>
      </w:numPr>
      <w:spacing w:after="240"/>
      <w:jc w:val="center"/>
      <w:outlineLvl w:val="0"/>
    </w:pPr>
    <w:rPr>
      <w:rFonts w:cs="Arial"/>
      <w:b/>
      <w:szCs w:val="20"/>
    </w:rPr>
  </w:style>
  <w:style w:type="paragraph" w:customStyle="1" w:styleId="ArticleL2">
    <w:name w:val="Article_L2"/>
    <w:basedOn w:val="ArticleL1"/>
    <w:next w:val="BodyText"/>
    <w:link w:val="ArticleL2Char"/>
    <w:rsid w:val="008C4E26"/>
    <w:pPr>
      <w:numPr>
        <w:ilvl w:val="1"/>
      </w:numPr>
      <w:tabs>
        <w:tab w:val="clear" w:pos="1980"/>
        <w:tab w:val="num" w:pos="720"/>
      </w:tabs>
      <w:ind w:left="0"/>
      <w:jc w:val="both"/>
      <w:outlineLvl w:val="1"/>
    </w:pPr>
    <w:rPr>
      <w:b w:val="0"/>
    </w:rPr>
  </w:style>
  <w:style w:type="paragraph" w:customStyle="1" w:styleId="ArticleL3">
    <w:name w:val="Article_L3"/>
    <w:basedOn w:val="ArticleL2"/>
    <w:next w:val="BodyText"/>
    <w:rsid w:val="00BF32CC"/>
    <w:pPr>
      <w:numPr>
        <w:ilvl w:val="2"/>
      </w:numPr>
      <w:outlineLvl w:val="2"/>
    </w:pPr>
  </w:style>
  <w:style w:type="paragraph" w:customStyle="1" w:styleId="ArticleL4">
    <w:name w:val="Article_L4"/>
    <w:basedOn w:val="ArticleL3"/>
    <w:next w:val="BodyText"/>
    <w:rsid w:val="00BF32CC"/>
    <w:pPr>
      <w:numPr>
        <w:ilvl w:val="3"/>
      </w:numPr>
      <w:outlineLvl w:val="3"/>
    </w:pPr>
  </w:style>
  <w:style w:type="paragraph" w:customStyle="1" w:styleId="ArticleL5">
    <w:name w:val="Article_L5"/>
    <w:basedOn w:val="ArticleL4"/>
    <w:next w:val="BodyText"/>
    <w:rsid w:val="00BF32CC"/>
    <w:pPr>
      <w:numPr>
        <w:ilvl w:val="4"/>
      </w:numPr>
      <w:outlineLvl w:val="4"/>
    </w:pPr>
  </w:style>
  <w:style w:type="paragraph" w:customStyle="1" w:styleId="ArticleL6">
    <w:name w:val="Article_L6"/>
    <w:basedOn w:val="ArticleL5"/>
    <w:next w:val="BodyText"/>
    <w:rsid w:val="00BF32CC"/>
    <w:pPr>
      <w:numPr>
        <w:ilvl w:val="5"/>
      </w:numPr>
      <w:jc w:val="left"/>
      <w:outlineLvl w:val="5"/>
    </w:pPr>
  </w:style>
  <w:style w:type="paragraph" w:customStyle="1" w:styleId="ArticleL7">
    <w:name w:val="Article_L7"/>
    <w:basedOn w:val="ArticleL6"/>
    <w:next w:val="BodyText"/>
    <w:rsid w:val="00BF32CC"/>
    <w:pPr>
      <w:numPr>
        <w:ilvl w:val="6"/>
      </w:numPr>
      <w:outlineLvl w:val="6"/>
    </w:pPr>
  </w:style>
  <w:style w:type="paragraph" w:customStyle="1" w:styleId="ArticleL8">
    <w:name w:val="Article_L8"/>
    <w:basedOn w:val="ArticleL7"/>
    <w:next w:val="BodyText"/>
    <w:rsid w:val="00BF32CC"/>
    <w:pPr>
      <w:numPr>
        <w:ilvl w:val="7"/>
      </w:numPr>
      <w:outlineLvl w:val="7"/>
    </w:pPr>
  </w:style>
  <w:style w:type="paragraph" w:customStyle="1" w:styleId="ArticleL9">
    <w:name w:val="Article_L9"/>
    <w:basedOn w:val="ArticleL8"/>
    <w:next w:val="BodyText"/>
    <w:rsid w:val="00BF32CC"/>
    <w:pPr>
      <w:numPr>
        <w:ilvl w:val="8"/>
      </w:numPr>
      <w:outlineLvl w:val="8"/>
    </w:pPr>
  </w:style>
  <w:style w:type="paragraph" w:customStyle="1" w:styleId="BodyTextIndent1">
    <w:name w:val="Body Text Indent 1"/>
    <w:basedOn w:val="Normal"/>
    <w:pPr>
      <w:tabs>
        <w:tab w:val="left" w:pos="-1800"/>
        <w:tab w:val="left" w:pos="-1440"/>
      </w:tabs>
      <w:spacing w:after="240"/>
      <w:ind w:firstLine="1440"/>
    </w:pPr>
  </w:style>
  <w:style w:type="paragraph" w:customStyle="1" w:styleId="List5Tab4">
    <w:name w:val="List .5 Tab 4"/>
    <w:basedOn w:val="Normal"/>
    <w:pPr>
      <w:tabs>
        <w:tab w:val="left" w:pos="5760"/>
      </w:tabs>
      <w:spacing w:after="240"/>
      <w:ind w:left="720"/>
    </w:pPr>
  </w:style>
  <w:style w:type="paragraph" w:customStyle="1" w:styleId="Tab2">
    <w:name w:val="Tab 2"/>
    <w:basedOn w:val="Normal"/>
    <w:pPr>
      <w:tabs>
        <w:tab w:val="left" w:pos="2880"/>
      </w:tabs>
      <w:spacing w:after="240"/>
    </w:pPr>
  </w:style>
  <w:style w:type="paragraph" w:customStyle="1" w:styleId="Style1">
    <w:name w:val="Style1"/>
    <w:basedOn w:val="Tab2"/>
    <w:rPr>
      <w:i/>
    </w:rPr>
  </w:style>
  <w:style w:type="paragraph" w:customStyle="1" w:styleId="Tab2Hang">
    <w:name w:val="Tab 2 Hang"/>
    <w:basedOn w:val="Tab2"/>
    <w:pPr>
      <w:ind w:left="2880" w:hanging="2880"/>
    </w:pPr>
  </w:style>
  <w:style w:type="paragraph" w:customStyle="1" w:styleId="Center">
    <w:name w:val="Center"/>
    <w:basedOn w:val="Normal"/>
    <w:pPr>
      <w:jc w:val="center"/>
      <w:outlineLvl w:val="0"/>
    </w:pPr>
  </w:style>
  <w:style w:type="paragraph" w:customStyle="1" w:styleId="Tab25Hang">
    <w:name w:val="Tab 2.5 Hang"/>
    <w:basedOn w:val="Normal"/>
    <w:pPr>
      <w:widowControl w:val="0"/>
      <w:tabs>
        <w:tab w:val="left" w:pos="3600"/>
      </w:tabs>
      <w:spacing w:after="240"/>
      <w:ind w:left="3600" w:hanging="3600"/>
    </w:pPr>
  </w:style>
  <w:style w:type="paragraph" w:customStyle="1" w:styleId="TOCHeader">
    <w:name w:val="TOC Header"/>
    <w:basedOn w:val="Normal"/>
    <w:pPr>
      <w:ind w:left="115" w:right="115"/>
      <w:jc w:val="center"/>
    </w:pPr>
    <w:rPr>
      <w:rFonts w:cs="Arial"/>
      <w:szCs w:val="20"/>
    </w:rPr>
  </w:style>
  <w:style w:type="paragraph" w:styleId="TableofAuthorities">
    <w:name w:val="table of authorities"/>
    <w:basedOn w:val="Normal"/>
    <w:next w:val="Normal"/>
    <w:pPr>
      <w:ind w:left="240" w:hanging="240"/>
    </w:pPr>
  </w:style>
  <w:style w:type="paragraph" w:styleId="TOC1">
    <w:name w:val="toc 1"/>
    <w:basedOn w:val="Normal"/>
    <w:next w:val="Normal"/>
    <w:autoRedefine/>
    <w:uiPriority w:val="39"/>
    <w:rsid w:val="0066570A"/>
    <w:pPr>
      <w:keepLines/>
      <w:tabs>
        <w:tab w:val="right" w:leader="dot" w:pos="9350"/>
      </w:tabs>
      <w:spacing w:before="120" w:after="120"/>
    </w:pPr>
    <w:rPr>
      <w:rFonts w:cs="Arial"/>
      <w:b/>
      <w:bCs/>
      <w:szCs w:val="20"/>
    </w:rPr>
  </w:style>
  <w:style w:type="paragraph" w:styleId="TOC2">
    <w:name w:val="toc 2"/>
    <w:basedOn w:val="Normal"/>
    <w:next w:val="Normal"/>
    <w:autoRedefine/>
    <w:uiPriority w:val="39"/>
    <w:rsid w:val="009C0803"/>
    <w:pPr>
      <w:keepLines/>
      <w:tabs>
        <w:tab w:val="left" w:pos="2160"/>
        <w:tab w:val="right" w:leader="dot" w:pos="9288"/>
      </w:tabs>
      <w:ind w:left="432"/>
    </w:pPr>
    <w:rPr>
      <w:rFonts w:cs="Arial"/>
      <w:szCs w:val="20"/>
    </w:rPr>
  </w:style>
  <w:style w:type="paragraph" w:styleId="TOC3">
    <w:name w:val="toc 3"/>
    <w:basedOn w:val="Normal"/>
    <w:next w:val="Normal"/>
    <w:autoRedefine/>
    <w:uiPriority w:val="39"/>
    <w:pPr>
      <w:keepLines/>
      <w:tabs>
        <w:tab w:val="right" w:leader="dot" w:pos="9288"/>
      </w:tabs>
      <w:ind w:left="2160" w:right="720" w:hanging="720"/>
    </w:pPr>
    <w:rPr>
      <w:rFonts w:cs="Arial"/>
      <w:szCs w:val="20"/>
    </w:rPr>
  </w:style>
  <w:style w:type="paragraph" w:styleId="TOC4">
    <w:name w:val="toc 4"/>
    <w:basedOn w:val="Normal"/>
    <w:next w:val="Normal"/>
    <w:autoRedefine/>
    <w:uiPriority w:val="39"/>
    <w:pPr>
      <w:keepLines/>
      <w:tabs>
        <w:tab w:val="right" w:leader="dot" w:pos="9288"/>
      </w:tabs>
      <w:ind w:left="2880" w:right="720" w:hanging="720"/>
    </w:pPr>
    <w:rPr>
      <w:rFonts w:cs="Arial"/>
      <w:szCs w:val="20"/>
    </w:rPr>
  </w:style>
  <w:style w:type="paragraph" w:styleId="TOC5">
    <w:name w:val="toc 5"/>
    <w:basedOn w:val="Normal"/>
    <w:next w:val="Normal"/>
    <w:autoRedefine/>
    <w:uiPriority w:val="39"/>
    <w:pPr>
      <w:keepLines/>
      <w:tabs>
        <w:tab w:val="right" w:leader="dot" w:pos="9288"/>
      </w:tabs>
      <w:ind w:left="3600" w:right="720" w:hanging="720"/>
    </w:pPr>
    <w:rPr>
      <w:rFonts w:cs="Arial"/>
      <w:szCs w:val="20"/>
    </w:rPr>
  </w:style>
  <w:style w:type="paragraph" w:styleId="TOC6">
    <w:name w:val="toc 6"/>
    <w:basedOn w:val="Normal"/>
    <w:next w:val="Normal"/>
    <w:autoRedefine/>
    <w:uiPriority w:val="39"/>
    <w:pPr>
      <w:keepLines/>
      <w:tabs>
        <w:tab w:val="right" w:leader="dot" w:pos="9288"/>
      </w:tabs>
      <w:ind w:left="4320" w:right="720" w:hanging="720"/>
    </w:pPr>
    <w:rPr>
      <w:rFonts w:cs="Arial"/>
      <w:szCs w:val="20"/>
    </w:rPr>
  </w:style>
  <w:style w:type="paragraph" w:styleId="TOC7">
    <w:name w:val="toc 7"/>
    <w:basedOn w:val="Normal"/>
    <w:next w:val="Normal"/>
    <w:autoRedefine/>
    <w:uiPriority w:val="39"/>
    <w:pPr>
      <w:keepLines/>
      <w:tabs>
        <w:tab w:val="right" w:leader="dot" w:pos="9288"/>
      </w:tabs>
      <w:ind w:left="5040" w:right="720" w:hanging="720"/>
    </w:pPr>
    <w:rPr>
      <w:rFonts w:cs="Arial"/>
      <w:szCs w:val="20"/>
    </w:rPr>
  </w:style>
  <w:style w:type="paragraph" w:styleId="TOC8">
    <w:name w:val="toc 8"/>
    <w:basedOn w:val="Normal"/>
    <w:next w:val="Normal"/>
    <w:autoRedefine/>
    <w:uiPriority w:val="39"/>
    <w:pPr>
      <w:keepLines/>
      <w:tabs>
        <w:tab w:val="right" w:leader="dot" w:pos="9288"/>
      </w:tabs>
      <w:ind w:left="5760" w:right="720" w:hanging="720"/>
    </w:pPr>
    <w:rPr>
      <w:rFonts w:cs="Arial"/>
      <w:szCs w:val="20"/>
    </w:rPr>
  </w:style>
  <w:style w:type="paragraph" w:styleId="TOC9">
    <w:name w:val="toc 9"/>
    <w:basedOn w:val="Normal"/>
    <w:next w:val="Normal"/>
    <w:autoRedefine/>
    <w:uiPriority w:val="39"/>
    <w:pPr>
      <w:keepLines/>
      <w:tabs>
        <w:tab w:val="right" w:leader="dot" w:pos="9288"/>
      </w:tabs>
      <w:ind w:left="6480" w:right="720" w:hanging="720"/>
    </w:pPr>
    <w:rPr>
      <w:rFonts w:cs="Arial"/>
      <w:szCs w:val="20"/>
    </w:rPr>
  </w:style>
  <w:style w:type="paragraph" w:customStyle="1" w:styleId="MacPacTrailer">
    <w:name w:val="MacPac Trailer"/>
    <w:pPr>
      <w:widowControl w:val="0"/>
      <w:spacing w:line="200" w:lineRule="exact"/>
    </w:pPr>
    <w:rPr>
      <w:sz w:val="16"/>
      <w:szCs w:val="22"/>
    </w:rPr>
  </w:style>
  <w:style w:type="paragraph" w:customStyle="1" w:styleId="BylawsL1">
    <w:name w:val="Bylaws_L1"/>
    <w:basedOn w:val="Normal"/>
    <w:next w:val="BodyText"/>
    <w:rsid w:val="00BF32CC"/>
    <w:pPr>
      <w:numPr>
        <w:numId w:val="13"/>
      </w:numPr>
      <w:autoSpaceDE w:val="0"/>
      <w:autoSpaceDN w:val="0"/>
      <w:adjustRightInd w:val="0"/>
      <w:spacing w:after="240"/>
      <w:jc w:val="center"/>
      <w:outlineLvl w:val="0"/>
    </w:pPr>
    <w:rPr>
      <w:rFonts w:ascii="Times New Roman" w:hAnsi="Times New Roman"/>
      <w:b/>
      <w:caps/>
      <w:szCs w:val="20"/>
    </w:rPr>
  </w:style>
  <w:style w:type="paragraph" w:customStyle="1" w:styleId="BylawsL2">
    <w:name w:val="Bylaws_L2"/>
    <w:basedOn w:val="BylawsL1"/>
    <w:next w:val="BodyText"/>
    <w:rsid w:val="00BF32CC"/>
    <w:pPr>
      <w:numPr>
        <w:ilvl w:val="1"/>
      </w:numPr>
      <w:jc w:val="both"/>
      <w:outlineLvl w:val="1"/>
    </w:pPr>
    <w:rPr>
      <w:b w:val="0"/>
      <w:caps w:val="0"/>
    </w:rPr>
  </w:style>
  <w:style w:type="paragraph" w:customStyle="1" w:styleId="BylawsL3">
    <w:name w:val="Bylaws_L3"/>
    <w:basedOn w:val="BylawsL2"/>
    <w:next w:val="BodyText"/>
    <w:rsid w:val="00BF32CC"/>
    <w:pPr>
      <w:numPr>
        <w:ilvl w:val="2"/>
      </w:numPr>
      <w:ind w:left="360" w:firstLine="0"/>
      <w:outlineLvl w:val="2"/>
    </w:pPr>
  </w:style>
  <w:style w:type="paragraph" w:customStyle="1" w:styleId="BylawsL4">
    <w:name w:val="Bylaws_L4"/>
    <w:basedOn w:val="BylawsL3"/>
    <w:next w:val="BodyText"/>
    <w:rsid w:val="00BF32CC"/>
    <w:pPr>
      <w:numPr>
        <w:ilvl w:val="3"/>
      </w:numPr>
      <w:ind w:hanging="360"/>
      <w:outlineLvl w:val="3"/>
    </w:pPr>
  </w:style>
  <w:style w:type="paragraph" w:customStyle="1" w:styleId="BylawsL5">
    <w:name w:val="Bylaws_L5"/>
    <w:basedOn w:val="BylawsL4"/>
    <w:next w:val="BodyText"/>
    <w:rsid w:val="00BF32CC"/>
    <w:pPr>
      <w:numPr>
        <w:ilvl w:val="4"/>
      </w:numPr>
      <w:ind w:left="0"/>
      <w:jc w:val="left"/>
      <w:outlineLvl w:val="4"/>
    </w:pPr>
  </w:style>
  <w:style w:type="paragraph" w:customStyle="1" w:styleId="Title16">
    <w:name w:val="Title 16"/>
    <w:basedOn w:val="Normal"/>
    <w:pPr>
      <w:autoSpaceDE w:val="0"/>
      <w:autoSpaceDN w:val="0"/>
      <w:adjustRightInd w:val="0"/>
      <w:spacing w:before="980" w:after="240"/>
      <w:jc w:val="center"/>
    </w:pPr>
    <w:rPr>
      <w:rFonts w:cs="Arial"/>
      <w:b/>
      <w:smallCaps/>
      <w:sz w:val="32"/>
      <w:szCs w:val="32"/>
    </w:rPr>
  </w:style>
  <w:style w:type="paragraph" w:styleId="BlockText">
    <w:name w:val="Block Text"/>
    <w:basedOn w:val="BodyText"/>
    <w:next w:val="BodyText"/>
    <w:pPr>
      <w:spacing w:after="0"/>
      <w:ind w:left="1440" w:right="1440"/>
    </w:pPr>
  </w:style>
  <w:style w:type="character" w:customStyle="1" w:styleId="DeltaViewMovedDeletion">
    <w:name w:val="DeltaView Moved Deletion"/>
    <w:rPr>
      <w:strike/>
      <w:color w:val="C08080"/>
      <w:spacing w:val="0"/>
    </w:rPr>
  </w:style>
  <w:style w:type="paragraph" w:customStyle="1" w:styleId="HeadingBase">
    <w:name w:val="Heading Base"/>
    <w:basedOn w:val="Normal"/>
    <w:next w:val="BodyText"/>
    <w:pPr>
      <w:keepNext/>
      <w:keepLines/>
      <w:spacing w:before="140" w:line="220" w:lineRule="atLeast"/>
      <w:ind w:left="1080"/>
    </w:pPr>
    <w:rPr>
      <w:spacing w:val="-4"/>
      <w:kern w:val="28"/>
      <w:sz w:val="22"/>
      <w:szCs w:val="20"/>
    </w:rPr>
  </w:style>
  <w:style w:type="paragraph" w:customStyle="1" w:styleId="HeaderBase">
    <w:name w:val="Header Base"/>
    <w:basedOn w:val="Normal"/>
    <w:pPr>
      <w:keepLines/>
      <w:tabs>
        <w:tab w:val="center" w:pos="4320"/>
        <w:tab w:val="right" w:pos="8640"/>
      </w:tabs>
    </w:pPr>
    <w:rPr>
      <w:spacing w:val="-4"/>
      <w:sz w:val="20"/>
      <w:szCs w:val="20"/>
    </w:rPr>
  </w:style>
  <w:style w:type="paragraph" w:styleId="DocumentMap">
    <w:name w:val="Document Map"/>
    <w:basedOn w:val="Normal"/>
    <w:pPr>
      <w:widowControl w:val="0"/>
      <w:shd w:val="clear" w:color="auto" w:fill="000080"/>
      <w:spacing w:after="200"/>
      <w:ind w:left="1080"/>
    </w:pPr>
    <w:rPr>
      <w:rFonts w:ascii="Tahoma" w:hAnsi="Tahoma"/>
      <w:sz w:val="20"/>
      <w:szCs w:val="20"/>
    </w:rPr>
  </w:style>
  <w:style w:type="paragraph" w:customStyle="1" w:styleId="numtab1">
    <w:name w:val="numtab1"/>
    <w:basedOn w:val="Normal"/>
    <w:pPr>
      <w:widowControl w:val="0"/>
      <w:spacing w:after="200"/>
      <w:ind w:left="720" w:hanging="720"/>
    </w:pPr>
    <w:rPr>
      <w:rFonts w:ascii="Times New Roman" w:hAnsi="Times New Roman"/>
      <w:sz w:val="20"/>
      <w:szCs w:val="20"/>
    </w:rPr>
  </w:style>
  <w:style w:type="paragraph" w:customStyle="1" w:styleId="numtab2">
    <w:name w:val="numtab2"/>
    <w:basedOn w:val="Normal"/>
    <w:pPr>
      <w:widowControl w:val="0"/>
      <w:spacing w:after="200"/>
      <w:ind w:left="1440" w:hanging="720"/>
    </w:pPr>
    <w:rPr>
      <w:rFonts w:ascii="Times New Roman" w:hAnsi="Times New Roman"/>
      <w:sz w:val="20"/>
      <w:szCs w:val="20"/>
    </w:rPr>
  </w:style>
  <w:style w:type="paragraph" w:customStyle="1" w:styleId="numtab3">
    <w:name w:val="numtab3"/>
    <w:basedOn w:val="Normal"/>
    <w:pPr>
      <w:widowControl w:val="0"/>
      <w:spacing w:after="200"/>
      <w:ind w:left="1980" w:hanging="540"/>
    </w:pPr>
    <w:rPr>
      <w:rFonts w:ascii="Times New Roman" w:hAnsi="Times New Roman"/>
      <w:sz w:val="20"/>
      <w:szCs w:val="20"/>
    </w:rPr>
  </w:style>
  <w:style w:type="paragraph" w:customStyle="1" w:styleId="bigheading1">
    <w:name w:val="bigheading1"/>
    <w:basedOn w:val="Heading1"/>
    <w:pPr>
      <w:keepLines/>
      <w:shd w:val="pct10" w:color="auto" w:fill="auto"/>
      <w:spacing w:before="0" w:after="0"/>
      <w:ind w:left="1350"/>
      <w:jc w:val="center"/>
      <w:outlineLvl w:val="9"/>
    </w:pPr>
    <w:rPr>
      <w:rFonts w:cs="Times New Roman"/>
      <w:bCs w:val="0"/>
      <w:spacing w:val="-10"/>
      <w:kern w:val="28"/>
      <w:position w:val="6"/>
      <w:szCs w:val="20"/>
    </w:rPr>
  </w:style>
  <w:style w:type="paragraph" w:customStyle="1" w:styleId="H2text">
    <w:name w:val="H2text"/>
    <w:basedOn w:val="Normal"/>
    <w:pPr>
      <w:widowControl w:val="0"/>
      <w:tabs>
        <w:tab w:val="left" w:pos="-720"/>
      </w:tabs>
      <w:spacing w:after="200" w:line="240" w:lineRule="atLeast"/>
      <w:ind w:left="720"/>
    </w:pPr>
    <w:rPr>
      <w:rFonts w:ascii="Times New Roman" w:hAnsi="Times New Roman"/>
      <w:color w:val="000000"/>
      <w:sz w:val="20"/>
      <w:szCs w:val="20"/>
    </w:rPr>
  </w:style>
  <w:style w:type="paragraph" w:customStyle="1" w:styleId="H3text">
    <w:name w:val="H3text"/>
    <w:basedOn w:val="H2text"/>
    <w:pPr>
      <w:ind w:left="1440"/>
    </w:pPr>
  </w:style>
  <w:style w:type="paragraph" w:customStyle="1" w:styleId="Heading21">
    <w:name w:val="Heading 2.1"/>
    <w:basedOn w:val="Heading2"/>
    <w:pPr>
      <w:keepLines/>
      <w:tabs>
        <w:tab w:val="num" w:pos="2880"/>
      </w:tabs>
      <w:spacing w:before="140" w:after="0" w:line="220" w:lineRule="atLeast"/>
      <w:outlineLvl w:val="9"/>
    </w:pPr>
    <w:rPr>
      <w:rFonts w:cs="Times New Roman"/>
      <w:bCs w:val="0"/>
      <w:i w:val="0"/>
      <w:iCs w:val="0"/>
      <w:smallCaps/>
      <w:spacing w:val="-4"/>
      <w:kern w:val="28"/>
      <w:szCs w:val="20"/>
    </w:rPr>
  </w:style>
  <w:style w:type="paragraph" w:customStyle="1" w:styleId="TOCBase">
    <w:name w:val="TOC Base"/>
    <w:basedOn w:val="Normal"/>
    <w:pPr>
      <w:tabs>
        <w:tab w:val="right" w:leader="dot" w:pos="6480"/>
      </w:tabs>
      <w:spacing w:after="220" w:line="220" w:lineRule="atLeast"/>
    </w:pPr>
    <w:rPr>
      <w:sz w:val="20"/>
      <w:szCs w:val="20"/>
    </w:rPr>
  </w:style>
  <w:style w:type="paragraph" w:customStyle="1" w:styleId="h2text0">
    <w:name w:val="h2text"/>
    <w:basedOn w:val="Normal"/>
    <w:pPr>
      <w:tabs>
        <w:tab w:val="left" w:pos="-720"/>
      </w:tabs>
      <w:spacing w:after="200" w:line="240" w:lineRule="atLeast"/>
      <w:ind w:left="720"/>
    </w:pPr>
    <w:rPr>
      <w:rFonts w:ascii="Times" w:hAnsi="Times"/>
      <w:sz w:val="20"/>
      <w:szCs w:val="20"/>
    </w:rPr>
  </w:style>
  <w:style w:type="paragraph" w:customStyle="1" w:styleId="APPENDIX">
    <w:name w:val="APPENDIX"/>
    <w:basedOn w:val="Heading1"/>
    <w:pPr>
      <w:keepLines/>
      <w:shd w:val="pct10" w:color="auto" w:fill="auto"/>
      <w:spacing w:before="0" w:after="0"/>
      <w:ind w:left="1350"/>
      <w:jc w:val="center"/>
      <w:outlineLvl w:val="9"/>
    </w:pPr>
    <w:rPr>
      <w:rFonts w:cs="Times New Roman"/>
      <w:bCs w:val="0"/>
      <w:spacing w:val="-10"/>
      <w:kern w:val="28"/>
      <w:position w:val="6"/>
      <w:szCs w:val="20"/>
    </w:rPr>
  </w:style>
  <w:style w:type="paragraph" w:customStyle="1" w:styleId="h4text">
    <w:name w:val="h4text"/>
    <w:basedOn w:val="h2text0"/>
    <w:pPr>
      <w:ind w:left="2160"/>
    </w:pPr>
  </w:style>
  <w:style w:type="paragraph" w:customStyle="1" w:styleId="h2bullets">
    <w:name w:val="h2bullets"/>
    <w:basedOn w:val="h2text0"/>
    <w:pPr>
      <w:spacing w:after="0" w:line="240" w:lineRule="auto"/>
      <w:ind w:left="1440" w:hanging="360"/>
    </w:pPr>
  </w:style>
  <w:style w:type="paragraph" w:customStyle="1" w:styleId="h3bullets">
    <w:name w:val="h3bullets"/>
    <w:basedOn w:val="H2text"/>
    <w:pPr>
      <w:widowControl/>
      <w:tabs>
        <w:tab w:val="left" w:pos="432"/>
      </w:tabs>
      <w:ind w:left="1800" w:hanging="432"/>
    </w:pPr>
  </w:style>
  <w:style w:type="paragraph" w:customStyle="1" w:styleId="h1text">
    <w:name w:val="h1text"/>
    <w:basedOn w:val="Normal"/>
    <w:pPr>
      <w:spacing w:after="200"/>
      <w:ind w:left="1080"/>
    </w:pPr>
    <w:rPr>
      <w:rFonts w:ascii="Times New Roman" w:hAnsi="Times New Roman"/>
      <w:sz w:val="20"/>
      <w:szCs w:val="20"/>
    </w:rPr>
  </w:style>
  <w:style w:type="paragraph" w:customStyle="1" w:styleId="Address">
    <w:name w:val="Address"/>
    <w:basedOn w:val="Normal"/>
    <w:pPr>
      <w:tabs>
        <w:tab w:val="left" w:pos="1440"/>
        <w:tab w:val="left" w:pos="2160"/>
      </w:tabs>
      <w:spacing w:after="120"/>
      <w:ind w:left="1080"/>
    </w:pPr>
    <w:rPr>
      <w:rFonts w:ascii="Times New Roman" w:hAnsi="Times New Roman"/>
      <w:sz w:val="20"/>
      <w:szCs w:val="20"/>
    </w:rPr>
  </w:style>
  <w:style w:type="paragraph" w:customStyle="1" w:styleId="Picture">
    <w:name w:val="Picture"/>
    <w:basedOn w:val="Normal"/>
    <w:next w:val="Caption"/>
    <w:pPr>
      <w:keepNext/>
      <w:ind w:left="1080"/>
    </w:pPr>
    <w:rPr>
      <w:rFonts w:ascii="Times New Roman" w:hAnsi="Times New Roman"/>
      <w:sz w:val="20"/>
      <w:szCs w:val="20"/>
    </w:rPr>
  </w:style>
  <w:style w:type="paragraph" w:customStyle="1" w:styleId="h3text0">
    <w:name w:val="h3text"/>
    <w:basedOn w:val="h2text0"/>
    <w:pPr>
      <w:tabs>
        <w:tab w:val="clear" w:pos="-720"/>
      </w:tabs>
      <w:spacing w:line="240" w:lineRule="auto"/>
      <w:ind w:left="1440"/>
    </w:pPr>
    <w:rPr>
      <w:rFonts w:ascii="Times New Roman" w:hAnsi="Times New Roman"/>
    </w:rPr>
  </w:style>
  <w:style w:type="paragraph" w:customStyle="1" w:styleId="tablehead">
    <w:name w:val="tablehead"/>
    <w:basedOn w:val="Heading4"/>
    <w:pPr>
      <w:keepLines/>
      <w:tabs>
        <w:tab w:val="left" w:pos="2160"/>
        <w:tab w:val="num" w:pos="4320"/>
      </w:tabs>
      <w:spacing w:before="140" w:after="0" w:line="220" w:lineRule="atLeast"/>
      <w:ind w:left="864" w:firstLine="1440"/>
      <w:jc w:val="center"/>
      <w:outlineLvl w:val="9"/>
    </w:pPr>
    <w:rPr>
      <w:bCs w:val="0"/>
      <w:i/>
      <w:spacing w:val="-4"/>
      <w:kern w:val="28"/>
      <w:sz w:val="18"/>
      <w:szCs w:val="20"/>
    </w:rPr>
  </w:style>
  <w:style w:type="paragraph" w:customStyle="1" w:styleId="h5text">
    <w:name w:val="h5text"/>
    <w:basedOn w:val="h2text0"/>
    <w:pPr>
      <w:tabs>
        <w:tab w:val="clear" w:pos="-720"/>
      </w:tabs>
      <w:spacing w:line="240" w:lineRule="auto"/>
      <w:ind w:left="2610"/>
    </w:pPr>
    <w:rPr>
      <w:rFonts w:ascii="Times New Roman" w:hAnsi="Times New Roman"/>
    </w:rPr>
  </w:style>
  <w:style w:type="paragraph" w:customStyle="1" w:styleId="sub5">
    <w:name w:val="sub5"/>
    <w:basedOn w:val="Heading5"/>
    <w:pPr>
      <w:keepNext/>
      <w:keepLines/>
      <w:tabs>
        <w:tab w:val="num" w:pos="5040"/>
      </w:tabs>
      <w:spacing w:before="220" w:after="220" w:line="220" w:lineRule="atLeast"/>
      <w:ind w:left="2610" w:firstLine="1440"/>
      <w:outlineLvl w:val="9"/>
    </w:pPr>
    <w:rPr>
      <w:rFonts w:ascii="Times New Roman" w:hAnsi="Times New Roman"/>
      <w:b w:val="0"/>
      <w:bCs w:val="0"/>
      <w:iCs w:val="0"/>
      <w:spacing w:val="-4"/>
      <w:kern w:val="28"/>
      <w:sz w:val="20"/>
      <w:szCs w:val="20"/>
    </w:rPr>
  </w:style>
  <w:style w:type="paragraph" w:customStyle="1" w:styleId="FootnoteBase">
    <w:name w:val="Footnote Base"/>
    <w:basedOn w:val="Normal"/>
    <w:pPr>
      <w:keepLines/>
      <w:spacing w:line="220" w:lineRule="atLeast"/>
      <w:ind w:left="1080"/>
    </w:pPr>
    <w:rPr>
      <w:rFonts w:ascii="Times New Roman" w:hAnsi="Times New Roman"/>
      <w:sz w:val="18"/>
      <w:szCs w:val="20"/>
    </w:rPr>
  </w:style>
  <w:style w:type="paragraph" w:customStyle="1" w:styleId="Text">
    <w:name w:val="Text"/>
    <w:basedOn w:val="Normal"/>
    <w:pPr>
      <w:spacing w:after="300" w:line="300" w:lineRule="exact"/>
      <w:ind w:left="1080"/>
    </w:pPr>
    <w:rPr>
      <w:rFonts w:ascii="Times" w:hAnsi="Times"/>
      <w:sz w:val="20"/>
      <w:szCs w:val="20"/>
    </w:rPr>
  </w:style>
  <w:style w:type="paragraph" w:customStyle="1" w:styleId="Text1bul">
    <w:name w:val="Text1bul"/>
    <w:basedOn w:val="Normal"/>
    <w:pPr>
      <w:spacing w:after="300" w:line="300" w:lineRule="exact"/>
      <w:ind w:left="360" w:hanging="360"/>
    </w:pPr>
    <w:rPr>
      <w:rFonts w:ascii="Times" w:hAnsi="Times"/>
      <w:sz w:val="20"/>
      <w:szCs w:val="20"/>
    </w:rPr>
  </w:style>
  <w:style w:type="paragraph" w:customStyle="1" w:styleId="OmniPage1">
    <w:name w:val="OmniPage #1"/>
    <w:pPr>
      <w:tabs>
        <w:tab w:val="right" w:pos="402"/>
      </w:tabs>
    </w:pPr>
    <w:rPr>
      <w:color w:val="000000"/>
    </w:rPr>
  </w:style>
  <w:style w:type="paragraph" w:customStyle="1" w:styleId="SubheadA">
    <w:name w:val="Subhead A"/>
    <w:basedOn w:val="Normal"/>
    <w:pPr>
      <w:spacing w:line="300" w:lineRule="exact"/>
      <w:ind w:left="1080"/>
    </w:pPr>
    <w:rPr>
      <w:rFonts w:ascii="Times" w:hAnsi="Times"/>
      <w:b/>
      <w:sz w:val="20"/>
      <w:szCs w:val="20"/>
    </w:rPr>
  </w:style>
  <w:style w:type="paragraph" w:customStyle="1" w:styleId="aafixspace">
    <w:name w:val="aafixspace"/>
    <w:basedOn w:val="Normal"/>
    <w:pPr>
      <w:keepLines/>
      <w:widowControl w:val="0"/>
      <w:ind w:left="1080"/>
    </w:pPr>
    <w:rPr>
      <w:rFonts w:ascii="Times New Roman" w:hAnsi="Times New Roman"/>
      <w:sz w:val="20"/>
      <w:szCs w:val="20"/>
    </w:rPr>
  </w:style>
  <w:style w:type="paragraph" w:customStyle="1" w:styleId="BlockQuotation">
    <w:name w:val="Block Quotation"/>
    <w:basedOn w:val="BodyText"/>
    <w:pPr>
      <w:keepLines/>
      <w:pBdr>
        <w:left w:val="single" w:sz="30" w:space="3" w:color="808080"/>
        <w:bottom w:val="single" w:sz="30" w:space="3" w:color="FFFFFF"/>
      </w:pBdr>
      <w:spacing w:after="60" w:line="220" w:lineRule="atLeast"/>
      <w:ind w:left="1440" w:right="720"/>
    </w:pPr>
    <w:rPr>
      <w:rFonts w:ascii="Times New Roman" w:hAnsi="Times New Roman"/>
      <w:i/>
      <w:sz w:val="20"/>
      <w:szCs w:val="20"/>
    </w:rPr>
  </w:style>
  <w:style w:type="paragraph" w:customStyle="1" w:styleId="BodyTextKeep">
    <w:name w:val="Body Text Keep"/>
    <w:basedOn w:val="BodyText"/>
    <w:pPr>
      <w:keepNext/>
      <w:spacing w:after="220" w:line="220" w:lineRule="atLeast"/>
      <w:ind w:left="1080"/>
    </w:pPr>
    <w:rPr>
      <w:rFonts w:ascii="Times New Roman" w:hAnsi="Times New Roman"/>
      <w:sz w:val="20"/>
      <w:szCs w:val="20"/>
    </w:rPr>
  </w:style>
  <w:style w:type="paragraph" w:customStyle="1" w:styleId="DocumentLabel">
    <w:name w:val="Document Label"/>
    <w:basedOn w:val="HeadingBase"/>
    <w:next w:val="BodyText"/>
    <w:pPr>
      <w:spacing w:before="160"/>
    </w:pPr>
    <w:rPr>
      <w:rFonts w:ascii="Times New Roman" w:hAnsi="Times New Roman"/>
      <w:spacing w:val="-30"/>
      <w:sz w:val="60"/>
    </w:rPr>
  </w:style>
  <w:style w:type="paragraph" w:customStyle="1" w:styleId="IndexBase">
    <w:name w:val="Index Base"/>
    <w:basedOn w:val="Normal"/>
    <w:pPr>
      <w:spacing w:line="220" w:lineRule="atLeast"/>
      <w:ind w:left="360"/>
    </w:pPr>
    <w:rPr>
      <w:rFonts w:ascii="Times New Roman" w:hAnsi="Times New Roman"/>
      <w:sz w:val="20"/>
      <w:szCs w:val="20"/>
    </w:rPr>
  </w:style>
  <w:style w:type="paragraph" w:styleId="Index2">
    <w:name w:val="index 2"/>
    <w:basedOn w:val="IndexBase"/>
    <w:pPr>
      <w:tabs>
        <w:tab w:val="right" w:pos="4080"/>
      </w:tabs>
      <w:ind w:left="720" w:hanging="360"/>
    </w:pPr>
  </w:style>
  <w:style w:type="paragraph" w:styleId="Index3">
    <w:name w:val="index 3"/>
    <w:basedOn w:val="IndexBase"/>
    <w:pPr>
      <w:tabs>
        <w:tab w:val="right" w:pos="4080"/>
      </w:tabs>
      <w:ind w:left="720" w:hanging="360"/>
    </w:pPr>
  </w:style>
  <w:style w:type="paragraph" w:styleId="Index4">
    <w:name w:val="index 4"/>
    <w:basedOn w:val="IndexBase"/>
    <w:pPr>
      <w:tabs>
        <w:tab w:val="right" w:pos="4080"/>
      </w:tabs>
      <w:ind w:left="720" w:hanging="360"/>
    </w:pPr>
  </w:style>
  <w:style w:type="paragraph" w:styleId="Index5">
    <w:name w:val="index 5"/>
    <w:basedOn w:val="IndexBase"/>
    <w:pPr>
      <w:tabs>
        <w:tab w:val="right" w:pos="4080"/>
      </w:tabs>
      <w:ind w:left="720" w:hanging="360"/>
    </w:pPr>
  </w:style>
  <w:style w:type="paragraph" w:customStyle="1" w:styleId="SectionHeading">
    <w:name w:val="Section Heading"/>
    <w:basedOn w:val="Heading1"/>
    <w:pPr>
      <w:keepLines/>
      <w:shd w:val="pct10" w:color="auto" w:fill="auto"/>
      <w:spacing w:before="0" w:after="0"/>
      <w:ind w:left="1350"/>
      <w:jc w:val="center"/>
      <w:outlineLvl w:val="9"/>
    </w:pPr>
    <w:rPr>
      <w:rFonts w:cs="Times New Roman"/>
      <w:bCs w:val="0"/>
      <w:spacing w:val="-10"/>
      <w:kern w:val="28"/>
      <w:position w:val="6"/>
      <w:szCs w:val="20"/>
    </w:rPr>
  </w:style>
  <w:style w:type="character" w:customStyle="1" w:styleId="Lead-inEmphasis">
    <w:name w:val="Lead-in Emphasis"/>
    <w:rPr>
      <w:rFonts w:ascii="Arial" w:hAnsi="Arial"/>
      <w:b/>
      <w:spacing w:val="-4"/>
    </w:rPr>
  </w:style>
  <w:style w:type="paragraph" w:customStyle="1" w:styleId="SubtitleCover">
    <w:name w:val="Subtitle Cover"/>
    <w:basedOn w:val="TitleCover"/>
    <w:next w:val="BodyText"/>
    <w:pPr>
      <w:spacing w:before="1520"/>
      <w:ind w:right="1680"/>
    </w:pPr>
    <w:rPr>
      <w:rFonts w:ascii="Times New Roman" w:hAnsi="Times New Roman"/>
      <w:b w:val="0"/>
      <w:i/>
      <w:spacing w:val="-20"/>
      <w:sz w:val="40"/>
    </w:rPr>
  </w:style>
  <w:style w:type="paragraph" w:customStyle="1" w:styleId="TitleCover">
    <w:name w:val="Title Cover"/>
    <w:basedOn w:val="HeadingBase"/>
    <w:next w:val="SubtitleCover"/>
    <w:pPr>
      <w:spacing w:before="1800" w:line="240" w:lineRule="atLeast"/>
    </w:pPr>
    <w:rPr>
      <w:b/>
      <w:spacing w:val="-48"/>
      <w:sz w:val="72"/>
    </w:rPr>
  </w:style>
  <w:style w:type="character" w:customStyle="1" w:styleId="Superscript">
    <w:name w:val="Superscript"/>
    <w:rPr>
      <w:b/>
      <w:vertAlign w:val="superscript"/>
    </w:rPr>
  </w:style>
  <w:style w:type="paragraph" w:styleId="TableofFigures">
    <w:name w:val="table of figures"/>
    <w:basedOn w:val="TOCBase"/>
    <w:pPr>
      <w:ind w:left="1440" w:hanging="360"/>
    </w:pPr>
  </w:style>
  <w:style w:type="paragraph" w:customStyle="1" w:styleId="SectionLabel">
    <w:name w:val="Section Label"/>
    <w:basedOn w:val="HeadingBase"/>
    <w:next w:val="BodyText"/>
    <w:pPr>
      <w:spacing w:before="400" w:after="440"/>
    </w:pPr>
    <w:rPr>
      <w:rFonts w:ascii="Times New Roman" w:hAnsi="Times New Roman"/>
      <w:spacing w:val="-30"/>
      <w:sz w:val="60"/>
    </w:rPr>
  </w:style>
  <w:style w:type="paragraph" w:customStyle="1" w:styleId="FooterFirst">
    <w:name w:val="Footer First"/>
    <w:basedOn w:val="Footer"/>
    <w:pPr>
      <w:keepLines/>
      <w:pBdr>
        <w:bottom w:val="single" w:sz="6" w:space="1" w:color="auto"/>
      </w:pBdr>
      <w:tabs>
        <w:tab w:val="clear" w:pos="4680"/>
        <w:tab w:val="clear" w:pos="9360"/>
        <w:tab w:val="center" w:pos="4320"/>
        <w:tab w:val="right" w:pos="8640"/>
      </w:tabs>
      <w:spacing w:before="600"/>
    </w:pPr>
    <w:rPr>
      <w:b/>
      <w:spacing w:val="-4"/>
      <w:sz w:val="20"/>
      <w:szCs w:val="20"/>
    </w:rPr>
  </w:style>
  <w:style w:type="paragraph" w:customStyle="1" w:styleId="FooterEven">
    <w:name w:val="Footer Even"/>
    <w:basedOn w:val="Footer"/>
    <w:pPr>
      <w:keepLines/>
      <w:pBdr>
        <w:bottom w:val="single" w:sz="6" w:space="1" w:color="auto"/>
      </w:pBdr>
      <w:tabs>
        <w:tab w:val="clear" w:pos="4680"/>
        <w:tab w:val="clear" w:pos="9360"/>
        <w:tab w:val="center" w:pos="4320"/>
        <w:tab w:val="right" w:pos="8640"/>
      </w:tabs>
      <w:spacing w:before="600"/>
    </w:pPr>
    <w:rPr>
      <w:b/>
      <w:spacing w:val="-4"/>
      <w:sz w:val="20"/>
      <w:szCs w:val="20"/>
    </w:rPr>
  </w:style>
  <w:style w:type="paragraph" w:customStyle="1" w:styleId="FooterOdd">
    <w:name w:val="Footer Odd"/>
    <w:basedOn w:val="Footer"/>
    <w:pPr>
      <w:keepLines/>
      <w:pBdr>
        <w:bottom w:val="single" w:sz="6" w:space="1" w:color="auto"/>
      </w:pBdr>
      <w:tabs>
        <w:tab w:val="clear" w:pos="4680"/>
        <w:tab w:val="clear" w:pos="9360"/>
        <w:tab w:val="center" w:pos="4320"/>
        <w:tab w:val="right" w:pos="8640"/>
      </w:tabs>
      <w:spacing w:before="600"/>
    </w:pPr>
    <w:rPr>
      <w:b/>
      <w:spacing w:val="-4"/>
      <w:sz w:val="20"/>
      <w:szCs w:val="20"/>
    </w:rPr>
  </w:style>
  <w:style w:type="paragraph" w:customStyle="1" w:styleId="HeaderFirst">
    <w:name w:val="Header First"/>
    <w:basedOn w:val="Header"/>
    <w:pPr>
      <w:keepLines/>
      <w:tabs>
        <w:tab w:val="clear" w:pos="4680"/>
        <w:tab w:val="clear" w:pos="9360"/>
        <w:tab w:val="center" w:pos="4320"/>
        <w:tab w:val="right" w:pos="8640"/>
      </w:tabs>
    </w:pPr>
    <w:rPr>
      <w:spacing w:val="-4"/>
      <w:sz w:val="20"/>
      <w:szCs w:val="20"/>
    </w:rPr>
  </w:style>
  <w:style w:type="paragraph" w:customStyle="1" w:styleId="HeaderEven">
    <w:name w:val="Header Even"/>
    <w:basedOn w:val="Header"/>
    <w:pPr>
      <w:keepLines/>
      <w:tabs>
        <w:tab w:val="clear" w:pos="4680"/>
        <w:tab w:val="clear" w:pos="9360"/>
        <w:tab w:val="center" w:pos="4320"/>
        <w:tab w:val="right" w:pos="8640"/>
      </w:tabs>
    </w:pPr>
    <w:rPr>
      <w:spacing w:val="-4"/>
      <w:sz w:val="20"/>
      <w:szCs w:val="20"/>
    </w:rPr>
  </w:style>
  <w:style w:type="paragraph" w:customStyle="1" w:styleId="HeaderOdd">
    <w:name w:val="Header Odd"/>
    <w:basedOn w:val="Header"/>
    <w:pPr>
      <w:keepLines/>
      <w:tabs>
        <w:tab w:val="clear" w:pos="4680"/>
        <w:tab w:val="clear" w:pos="9360"/>
        <w:tab w:val="center" w:pos="4320"/>
        <w:tab w:val="right" w:pos="8640"/>
      </w:tabs>
    </w:pPr>
    <w:rPr>
      <w:spacing w:val="-4"/>
      <w:sz w:val="20"/>
      <w:szCs w:val="20"/>
    </w:rPr>
  </w:style>
  <w:style w:type="paragraph" w:customStyle="1" w:styleId="ChapterLabel">
    <w:name w:val="Chapter Label"/>
    <w:basedOn w:val="HeadingBase"/>
    <w:next w:val="ChapterTitle"/>
    <w:pPr>
      <w:spacing w:before="770" w:after="440"/>
    </w:pPr>
    <w:rPr>
      <w:rFonts w:ascii="Times New Roman" w:hAnsi="Times New Roman"/>
      <w:spacing w:val="-30"/>
      <w:sz w:val="60"/>
    </w:rPr>
  </w:style>
  <w:style w:type="paragraph" w:customStyle="1" w:styleId="ChapterTitle">
    <w:name w:val="Chapter Title"/>
    <w:basedOn w:val="HeadingBase"/>
    <w:next w:val="ChapterSubtitle"/>
    <w:pPr>
      <w:spacing w:before="720" w:after="400" w:line="540" w:lineRule="atLeast"/>
      <w:ind w:right="2160"/>
    </w:pPr>
    <w:rPr>
      <w:rFonts w:ascii="Times New Roman" w:hAnsi="Times New Roman"/>
      <w:spacing w:val="-40"/>
      <w:sz w:val="60"/>
    </w:rPr>
  </w:style>
  <w:style w:type="paragraph" w:customStyle="1" w:styleId="ChapterSubtitle">
    <w:name w:val="Chapter Subtitle"/>
    <w:basedOn w:val="ChapterTitle"/>
    <w:next w:val="BodyText"/>
    <w:pPr>
      <w:spacing w:before="0" w:line="400" w:lineRule="atLeast"/>
    </w:pPr>
    <w:rPr>
      <w:i/>
      <w:spacing w:val="-14"/>
      <w:sz w:val="34"/>
    </w:rPr>
  </w:style>
  <w:style w:type="paragraph" w:customStyle="1" w:styleId="ReturnAddress">
    <w:name w:val="Return Address"/>
    <w:basedOn w:val="Normal"/>
    <w:pPr>
      <w:keepLines/>
      <w:framePr w:w="2160" w:h="1200" w:wrap="notBeside" w:vAnchor="page" w:hAnchor="page" w:x="9241" w:y="673" w:anchorLock="1"/>
      <w:spacing w:line="220" w:lineRule="atLeast"/>
    </w:pPr>
    <w:rPr>
      <w:rFonts w:ascii="Times New Roman" w:hAnsi="Times New Roman"/>
      <w:sz w:val="16"/>
      <w:szCs w:val="20"/>
    </w:rPr>
  </w:style>
  <w:style w:type="character" w:customStyle="1" w:styleId="Slogan">
    <w:name w:val="Slogan"/>
    <w:rPr>
      <w:i/>
      <w:spacing w:val="-6"/>
      <w:sz w:val="24"/>
    </w:rPr>
  </w:style>
  <w:style w:type="paragraph" w:customStyle="1" w:styleId="CompanyName">
    <w:name w:val="Company Name"/>
    <w:basedOn w:val="DocumentLabel"/>
    <w:pPr>
      <w:spacing w:before="0"/>
    </w:pPr>
  </w:style>
  <w:style w:type="paragraph" w:customStyle="1" w:styleId="PartLabel">
    <w:name w:val="Part Label"/>
    <w:basedOn w:val="HeadingBase"/>
    <w:next w:val="Normal"/>
    <w:pPr>
      <w:spacing w:before="400" w:after="440"/>
    </w:pPr>
    <w:rPr>
      <w:rFonts w:ascii="Times New Roman" w:hAnsi="Times New Roman"/>
      <w:spacing w:val="-30"/>
      <w:sz w:val="60"/>
    </w:rPr>
  </w:style>
  <w:style w:type="paragraph" w:customStyle="1" w:styleId="PartSubtitle">
    <w:name w:val="Part Subtitle"/>
    <w:basedOn w:val="Normal"/>
    <w:next w:val="BodyText"/>
    <w:pPr>
      <w:keepNext/>
      <w:keepLines/>
      <w:spacing w:after="160" w:line="400" w:lineRule="atLeast"/>
      <w:ind w:left="1080" w:right="2160"/>
    </w:pPr>
    <w:rPr>
      <w:rFonts w:ascii="Times New Roman" w:hAnsi="Times New Roman"/>
      <w:i/>
      <w:spacing w:val="-14"/>
      <w:kern w:val="28"/>
      <w:sz w:val="34"/>
      <w:szCs w:val="20"/>
    </w:rPr>
  </w:style>
  <w:style w:type="paragraph" w:customStyle="1" w:styleId="PartTitle">
    <w:name w:val="Part Title"/>
    <w:basedOn w:val="HeadingBase"/>
    <w:next w:val="PartSubtitle"/>
    <w:pPr>
      <w:spacing w:before="660" w:after="400" w:line="540" w:lineRule="atLeast"/>
      <w:ind w:right="2160"/>
    </w:pPr>
    <w:rPr>
      <w:rFonts w:ascii="Times New Roman" w:hAnsi="Times New Roman"/>
      <w:spacing w:val="-40"/>
      <w:sz w:val="60"/>
    </w:rPr>
  </w:style>
  <w:style w:type="paragraph" w:styleId="TOAHeading">
    <w:name w:val="toa heading"/>
    <w:basedOn w:val="Normal"/>
    <w:next w:val="TableofAuthorities"/>
    <w:pPr>
      <w:keepNext/>
      <w:spacing w:before="240" w:after="120" w:line="360" w:lineRule="exact"/>
      <w:ind w:left="1080"/>
    </w:pPr>
    <w:rPr>
      <w:b/>
      <w:kern w:val="28"/>
      <w:sz w:val="28"/>
      <w:szCs w:val="20"/>
    </w:rPr>
  </w:style>
  <w:style w:type="paragraph" w:customStyle="1" w:styleId="TxBrp0">
    <w:name w:val="TxBr_p0"/>
    <w:basedOn w:val="Normal"/>
    <w:pPr>
      <w:widowControl w:val="0"/>
      <w:tabs>
        <w:tab w:val="left" w:pos="204"/>
      </w:tabs>
      <w:spacing w:line="240" w:lineRule="atLeast"/>
    </w:pPr>
    <w:rPr>
      <w:rFonts w:ascii="Times New Roman" w:hAnsi="Times New Roman"/>
      <w:szCs w:val="20"/>
    </w:rPr>
  </w:style>
  <w:style w:type="paragraph" w:customStyle="1" w:styleId="TxBrp3">
    <w:name w:val="TxBr_p3"/>
    <w:basedOn w:val="Normal"/>
    <w:pPr>
      <w:widowControl w:val="0"/>
      <w:tabs>
        <w:tab w:val="left" w:pos="204"/>
      </w:tabs>
      <w:spacing w:line="240" w:lineRule="atLeast"/>
    </w:pPr>
    <w:rPr>
      <w:rFonts w:ascii="Times New Roman" w:hAnsi="Times New Roman"/>
      <w:szCs w:val="20"/>
    </w:rPr>
  </w:style>
  <w:style w:type="paragraph" w:customStyle="1" w:styleId="TxBrp4">
    <w:name w:val="TxBr_p4"/>
    <w:basedOn w:val="Normal"/>
    <w:pPr>
      <w:widowControl w:val="0"/>
      <w:tabs>
        <w:tab w:val="left" w:pos="204"/>
      </w:tabs>
      <w:spacing w:line="240" w:lineRule="atLeast"/>
    </w:pPr>
    <w:rPr>
      <w:rFonts w:ascii="Times New Roman" w:hAnsi="Times New Roman"/>
      <w:szCs w:val="20"/>
    </w:rPr>
  </w:style>
  <w:style w:type="paragraph" w:customStyle="1" w:styleId="TxBrc2">
    <w:name w:val="TxBr_c2"/>
    <w:basedOn w:val="Normal"/>
    <w:pPr>
      <w:widowControl w:val="0"/>
      <w:spacing w:line="240" w:lineRule="atLeast"/>
      <w:jc w:val="center"/>
    </w:pPr>
    <w:rPr>
      <w:rFonts w:ascii="Times New Roman" w:hAnsi="Times New Roman"/>
      <w:szCs w:val="20"/>
    </w:rPr>
  </w:style>
  <w:style w:type="paragraph" w:customStyle="1" w:styleId="BodyText21">
    <w:name w:val="Body Text 21"/>
    <w:basedOn w:val="Normal"/>
    <w:pPr>
      <w:widowControl w:val="0"/>
      <w:spacing w:line="480" w:lineRule="auto"/>
    </w:pPr>
    <w:rPr>
      <w:rFonts w:ascii="Courier New" w:hAnsi="Courier New"/>
      <w:sz w:val="22"/>
      <w:szCs w:val="20"/>
    </w:rPr>
  </w:style>
  <w:style w:type="character" w:customStyle="1" w:styleId="TitleText2">
    <w:name w:val="TitleText2"/>
    <w:rPr>
      <w:u w:val="single"/>
    </w:rPr>
  </w:style>
  <w:style w:type="paragraph" w:customStyle="1" w:styleId="28">
    <w:name w:val="28"/>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Pr>
      <w:rFonts w:ascii="Arial" w:hAnsi="Arial"/>
      <w:sz w:val="24"/>
    </w:rPr>
  </w:style>
  <w:style w:type="paragraph" w:customStyle="1" w:styleId="Legal2Cont1">
    <w:name w:val="Legal2 Cont 1"/>
    <w:basedOn w:val="Normal"/>
    <w:pPr>
      <w:spacing w:after="240"/>
    </w:pPr>
    <w:rPr>
      <w:rFonts w:ascii="Times New Roman" w:hAnsi="Times New Roman"/>
      <w:sz w:val="20"/>
      <w:szCs w:val="20"/>
    </w:rPr>
  </w:style>
  <w:style w:type="paragraph" w:customStyle="1" w:styleId="Legal2Cont2">
    <w:name w:val="Legal2 Cont 2"/>
    <w:basedOn w:val="Legal2Cont1"/>
  </w:style>
  <w:style w:type="paragraph" w:customStyle="1" w:styleId="Legal2Cont3">
    <w:name w:val="Legal2 Cont 3"/>
    <w:basedOn w:val="Legal2Cont2"/>
  </w:style>
  <w:style w:type="paragraph" w:customStyle="1" w:styleId="Legal2Cont4">
    <w:name w:val="Legal2 Cont 4"/>
    <w:basedOn w:val="Legal2Cont3"/>
  </w:style>
  <w:style w:type="paragraph" w:customStyle="1" w:styleId="Legal2Cont5">
    <w:name w:val="Legal2 Cont 5"/>
    <w:basedOn w:val="Legal2Cont4"/>
  </w:style>
  <w:style w:type="paragraph" w:customStyle="1" w:styleId="Legal2Cont6">
    <w:name w:val="Legal2 Cont 6"/>
    <w:basedOn w:val="Legal2Cont5"/>
  </w:style>
  <w:style w:type="paragraph" w:customStyle="1" w:styleId="Legal2Cont7">
    <w:name w:val="Legal2 Cont 7"/>
    <w:basedOn w:val="Legal2Cont6"/>
  </w:style>
  <w:style w:type="paragraph" w:customStyle="1" w:styleId="Legal2Cont8">
    <w:name w:val="Legal2 Cont 8"/>
    <w:basedOn w:val="Legal2Cont7"/>
  </w:style>
  <w:style w:type="paragraph" w:customStyle="1" w:styleId="Legal2Cont9">
    <w:name w:val="Legal2 Cont 9"/>
    <w:basedOn w:val="Legal2Cont8"/>
  </w:style>
  <w:style w:type="paragraph" w:customStyle="1" w:styleId="Legal2L1">
    <w:name w:val="Legal2_L1"/>
    <w:basedOn w:val="Normal"/>
    <w:next w:val="BodyText"/>
    <w:pPr>
      <w:tabs>
        <w:tab w:val="num" w:pos="720"/>
      </w:tabs>
      <w:spacing w:after="240"/>
      <w:outlineLvl w:val="0"/>
    </w:pPr>
    <w:rPr>
      <w:rFonts w:ascii="Times New Roman" w:hAnsi="Times New Roman"/>
      <w:sz w:val="20"/>
      <w:szCs w:val="20"/>
    </w:rPr>
  </w:style>
  <w:style w:type="paragraph" w:customStyle="1" w:styleId="Legal2L2">
    <w:name w:val="Legal2_L2"/>
    <w:basedOn w:val="Legal2L1"/>
    <w:next w:val="BodyText"/>
    <w:pPr>
      <w:tabs>
        <w:tab w:val="clear" w:pos="720"/>
        <w:tab w:val="num" w:pos="1440"/>
      </w:tabs>
      <w:ind w:firstLine="720"/>
      <w:outlineLvl w:val="1"/>
    </w:pPr>
  </w:style>
  <w:style w:type="paragraph" w:customStyle="1" w:styleId="Legal2L3">
    <w:name w:val="Legal2_L3"/>
    <w:basedOn w:val="Legal2L2"/>
    <w:next w:val="BodyText"/>
    <w:pPr>
      <w:tabs>
        <w:tab w:val="clear" w:pos="1440"/>
        <w:tab w:val="num" w:pos="2160"/>
      </w:tabs>
      <w:ind w:firstLine="1440"/>
      <w:outlineLvl w:val="2"/>
    </w:pPr>
  </w:style>
  <w:style w:type="paragraph" w:customStyle="1" w:styleId="Legal2L4">
    <w:name w:val="Legal2_L4"/>
    <w:basedOn w:val="Legal2L3"/>
    <w:next w:val="BodyText"/>
    <w:pPr>
      <w:tabs>
        <w:tab w:val="clear" w:pos="2160"/>
        <w:tab w:val="num" w:pos="2880"/>
      </w:tabs>
      <w:ind w:firstLine="2160"/>
      <w:outlineLvl w:val="3"/>
    </w:pPr>
  </w:style>
  <w:style w:type="paragraph" w:customStyle="1" w:styleId="Legal2L5">
    <w:name w:val="Legal2_L5"/>
    <w:basedOn w:val="Legal2L4"/>
    <w:next w:val="BodyText"/>
    <w:pPr>
      <w:tabs>
        <w:tab w:val="clear" w:pos="2880"/>
        <w:tab w:val="num" w:pos="3600"/>
      </w:tabs>
      <w:ind w:firstLine="2880"/>
      <w:outlineLvl w:val="4"/>
    </w:pPr>
  </w:style>
  <w:style w:type="paragraph" w:customStyle="1" w:styleId="Legal2L6">
    <w:name w:val="Legal2_L6"/>
    <w:basedOn w:val="Legal2L5"/>
    <w:next w:val="BodyText"/>
    <w:pPr>
      <w:tabs>
        <w:tab w:val="clear" w:pos="3600"/>
        <w:tab w:val="num" w:pos="4320"/>
      </w:tabs>
      <w:ind w:firstLine="3600"/>
      <w:outlineLvl w:val="5"/>
    </w:pPr>
  </w:style>
  <w:style w:type="paragraph" w:customStyle="1" w:styleId="Legal2L7">
    <w:name w:val="Legal2_L7"/>
    <w:basedOn w:val="Legal2L6"/>
    <w:next w:val="BodyText"/>
    <w:pPr>
      <w:tabs>
        <w:tab w:val="clear" w:pos="4320"/>
        <w:tab w:val="num" w:pos="5040"/>
      </w:tabs>
      <w:ind w:firstLine="4320"/>
      <w:outlineLvl w:val="6"/>
    </w:pPr>
  </w:style>
  <w:style w:type="paragraph" w:customStyle="1" w:styleId="Legal2L8">
    <w:name w:val="Legal2_L8"/>
    <w:basedOn w:val="Legal2L7"/>
    <w:next w:val="BodyText"/>
    <w:pPr>
      <w:tabs>
        <w:tab w:val="clear" w:pos="5040"/>
        <w:tab w:val="num" w:pos="5760"/>
      </w:tabs>
      <w:ind w:firstLine="5040"/>
      <w:outlineLvl w:val="7"/>
    </w:pPr>
  </w:style>
  <w:style w:type="paragraph" w:customStyle="1" w:styleId="Legal2L9">
    <w:name w:val="Legal2_L9"/>
    <w:basedOn w:val="Legal2L8"/>
    <w:next w:val="BodyText"/>
    <w:pPr>
      <w:tabs>
        <w:tab w:val="clear" w:pos="5760"/>
        <w:tab w:val="num" w:pos="6480"/>
      </w:tabs>
      <w:ind w:firstLine="5760"/>
      <w:outlineLvl w:val="8"/>
    </w:pPr>
  </w:style>
  <w:style w:type="paragraph" w:customStyle="1" w:styleId="Para">
    <w:name w:val="Para"/>
    <w:basedOn w:val="Normal"/>
    <w:pPr>
      <w:spacing w:after="240"/>
      <w:ind w:firstLine="720"/>
    </w:pPr>
    <w:rPr>
      <w:rFonts w:ascii="Times New Roman" w:hAnsi="Times New Roman"/>
      <w:szCs w:val="20"/>
    </w:rPr>
  </w:style>
  <w:style w:type="character" w:customStyle="1" w:styleId="DeltaViewInsertion">
    <w:name w:val="DeltaView Insertion"/>
    <w:rPr>
      <w:color w:val="0000FF"/>
      <w:spacing w:val="0"/>
      <w:u w:val="double"/>
    </w:rPr>
  </w:style>
  <w:style w:type="paragraph" w:customStyle="1" w:styleId="indentlevel3">
    <w:name w:val="indentlevel3"/>
    <w:basedOn w:val="Normal"/>
    <w:pPr>
      <w:spacing w:before="100" w:beforeAutospacing="1" w:after="100" w:afterAutospacing="1"/>
    </w:pPr>
    <w:rPr>
      <w:rFonts w:ascii="Arial Unicode MS" w:eastAsia="Arial Unicode MS" w:hAnsi="Arial Unicode MS" w:cs="Arial Unicode MS"/>
    </w:rPr>
  </w:style>
  <w:style w:type="paragraph" w:customStyle="1" w:styleId="TitleArial12">
    <w:name w:val="Title Arial 12"/>
    <w:basedOn w:val="Normal"/>
    <w:pPr>
      <w:jc w:val="center"/>
    </w:pPr>
    <w:rPr>
      <w:rFonts w:cs="Arial"/>
      <w:b/>
      <w:smallCaps/>
      <w:szCs w:val="20"/>
    </w:rPr>
  </w:style>
  <w:style w:type="paragraph" w:customStyle="1" w:styleId="Notices">
    <w:name w:val="Notices"/>
    <w:basedOn w:val="Normal"/>
    <w:pPr>
      <w:keepLines/>
      <w:tabs>
        <w:tab w:val="left" w:pos="2160"/>
        <w:tab w:val="right" w:pos="7920"/>
      </w:tabs>
      <w:spacing w:after="240"/>
      <w:ind w:left="4320" w:hanging="2880"/>
    </w:pPr>
    <w:rPr>
      <w:w w:val="0"/>
    </w:rPr>
  </w:style>
  <w:style w:type="paragraph" w:customStyle="1" w:styleId="ArticleExhL1">
    <w:name w:val="ArticleExh_L1"/>
    <w:basedOn w:val="Normal"/>
    <w:next w:val="BodyText"/>
    <w:rsid w:val="00BF32CC"/>
    <w:pPr>
      <w:numPr>
        <w:numId w:val="14"/>
      </w:numPr>
      <w:spacing w:after="240"/>
      <w:jc w:val="center"/>
      <w:outlineLvl w:val="0"/>
    </w:pPr>
    <w:rPr>
      <w:rFonts w:cs="Arial"/>
      <w:b/>
      <w:caps/>
      <w:szCs w:val="20"/>
    </w:rPr>
  </w:style>
  <w:style w:type="paragraph" w:customStyle="1" w:styleId="ArticleExhL2">
    <w:name w:val="ArticleExh_L2"/>
    <w:basedOn w:val="ArticleExhL1"/>
    <w:next w:val="BodyText"/>
    <w:rsid w:val="00BF32CC"/>
    <w:pPr>
      <w:numPr>
        <w:ilvl w:val="1"/>
      </w:numPr>
      <w:jc w:val="both"/>
      <w:outlineLvl w:val="1"/>
    </w:pPr>
    <w:rPr>
      <w:b w:val="0"/>
      <w:caps w:val="0"/>
    </w:rPr>
  </w:style>
  <w:style w:type="paragraph" w:customStyle="1" w:styleId="ArticleExhL3">
    <w:name w:val="ArticleExh_L3"/>
    <w:basedOn w:val="ArticleExhL2"/>
    <w:next w:val="BodyText"/>
    <w:rsid w:val="00BF32CC"/>
    <w:pPr>
      <w:numPr>
        <w:ilvl w:val="2"/>
      </w:numPr>
      <w:outlineLvl w:val="2"/>
    </w:pPr>
  </w:style>
  <w:style w:type="paragraph" w:customStyle="1" w:styleId="ArticleExhL4">
    <w:name w:val="ArticleExh_L4"/>
    <w:basedOn w:val="ArticleExhL3"/>
    <w:next w:val="BodyText"/>
    <w:rsid w:val="00BF32CC"/>
    <w:pPr>
      <w:numPr>
        <w:ilvl w:val="3"/>
      </w:numPr>
      <w:jc w:val="left"/>
      <w:outlineLvl w:val="3"/>
    </w:pPr>
  </w:style>
  <w:style w:type="paragraph" w:customStyle="1" w:styleId="ArticleExhL5">
    <w:name w:val="ArticleExh_L5"/>
    <w:basedOn w:val="ArticleExhL4"/>
    <w:next w:val="BodyText"/>
    <w:rsid w:val="00BF32CC"/>
    <w:pPr>
      <w:numPr>
        <w:ilvl w:val="4"/>
      </w:numPr>
      <w:outlineLvl w:val="4"/>
    </w:pPr>
  </w:style>
  <w:style w:type="paragraph" w:customStyle="1" w:styleId="ArticleExhL6">
    <w:name w:val="ArticleExh_L6"/>
    <w:basedOn w:val="ArticleExhL5"/>
    <w:next w:val="BodyText"/>
    <w:rsid w:val="00BF32CC"/>
    <w:pPr>
      <w:numPr>
        <w:ilvl w:val="5"/>
      </w:numPr>
      <w:outlineLvl w:val="5"/>
    </w:pPr>
  </w:style>
  <w:style w:type="paragraph" w:customStyle="1" w:styleId="ArticleExhL7">
    <w:name w:val="ArticleExh_L7"/>
    <w:basedOn w:val="ArticleExhL6"/>
    <w:next w:val="BodyText"/>
    <w:rsid w:val="00BF32CC"/>
    <w:pPr>
      <w:numPr>
        <w:ilvl w:val="6"/>
      </w:numPr>
      <w:outlineLvl w:val="6"/>
    </w:pPr>
  </w:style>
  <w:style w:type="paragraph" w:customStyle="1" w:styleId="ArticleExhL8">
    <w:name w:val="ArticleExh_L8"/>
    <w:basedOn w:val="ArticleExhL7"/>
    <w:next w:val="BodyText"/>
    <w:rsid w:val="00BF32CC"/>
    <w:pPr>
      <w:numPr>
        <w:ilvl w:val="7"/>
      </w:numPr>
      <w:outlineLvl w:val="7"/>
    </w:pPr>
  </w:style>
  <w:style w:type="paragraph" w:customStyle="1" w:styleId="ArticleExhL9">
    <w:name w:val="ArticleExh_L9"/>
    <w:basedOn w:val="ArticleExhL8"/>
    <w:next w:val="BodyText"/>
    <w:rsid w:val="00BF32CC"/>
    <w:pPr>
      <w:numPr>
        <w:ilvl w:val="8"/>
      </w:numPr>
      <w:outlineLvl w:val="8"/>
    </w:pPr>
  </w:style>
  <w:style w:type="paragraph" w:customStyle="1" w:styleId="Title1">
    <w:name w:val="Title1"/>
    <w:basedOn w:val="Title"/>
    <w:pPr>
      <w:outlineLvl w:val="9"/>
    </w:pPr>
    <w:rPr>
      <w:rFonts w:ascii="Times New Roman" w:hAnsi="Times New Roman"/>
      <w:b w:val="0"/>
    </w:rPr>
  </w:style>
  <w:style w:type="paragraph" w:customStyle="1" w:styleId="Title11">
    <w:name w:val="Title11"/>
    <w:basedOn w:val="Title"/>
    <w:pPr>
      <w:outlineLvl w:val="9"/>
    </w:pPr>
    <w:rPr>
      <w:rFonts w:ascii="Times New Roman" w:hAnsi="Times New Roman"/>
      <w:b w:val="0"/>
    </w:rPr>
  </w:style>
  <w:style w:type="paragraph" w:customStyle="1" w:styleId="MT1">
    <w:name w:val="MT1"/>
    <w:basedOn w:val="Normal"/>
    <w:rsid w:val="00BF32CC"/>
    <w:pPr>
      <w:numPr>
        <w:numId w:val="15"/>
      </w:numPr>
      <w:autoSpaceDE w:val="0"/>
      <w:autoSpaceDN w:val="0"/>
      <w:adjustRightInd w:val="0"/>
      <w:spacing w:after="240"/>
      <w:outlineLvl w:val="0"/>
    </w:pPr>
    <w:rPr>
      <w:rFonts w:ascii="Times New Roman" w:hAnsi="Times New Roman"/>
      <w:szCs w:val="20"/>
      <w:lang w:val="en-CA"/>
    </w:rPr>
  </w:style>
  <w:style w:type="paragraph" w:customStyle="1" w:styleId="MT2">
    <w:name w:val="MT2"/>
    <w:basedOn w:val="Normal"/>
    <w:pPr>
      <w:numPr>
        <w:ilvl w:val="1"/>
        <w:numId w:val="15"/>
      </w:numPr>
      <w:autoSpaceDE w:val="0"/>
      <w:autoSpaceDN w:val="0"/>
      <w:adjustRightInd w:val="0"/>
      <w:spacing w:after="240"/>
      <w:outlineLvl w:val="1"/>
    </w:pPr>
    <w:rPr>
      <w:rFonts w:ascii="Times New Roman" w:hAnsi="Times New Roman"/>
      <w:szCs w:val="20"/>
      <w:lang w:val="en-CA"/>
    </w:rPr>
  </w:style>
  <w:style w:type="paragraph" w:customStyle="1" w:styleId="MT3">
    <w:name w:val="MT3"/>
    <w:basedOn w:val="Normal"/>
    <w:pPr>
      <w:numPr>
        <w:ilvl w:val="2"/>
        <w:numId w:val="15"/>
      </w:numPr>
      <w:autoSpaceDE w:val="0"/>
      <w:autoSpaceDN w:val="0"/>
      <w:adjustRightInd w:val="0"/>
      <w:spacing w:after="240"/>
      <w:outlineLvl w:val="2"/>
    </w:pPr>
    <w:rPr>
      <w:rFonts w:ascii="Times New Roman" w:hAnsi="Times New Roman"/>
      <w:szCs w:val="20"/>
      <w:lang w:val="en-CA"/>
    </w:rPr>
  </w:style>
  <w:style w:type="paragraph" w:customStyle="1" w:styleId="MT4">
    <w:name w:val="MT4"/>
    <w:basedOn w:val="Normal"/>
    <w:pPr>
      <w:numPr>
        <w:ilvl w:val="3"/>
        <w:numId w:val="15"/>
      </w:numPr>
      <w:autoSpaceDE w:val="0"/>
      <w:autoSpaceDN w:val="0"/>
      <w:adjustRightInd w:val="0"/>
      <w:spacing w:after="240"/>
      <w:outlineLvl w:val="3"/>
    </w:pPr>
    <w:rPr>
      <w:rFonts w:ascii="Times New Roman" w:hAnsi="Times New Roman"/>
      <w:szCs w:val="20"/>
      <w:lang w:val="en-CA"/>
    </w:rPr>
  </w:style>
  <w:style w:type="paragraph" w:customStyle="1" w:styleId="MT5">
    <w:name w:val="MT5"/>
    <w:basedOn w:val="Normal"/>
    <w:pPr>
      <w:numPr>
        <w:ilvl w:val="4"/>
        <w:numId w:val="15"/>
      </w:numPr>
      <w:autoSpaceDE w:val="0"/>
      <w:autoSpaceDN w:val="0"/>
      <w:adjustRightInd w:val="0"/>
      <w:spacing w:after="240"/>
      <w:outlineLvl w:val="4"/>
    </w:pPr>
    <w:rPr>
      <w:rFonts w:ascii="Times New Roman" w:hAnsi="Times New Roman"/>
      <w:szCs w:val="20"/>
      <w:lang w:val="en-CA"/>
    </w:rPr>
  </w:style>
  <w:style w:type="paragraph" w:customStyle="1" w:styleId="MT6">
    <w:name w:val="MT6"/>
    <w:basedOn w:val="Normal"/>
    <w:pPr>
      <w:numPr>
        <w:ilvl w:val="5"/>
        <w:numId w:val="15"/>
      </w:numPr>
      <w:autoSpaceDE w:val="0"/>
      <w:autoSpaceDN w:val="0"/>
      <w:adjustRightInd w:val="0"/>
      <w:spacing w:after="240"/>
      <w:outlineLvl w:val="5"/>
    </w:pPr>
    <w:rPr>
      <w:rFonts w:ascii="Times New Roman" w:hAnsi="Times New Roman"/>
      <w:szCs w:val="20"/>
      <w:lang w:val="en-CA"/>
    </w:rPr>
  </w:style>
  <w:style w:type="paragraph" w:customStyle="1" w:styleId="MT7">
    <w:name w:val="MT7"/>
    <w:basedOn w:val="Normal"/>
    <w:pPr>
      <w:numPr>
        <w:ilvl w:val="6"/>
        <w:numId w:val="15"/>
      </w:numPr>
      <w:autoSpaceDE w:val="0"/>
      <w:autoSpaceDN w:val="0"/>
      <w:adjustRightInd w:val="0"/>
      <w:spacing w:after="240"/>
      <w:outlineLvl w:val="6"/>
    </w:pPr>
    <w:rPr>
      <w:rFonts w:ascii="Times New Roman" w:hAnsi="Times New Roman"/>
      <w:szCs w:val="20"/>
      <w:lang w:val="en-CA"/>
    </w:rPr>
  </w:style>
  <w:style w:type="paragraph" w:customStyle="1" w:styleId="MT8">
    <w:name w:val="MT8"/>
    <w:basedOn w:val="Normal"/>
    <w:pPr>
      <w:numPr>
        <w:ilvl w:val="7"/>
        <w:numId w:val="15"/>
      </w:numPr>
      <w:autoSpaceDE w:val="0"/>
      <w:autoSpaceDN w:val="0"/>
      <w:adjustRightInd w:val="0"/>
      <w:spacing w:after="240"/>
      <w:outlineLvl w:val="7"/>
    </w:pPr>
    <w:rPr>
      <w:rFonts w:ascii="Times New Roman" w:hAnsi="Times New Roman"/>
      <w:szCs w:val="20"/>
      <w:lang w:val="en-CA"/>
    </w:rPr>
  </w:style>
  <w:style w:type="paragraph" w:customStyle="1" w:styleId="MT9">
    <w:name w:val="MT9"/>
    <w:basedOn w:val="Normal"/>
    <w:pPr>
      <w:numPr>
        <w:ilvl w:val="8"/>
        <w:numId w:val="15"/>
      </w:numPr>
      <w:autoSpaceDE w:val="0"/>
      <w:autoSpaceDN w:val="0"/>
      <w:adjustRightInd w:val="0"/>
      <w:spacing w:after="240"/>
      <w:outlineLvl w:val="8"/>
    </w:pPr>
    <w:rPr>
      <w:rFonts w:ascii="Times New Roman" w:hAnsi="Times New Roman"/>
      <w:szCs w:val="20"/>
      <w:lang w:val="en-CA"/>
    </w:rPr>
  </w:style>
  <w:style w:type="paragraph" w:customStyle="1" w:styleId="Level2">
    <w:name w:val="Level 2"/>
    <w:basedOn w:val="Normal"/>
    <w:pPr>
      <w:widowControl w:val="0"/>
      <w:numPr>
        <w:ilvl w:val="1"/>
        <w:numId w:val="16"/>
      </w:numPr>
      <w:autoSpaceDE w:val="0"/>
      <w:autoSpaceDN w:val="0"/>
      <w:adjustRightInd w:val="0"/>
      <w:outlineLvl w:val="1"/>
    </w:pPr>
    <w:rPr>
      <w:rFonts w:ascii="Times New Roman" w:hAnsi="Times New Roman"/>
      <w:sz w:val="20"/>
      <w:szCs w:val="20"/>
    </w:rPr>
  </w:style>
  <w:style w:type="paragraph" w:customStyle="1" w:styleId="Level3">
    <w:name w:val="Level 3"/>
    <w:basedOn w:val="Normal"/>
    <w:pPr>
      <w:widowControl w:val="0"/>
      <w:numPr>
        <w:ilvl w:val="2"/>
        <w:numId w:val="16"/>
      </w:numPr>
      <w:autoSpaceDE w:val="0"/>
      <w:autoSpaceDN w:val="0"/>
      <w:adjustRightInd w:val="0"/>
      <w:outlineLvl w:val="2"/>
    </w:pPr>
    <w:rPr>
      <w:rFonts w:ascii="Times New Roman" w:hAnsi="Times New Roman"/>
      <w:sz w:val="20"/>
      <w:szCs w:val="20"/>
    </w:rPr>
  </w:style>
  <w:style w:type="paragraph" w:customStyle="1" w:styleId="Level1">
    <w:name w:val="Level 1"/>
    <w:basedOn w:val="Normal"/>
    <w:rsid w:val="00BF32CC"/>
    <w:pPr>
      <w:widowControl w:val="0"/>
      <w:numPr>
        <w:numId w:val="17"/>
      </w:numPr>
      <w:autoSpaceDE w:val="0"/>
      <w:autoSpaceDN w:val="0"/>
      <w:adjustRightInd w:val="0"/>
      <w:ind w:firstLine="720"/>
      <w:outlineLvl w:val="0"/>
    </w:pPr>
    <w:rPr>
      <w:rFonts w:ascii="Courier" w:hAnsi="Courier"/>
      <w:sz w:val="20"/>
      <w:szCs w:val="20"/>
    </w:rPr>
  </w:style>
  <w:style w:type="paragraph" w:customStyle="1" w:styleId="Level5">
    <w:name w:val="Level 5"/>
    <w:basedOn w:val="Normal"/>
    <w:pPr>
      <w:widowControl w:val="0"/>
      <w:numPr>
        <w:ilvl w:val="4"/>
        <w:numId w:val="17"/>
      </w:numPr>
      <w:autoSpaceDE w:val="0"/>
      <w:autoSpaceDN w:val="0"/>
      <w:adjustRightInd w:val="0"/>
      <w:ind w:firstLine="1440"/>
      <w:outlineLvl w:val="4"/>
    </w:pPr>
    <w:rPr>
      <w:rFonts w:ascii="Courier" w:hAnsi="Courier"/>
      <w:sz w:val="20"/>
      <w:szCs w:val="20"/>
    </w:rPr>
  </w:style>
  <w:style w:type="paragraph" w:customStyle="1" w:styleId="Tax1L1">
    <w:name w:val="Tax1_L1"/>
    <w:basedOn w:val="Normal"/>
    <w:next w:val="Normal"/>
    <w:rsid w:val="00BF32CC"/>
    <w:pPr>
      <w:numPr>
        <w:numId w:val="18"/>
      </w:numPr>
      <w:spacing w:after="240"/>
      <w:jc w:val="center"/>
      <w:outlineLvl w:val="0"/>
    </w:pPr>
    <w:rPr>
      <w:rFonts w:ascii="Times New Roman" w:hAnsi="Times New Roman"/>
      <w:b/>
      <w:szCs w:val="20"/>
    </w:rPr>
  </w:style>
  <w:style w:type="paragraph" w:customStyle="1" w:styleId="Tax1L2">
    <w:name w:val="Tax1_L2"/>
    <w:basedOn w:val="Tax1L1"/>
    <w:next w:val="Normal"/>
    <w:rsid w:val="00BF32CC"/>
    <w:pPr>
      <w:numPr>
        <w:ilvl w:val="1"/>
      </w:numPr>
      <w:tabs>
        <w:tab w:val="num" w:pos="2280"/>
      </w:tabs>
      <w:ind w:left="120" w:firstLine="1440"/>
      <w:jc w:val="left"/>
      <w:outlineLvl w:val="1"/>
    </w:pPr>
    <w:rPr>
      <w:b w:val="0"/>
    </w:rPr>
  </w:style>
  <w:style w:type="paragraph" w:customStyle="1" w:styleId="Tax1L3">
    <w:name w:val="Tax1_L3"/>
    <w:basedOn w:val="Tax1L2"/>
    <w:next w:val="Normal"/>
    <w:rsid w:val="00BF32CC"/>
    <w:pPr>
      <w:numPr>
        <w:ilvl w:val="2"/>
      </w:numPr>
      <w:tabs>
        <w:tab w:val="num" w:pos="1920"/>
      </w:tabs>
      <w:outlineLvl w:val="2"/>
    </w:pPr>
  </w:style>
  <w:style w:type="paragraph" w:customStyle="1" w:styleId="Tax1L4">
    <w:name w:val="Tax1_L4"/>
    <w:basedOn w:val="Tax1L3"/>
    <w:next w:val="Normal"/>
    <w:rsid w:val="00BF32CC"/>
    <w:pPr>
      <w:numPr>
        <w:ilvl w:val="3"/>
      </w:numPr>
      <w:tabs>
        <w:tab w:val="num" w:pos="2880"/>
      </w:tabs>
      <w:ind w:left="1440" w:firstLine="720"/>
      <w:outlineLvl w:val="3"/>
    </w:pPr>
  </w:style>
  <w:style w:type="paragraph" w:customStyle="1" w:styleId="Tax1L5">
    <w:name w:val="Tax1_L5"/>
    <w:basedOn w:val="Tax1L4"/>
    <w:next w:val="Normal"/>
    <w:rsid w:val="00BF32CC"/>
    <w:pPr>
      <w:numPr>
        <w:ilvl w:val="4"/>
      </w:numPr>
      <w:tabs>
        <w:tab w:val="num" w:pos="2880"/>
      </w:tabs>
      <w:ind w:left="2160" w:firstLine="0"/>
      <w:outlineLvl w:val="4"/>
    </w:pPr>
  </w:style>
  <w:style w:type="paragraph" w:customStyle="1" w:styleId="Tax1L6">
    <w:name w:val="Tax1_L6"/>
    <w:basedOn w:val="Tax1L5"/>
    <w:next w:val="Normal"/>
    <w:rsid w:val="00BF32CC"/>
    <w:pPr>
      <w:numPr>
        <w:ilvl w:val="5"/>
      </w:numPr>
      <w:tabs>
        <w:tab w:val="num" w:pos="3600"/>
      </w:tabs>
      <w:ind w:left="2880"/>
      <w:outlineLvl w:val="5"/>
    </w:pPr>
  </w:style>
  <w:style w:type="paragraph" w:customStyle="1" w:styleId="CenterCaption">
    <w:name w:val="Center Caption"/>
    <w:basedOn w:val="Normal"/>
    <w:next w:val="BodyText"/>
    <w:pPr>
      <w:keepNext/>
      <w:suppressAutoHyphens/>
      <w:overflowPunct w:val="0"/>
      <w:autoSpaceDE w:val="0"/>
      <w:autoSpaceDN w:val="0"/>
      <w:adjustRightInd w:val="0"/>
      <w:spacing w:before="120" w:after="240"/>
      <w:jc w:val="center"/>
      <w:textAlignment w:val="baseline"/>
    </w:pPr>
    <w:rPr>
      <w:rFonts w:ascii="CG Times" w:hAnsi="CG Times"/>
      <w:b/>
      <w:szCs w:val="20"/>
    </w:rPr>
  </w:style>
  <w:style w:type="paragraph" w:customStyle="1" w:styleId="CenteredCaption">
    <w:name w:val="Centered Caption"/>
    <w:basedOn w:val="Normal"/>
    <w:next w:val="BodyText"/>
    <w:pPr>
      <w:overflowPunct w:val="0"/>
      <w:autoSpaceDE w:val="0"/>
      <w:autoSpaceDN w:val="0"/>
      <w:adjustRightInd w:val="0"/>
      <w:spacing w:after="240"/>
      <w:jc w:val="center"/>
      <w:textAlignment w:val="baseline"/>
    </w:pPr>
    <w:rPr>
      <w:rFonts w:ascii="Times New Roman Bold" w:hAnsi="Times New Roman Bold"/>
      <w:b/>
      <w:smallCaps/>
      <w:spacing w:val="10"/>
      <w:sz w:val="28"/>
      <w:szCs w:val="20"/>
      <w:u w:val="single"/>
    </w:rPr>
  </w:style>
  <w:style w:type="paragraph" w:customStyle="1" w:styleId="BodyNotary">
    <w:name w:val="BodyNotary"/>
    <w:basedOn w:val="BodyText"/>
    <w:pPr>
      <w:overflowPunct w:val="0"/>
      <w:autoSpaceDE w:val="0"/>
      <w:autoSpaceDN w:val="0"/>
      <w:adjustRightInd w:val="0"/>
      <w:spacing w:after="0" w:line="480" w:lineRule="auto"/>
      <w:ind w:firstLine="720"/>
      <w:textAlignment w:val="baseline"/>
    </w:pPr>
    <w:rPr>
      <w:rFonts w:ascii="Times New Roman" w:hAnsi="Times New Roman"/>
      <w:szCs w:val="20"/>
    </w:rPr>
  </w:style>
  <w:style w:type="paragraph" w:customStyle="1" w:styleId="ListAlpha">
    <w:name w:val="List Alpha"/>
    <w:basedOn w:val="BodyText"/>
    <w:pPr>
      <w:overflowPunct w:val="0"/>
      <w:autoSpaceDE w:val="0"/>
      <w:autoSpaceDN w:val="0"/>
      <w:adjustRightInd w:val="0"/>
      <w:spacing w:after="0" w:line="480" w:lineRule="auto"/>
      <w:ind w:firstLine="720"/>
      <w:textAlignment w:val="baseline"/>
    </w:pPr>
    <w:rPr>
      <w:rFonts w:ascii="Times New Roman" w:hAnsi="Times New Roman"/>
      <w:spacing w:val="10"/>
      <w:szCs w:val="20"/>
    </w:rPr>
  </w:style>
  <w:style w:type="paragraph" w:customStyle="1" w:styleId="CTAgmt6">
    <w:name w:val="CT Agmt 6"/>
    <w:basedOn w:val="Normal"/>
    <w:pPr>
      <w:tabs>
        <w:tab w:val="num" w:pos="4320"/>
      </w:tabs>
      <w:spacing w:after="240"/>
      <w:ind w:left="4320" w:hanging="720"/>
      <w:outlineLvl w:val="5"/>
    </w:pPr>
    <w:rPr>
      <w:rFonts w:ascii="Times New Roman" w:hAnsi="Times New Roman"/>
      <w:szCs w:val="20"/>
    </w:rPr>
  </w:style>
  <w:style w:type="paragraph" w:customStyle="1" w:styleId="HBody">
    <w:name w:val="HBody"/>
    <w:basedOn w:val="Normal"/>
    <w:pPr>
      <w:spacing w:line="480" w:lineRule="auto"/>
      <w:ind w:firstLine="720"/>
    </w:pPr>
    <w:rPr>
      <w:rFonts w:ascii="Times New Roman" w:hAnsi="Times New Roman"/>
      <w:szCs w:val="20"/>
    </w:rPr>
  </w:style>
  <w:style w:type="paragraph" w:customStyle="1" w:styleId="article5l3">
    <w:name w:val="article5l3"/>
    <w:basedOn w:val="Normal"/>
    <w:pPr>
      <w:tabs>
        <w:tab w:val="num" w:pos="360"/>
      </w:tabs>
      <w:autoSpaceDE w:val="0"/>
      <w:autoSpaceDN w:val="0"/>
      <w:spacing w:before="220"/>
      <w:ind w:left="360" w:hanging="360"/>
    </w:pPr>
    <w:rPr>
      <w:rFonts w:cs="Arial"/>
      <w:color w:val="000000"/>
    </w:rPr>
  </w:style>
  <w:style w:type="paragraph" w:customStyle="1" w:styleId="Article5Cont5">
    <w:name w:val="Article5 Cont 5"/>
    <w:basedOn w:val="Normal"/>
    <w:pPr>
      <w:spacing w:after="240"/>
    </w:pPr>
    <w:rPr>
      <w:rFonts w:ascii="Times New Roman" w:hAnsi="Times New Roman"/>
      <w:sz w:val="20"/>
      <w:szCs w:val="20"/>
    </w:rPr>
  </w:style>
  <w:style w:type="character" w:customStyle="1" w:styleId="DeltaViewDeletion">
    <w:name w:val="DeltaView Deletion"/>
    <w:rPr>
      <w:strike/>
      <w:color w:val="FF0000"/>
      <w:spacing w:val="0"/>
    </w:rPr>
  </w:style>
  <w:style w:type="paragraph" w:customStyle="1" w:styleId="Arial16B">
    <w:name w:val="Arial16B"/>
    <w:basedOn w:val="Normal"/>
    <w:pPr>
      <w:spacing w:before="1220" w:after="240"/>
      <w:jc w:val="center"/>
    </w:pPr>
    <w:rPr>
      <w:rFonts w:cs="Arial"/>
      <w:b/>
      <w:smallCaps/>
      <w:sz w:val="32"/>
      <w:szCs w:val="32"/>
    </w:rPr>
  </w:style>
  <w:style w:type="paragraph" w:customStyle="1" w:styleId="CenterUnderline">
    <w:name w:val="Center Underline"/>
    <w:basedOn w:val="Normal"/>
    <w:next w:val="BodyText"/>
    <w:pPr>
      <w:keepNext/>
      <w:spacing w:after="240"/>
      <w:jc w:val="center"/>
    </w:pPr>
    <w:rPr>
      <w:rFonts w:ascii="Times New Roman" w:hAnsi="Times New Roman"/>
      <w:b/>
      <w:caps/>
      <w:u w:val="single"/>
    </w:rPr>
  </w:style>
  <w:style w:type="paragraph" w:customStyle="1" w:styleId="Otten5L1">
    <w:name w:val="Otten5_L1"/>
    <w:basedOn w:val="Normal"/>
    <w:next w:val="Normal"/>
    <w:rsid w:val="00BF32CC"/>
    <w:pPr>
      <w:numPr>
        <w:numId w:val="23"/>
      </w:numPr>
      <w:tabs>
        <w:tab w:val="num" w:pos="2160"/>
      </w:tabs>
      <w:spacing w:after="240"/>
      <w:ind w:firstLine="1440"/>
      <w:outlineLvl w:val="0"/>
    </w:pPr>
    <w:rPr>
      <w:rFonts w:ascii="Times New Roman" w:hAnsi="Times New Roman"/>
    </w:rPr>
  </w:style>
  <w:style w:type="paragraph" w:customStyle="1" w:styleId="Otten5L2">
    <w:name w:val="Otten5_L2"/>
    <w:basedOn w:val="Otten5L1"/>
    <w:next w:val="Normal"/>
    <w:rsid w:val="00BF32CC"/>
    <w:pPr>
      <w:numPr>
        <w:ilvl w:val="1"/>
      </w:numPr>
      <w:tabs>
        <w:tab w:val="num" w:pos="2880"/>
      </w:tabs>
      <w:ind w:firstLine="2160"/>
      <w:outlineLvl w:val="1"/>
    </w:pPr>
  </w:style>
  <w:style w:type="paragraph" w:customStyle="1" w:styleId="Otten5L3">
    <w:name w:val="Otten5_L3"/>
    <w:basedOn w:val="Otten5L2"/>
    <w:next w:val="Normal"/>
    <w:rsid w:val="00BF32CC"/>
    <w:pPr>
      <w:numPr>
        <w:ilvl w:val="2"/>
      </w:numPr>
      <w:tabs>
        <w:tab w:val="num" w:pos="3600"/>
      </w:tabs>
      <w:ind w:firstLine="2880"/>
      <w:outlineLvl w:val="2"/>
    </w:pPr>
  </w:style>
  <w:style w:type="paragraph" w:customStyle="1" w:styleId="Otten5L4">
    <w:name w:val="Otten5_L4"/>
    <w:basedOn w:val="Otten5L3"/>
    <w:next w:val="Normal"/>
    <w:rsid w:val="00BF32CC"/>
    <w:pPr>
      <w:numPr>
        <w:ilvl w:val="3"/>
      </w:numPr>
      <w:tabs>
        <w:tab w:val="num" w:pos="4320"/>
      </w:tabs>
      <w:ind w:left="2160" w:firstLine="1440"/>
      <w:outlineLvl w:val="3"/>
    </w:pPr>
  </w:style>
  <w:style w:type="paragraph" w:customStyle="1" w:styleId="Otten5L5">
    <w:name w:val="Otten5_L5"/>
    <w:basedOn w:val="Otten5L4"/>
    <w:next w:val="Normal"/>
    <w:rsid w:val="00BF32CC"/>
    <w:pPr>
      <w:numPr>
        <w:ilvl w:val="4"/>
      </w:numPr>
      <w:tabs>
        <w:tab w:val="num" w:pos="5040"/>
      </w:tabs>
      <w:ind w:left="2880"/>
      <w:outlineLvl w:val="4"/>
    </w:pPr>
  </w:style>
  <w:style w:type="paragraph" w:customStyle="1" w:styleId="Otten5L6">
    <w:name w:val="Otten5_L6"/>
    <w:basedOn w:val="Otten5L5"/>
    <w:next w:val="Normal"/>
    <w:rsid w:val="00BF32CC"/>
    <w:pPr>
      <w:numPr>
        <w:ilvl w:val="5"/>
      </w:numPr>
      <w:tabs>
        <w:tab w:val="num" w:pos="5040"/>
      </w:tabs>
      <w:ind w:left="3600" w:firstLine="720"/>
      <w:outlineLvl w:val="5"/>
    </w:pPr>
  </w:style>
  <w:style w:type="paragraph" w:customStyle="1" w:styleId="Otten5L7">
    <w:name w:val="Otten5_L7"/>
    <w:basedOn w:val="Otten5L6"/>
    <w:next w:val="Normal"/>
    <w:rsid w:val="00BF32CC"/>
    <w:pPr>
      <w:numPr>
        <w:ilvl w:val="6"/>
      </w:numPr>
      <w:tabs>
        <w:tab w:val="num" w:pos="5760"/>
      </w:tabs>
      <w:ind w:firstLine="1440"/>
      <w:outlineLvl w:val="6"/>
    </w:pPr>
  </w:style>
  <w:style w:type="paragraph" w:customStyle="1" w:styleId="Otten5L8">
    <w:name w:val="Otten5_L8"/>
    <w:basedOn w:val="Otten5L7"/>
    <w:next w:val="Normal"/>
    <w:rsid w:val="00BF32CC"/>
    <w:pPr>
      <w:numPr>
        <w:ilvl w:val="7"/>
      </w:numPr>
      <w:tabs>
        <w:tab w:val="num" w:pos="6480"/>
      </w:tabs>
      <w:ind w:left="4320"/>
      <w:outlineLvl w:val="7"/>
    </w:pPr>
  </w:style>
  <w:style w:type="paragraph" w:customStyle="1" w:styleId="Otten5L9">
    <w:name w:val="Otten5_L9"/>
    <w:basedOn w:val="Otten5L8"/>
    <w:next w:val="Normal"/>
    <w:rsid w:val="00BF32CC"/>
    <w:pPr>
      <w:numPr>
        <w:ilvl w:val="8"/>
      </w:numPr>
      <w:tabs>
        <w:tab w:val="num" w:pos="7200"/>
      </w:tabs>
      <w:ind w:firstLine="2160"/>
      <w:outlineLvl w:val="8"/>
    </w:pPr>
  </w:style>
  <w:style w:type="paragraph" w:customStyle="1" w:styleId="BodyDoubleSp5">
    <w:name w:val="*Body Double Sp .5"/>
    <w:aliases w:val="BD5"/>
    <w:basedOn w:val="Normal"/>
    <w:pPr>
      <w:spacing w:line="480" w:lineRule="auto"/>
      <w:ind w:left="1080" w:firstLine="720"/>
    </w:pPr>
    <w:rPr>
      <w:rFonts w:ascii="Times New Roman" w:hAnsi="Times New Roman"/>
      <w:sz w:val="20"/>
      <w:szCs w:val="20"/>
    </w:rPr>
  </w:style>
  <w:style w:type="paragraph" w:customStyle="1" w:styleId="BodySingleSp5">
    <w:name w:val="*Body Single Sp .5"/>
    <w:aliases w:val="BS5"/>
    <w:basedOn w:val="Normal"/>
    <w:pPr>
      <w:spacing w:after="240"/>
      <w:ind w:left="1080" w:firstLine="720"/>
    </w:pPr>
    <w:rPr>
      <w:rFonts w:ascii="Times New Roman" w:hAnsi="Times New Roman"/>
      <w:sz w:val="20"/>
      <w:szCs w:val="20"/>
    </w:rPr>
  </w:style>
  <w:style w:type="paragraph" w:customStyle="1" w:styleId="BulletListIndent5NoPt">
    <w:name w:val="*Bullet List Indent .5 NoPt"/>
    <w:aliases w:val="NB5N"/>
    <w:basedOn w:val="Normal"/>
    <w:rsid w:val="00BF32CC"/>
    <w:pPr>
      <w:numPr>
        <w:numId w:val="19"/>
      </w:numPr>
    </w:pPr>
    <w:rPr>
      <w:rFonts w:ascii="Times New Roman" w:hAnsi="Times New Roman"/>
      <w:sz w:val="20"/>
      <w:szCs w:val="20"/>
    </w:rPr>
  </w:style>
  <w:style w:type="paragraph" w:customStyle="1" w:styleId="BulletListIndent5">
    <w:name w:val="*Bullet List Indent .5"/>
    <w:aliases w:val="NB5"/>
    <w:basedOn w:val="Normal"/>
    <w:pPr>
      <w:tabs>
        <w:tab w:val="num" w:pos="720"/>
      </w:tabs>
      <w:spacing w:after="240"/>
      <w:ind w:left="1440"/>
    </w:pPr>
    <w:rPr>
      <w:rFonts w:ascii="Times New Roman" w:hAnsi="Times New Roman"/>
      <w:sz w:val="20"/>
      <w:szCs w:val="20"/>
    </w:rPr>
  </w:style>
  <w:style w:type="paragraph" w:customStyle="1" w:styleId="CapSignature">
    <w:name w:val="*Cap Signature"/>
    <w:aliases w:val="CapSig"/>
    <w:basedOn w:val="Normal"/>
    <w:rsid w:val="00BF32CC"/>
    <w:pPr>
      <w:keepNext/>
      <w:numPr>
        <w:numId w:val="24"/>
      </w:numPr>
      <w:tabs>
        <w:tab w:val="right" w:pos="9360"/>
      </w:tabs>
      <w:ind w:left="4320"/>
    </w:pPr>
    <w:rPr>
      <w:rFonts w:ascii="Times New Roman" w:hAnsi="Times New Roman"/>
      <w:sz w:val="20"/>
      <w:szCs w:val="20"/>
    </w:rPr>
  </w:style>
  <w:style w:type="paragraph" w:customStyle="1" w:styleId="FlushRightDotLeader">
    <w:name w:val="*Flush Right Dot Leader"/>
    <w:aliases w:val="FRD"/>
    <w:basedOn w:val="Normal"/>
    <w:rsid w:val="00BF32CC"/>
    <w:pPr>
      <w:numPr>
        <w:numId w:val="25"/>
      </w:numPr>
      <w:tabs>
        <w:tab w:val="right" w:leader="dot" w:pos="9360"/>
      </w:tabs>
      <w:ind w:left="1080"/>
    </w:pPr>
    <w:rPr>
      <w:rFonts w:ascii="Times New Roman" w:hAnsi="Times New Roman"/>
      <w:sz w:val="20"/>
      <w:szCs w:val="20"/>
    </w:rPr>
  </w:style>
  <w:style w:type="paragraph" w:customStyle="1" w:styleId="Numbereed105">
    <w:name w:val="*Numbereed 1 0/.5"/>
    <w:aliases w:val="N105"/>
    <w:basedOn w:val="Normal"/>
    <w:rsid w:val="00BF32CC"/>
    <w:pPr>
      <w:numPr>
        <w:numId w:val="21"/>
      </w:numPr>
      <w:spacing w:after="240"/>
    </w:pPr>
    <w:rPr>
      <w:rFonts w:ascii="Times New Roman" w:hAnsi="Times New Roman"/>
      <w:sz w:val="20"/>
      <w:szCs w:val="20"/>
    </w:rPr>
  </w:style>
  <w:style w:type="paragraph" w:customStyle="1" w:styleId="NummberedA05">
    <w:name w:val="*Nummbered A 0/.5"/>
    <w:aliases w:val="NA05"/>
    <w:basedOn w:val="Normal"/>
    <w:rsid w:val="00BF32CC"/>
    <w:pPr>
      <w:numPr>
        <w:numId w:val="22"/>
      </w:numPr>
      <w:spacing w:after="240"/>
    </w:pPr>
    <w:rPr>
      <w:rFonts w:ascii="Times New Roman" w:hAnsi="Times New Roman"/>
      <w:sz w:val="20"/>
      <w:szCs w:val="20"/>
    </w:rPr>
  </w:style>
  <w:style w:type="paragraph" w:customStyle="1" w:styleId="Quote011">
    <w:name w:val="*Quote 0/1/1"/>
    <w:aliases w:val="Q"/>
    <w:basedOn w:val="Normal"/>
    <w:rsid w:val="00BF32CC"/>
    <w:pPr>
      <w:numPr>
        <w:numId w:val="26"/>
      </w:numPr>
      <w:spacing w:after="240"/>
      <w:ind w:left="1440" w:right="1440"/>
    </w:pPr>
    <w:rPr>
      <w:rFonts w:ascii="Times New Roman" w:hAnsi="Times New Roman"/>
      <w:sz w:val="20"/>
      <w:szCs w:val="20"/>
    </w:rPr>
  </w:style>
  <w:style w:type="paragraph" w:customStyle="1" w:styleId="ShortLines">
    <w:name w:val="*Short Lines"/>
    <w:aliases w:val="SL"/>
    <w:basedOn w:val="Normal"/>
    <w:rsid w:val="00BF32CC"/>
    <w:pPr>
      <w:numPr>
        <w:numId w:val="27"/>
      </w:numPr>
      <w:ind w:left="1080"/>
    </w:pPr>
    <w:rPr>
      <w:rFonts w:ascii="Times New Roman" w:hAnsi="Times New Roman"/>
      <w:sz w:val="20"/>
      <w:szCs w:val="20"/>
    </w:rPr>
  </w:style>
  <w:style w:type="paragraph" w:customStyle="1" w:styleId="SignatureDouble">
    <w:name w:val="*Signature Double"/>
    <w:aliases w:val="SD"/>
    <w:basedOn w:val="Normal"/>
    <w:pPr>
      <w:keepLines/>
      <w:tabs>
        <w:tab w:val="right" w:pos="4320"/>
        <w:tab w:val="left" w:pos="5040"/>
        <w:tab w:val="right" w:pos="9360"/>
      </w:tabs>
      <w:spacing w:after="240"/>
      <w:ind w:left="1080"/>
    </w:pPr>
    <w:rPr>
      <w:rFonts w:ascii="Times New Roman" w:hAnsi="Times New Roman"/>
      <w:sz w:val="20"/>
      <w:szCs w:val="20"/>
    </w:rPr>
  </w:style>
  <w:style w:type="paragraph" w:customStyle="1" w:styleId="Signature0">
    <w:name w:val="*Signature"/>
    <w:aliases w:val="SIG"/>
    <w:basedOn w:val="Normal"/>
    <w:pPr>
      <w:keepLines/>
      <w:tabs>
        <w:tab w:val="right" w:pos="9360"/>
      </w:tabs>
      <w:ind w:left="5040"/>
    </w:pPr>
    <w:rPr>
      <w:rFonts w:ascii="Book Antiqua" w:hAnsi="Book Antiqua"/>
      <w:sz w:val="20"/>
      <w:szCs w:val="20"/>
    </w:rPr>
  </w:style>
  <w:style w:type="paragraph" w:customStyle="1" w:styleId="TitleCenterBoldAllCaps">
    <w:name w:val="*Title Center Bold All Caps"/>
    <w:aliases w:val="TCBA"/>
    <w:basedOn w:val="Normal"/>
    <w:pPr>
      <w:keepNext/>
      <w:spacing w:after="240"/>
      <w:ind w:left="1080"/>
      <w:jc w:val="center"/>
    </w:pPr>
    <w:rPr>
      <w:rFonts w:ascii="Times New Roman" w:hAnsi="Times New Roman"/>
      <w:b/>
      <w:caps/>
      <w:sz w:val="20"/>
      <w:szCs w:val="20"/>
    </w:rPr>
  </w:style>
  <w:style w:type="paragraph" w:customStyle="1" w:styleId="TitleCenterBoldUnderlineAllCaps">
    <w:name w:val="*Title Center Bold Underline All Caps"/>
    <w:aliases w:val="TCBUA"/>
    <w:basedOn w:val="Normal"/>
    <w:pPr>
      <w:keepNext/>
      <w:spacing w:after="240"/>
      <w:ind w:left="1080"/>
      <w:jc w:val="center"/>
    </w:pPr>
    <w:rPr>
      <w:rFonts w:ascii="Times New Roman" w:hAnsi="Times New Roman"/>
      <w:b/>
      <w:caps/>
      <w:sz w:val="20"/>
      <w:szCs w:val="20"/>
      <w:u w:val="single"/>
    </w:rPr>
  </w:style>
  <w:style w:type="paragraph" w:customStyle="1" w:styleId="Hbody0">
    <w:name w:val="Hbody"/>
    <w:basedOn w:val="Normal"/>
    <w:pPr>
      <w:spacing w:after="240"/>
      <w:ind w:left="1080"/>
    </w:pPr>
    <w:rPr>
      <w:rFonts w:ascii="Times New Roman" w:hAnsi="Times New Roman"/>
      <w:sz w:val="20"/>
      <w:szCs w:val="20"/>
    </w:rPr>
  </w:style>
  <w:style w:type="paragraph" w:customStyle="1" w:styleId="Quote1">
    <w:name w:val="Quote1"/>
    <w:basedOn w:val="Normal"/>
    <w:pPr>
      <w:overflowPunct w:val="0"/>
      <w:autoSpaceDE w:val="0"/>
      <w:autoSpaceDN w:val="0"/>
      <w:adjustRightInd w:val="0"/>
      <w:spacing w:after="240"/>
      <w:ind w:left="1440" w:right="1440"/>
      <w:textAlignment w:val="baseline"/>
    </w:pPr>
  </w:style>
  <w:style w:type="paragraph" w:styleId="ListParagraph">
    <w:name w:val="List Paragraph"/>
    <w:basedOn w:val="Normal"/>
    <w:uiPriority w:val="34"/>
    <w:qFormat/>
    <w:pPr>
      <w:ind w:left="720"/>
    </w:pPr>
  </w:style>
  <w:style w:type="paragraph" w:customStyle="1" w:styleId="StandardL1">
    <w:name w:val="Standard_L1"/>
    <w:basedOn w:val="Normal"/>
    <w:next w:val="Normal"/>
    <w:rsid w:val="00BF32CC"/>
    <w:pPr>
      <w:keepNext/>
      <w:numPr>
        <w:numId w:val="28"/>
      </w:numPr>
      <w:spacing w:after="240"/>
      <w:jc w:val="center"/>
      <w:outlineLvl w:val="0"/>
    </w:pPr>
    <w:rPr>
      <w:rFonts w:cs="Arial"/>
      <w:szCs w:val="20"/>
    </w:rPr>
  </w:style>
  <w:style w:type="paragraph" w:customStyle="1" w:styleId="StandardL2">
    <w:name w:val="Standard_L2"/>
    <w:basedOn w:val="StandardL1"/>
    <w:next w:val="Normal"/>
    <w:rsid w:val="00BF32CC"/>
    <w:pPr>
      <w:keepNext w:val="0"/>
      <w:numPr>
        <w:ilvl w:val="1"/>
      </w:numPr>
      <w:jc w:val="both"/>
      <w:outlineLvl w:val="1"/>
    </w:pPr>
  </w:style>
  <w:style w:type="paragraph" w:customStyle="1" w:styleId="StandardL3">
    <w:name w:val="Standard_L3"/>
    <w:basedOn w:val="StandardL2"/>
    <w:next w:val="Normal"/>
    <w:link w:val="StandardL3Char"/>
    <w:rsid w:val="00BF32CC"/>
    <w:pPr>
      <w:numPr>
        <w:ilvl w:val="2"/>
      </w:numPr>
      <w:outlineLvl w:val="2"/>
    </w:pPr>
    <w:rPr>
      <w:rFonts w:cs="Times New Roman"/>
      <w:lang w:val="x-none" w:eastAsia="x-none"/>
    </w:rPr>
  </w:style>
  <w:style w:type="paragraph" w:customStyle="1" w:styleId="StandardL4">
    <w:name w:val="Standard_L4"/>
    <w:basedOn w:val="StandardL3"/>
    <w:next w:val="Normal"/>
    <w:rsid w:val="00BF32CC"/>
    <w:pPr>
      <w:numPr>
        <w:ilvl w:val="3"/>
      </w:numPr>
      <w:outlineLvl w:val="3"/>
    </w:pPr>
  </w:style>
  <w:style w:type="paragraph" w:customStyle="1" w:styleId="StandardL5">
    <w:name w:val="Standard_L5"/>
    <w:basedOn w:val="StandardL4"/>
    <w:next w:val="Normal"/>
    <w:rsid w:val="00BF32CC"/>
    <w:pPr>
      <w:numPr>
        <w:ilvl w:val="4"/>
      </w:numPr>
      <w:outlineLvl w:val="4"/>
    </w:pPr>
  </w:style>
  <w:style w:type="paragraph" w:customStyle="1" w:styleId="StandardL6">
    <w:name w:val="Standard_L6"/>
    <w:basedOn w:val="StandardL5"/>
    <w:next w:val="Normal"/>
    <w:rsid w:val="00BF32CC"/>
    <w:pPr>
      <w:numPr>
        <w:ilvl w:val="5"/>
      </w:numPr>
      <w:jc w:val="left"/>
      <w:outlineLvl w:val="5"/>
    </w:pPr>
  </w:style>
  <w:style w:type="paragraph" w:customStyle="1" w:styleId="StandardL7">
    <w:name w:val="Standard_L7"/>
    <w:basedOn w:val="StandardL6"/>
    <w:next w:val="Normal"/>
    <w:rsid w:val="00BF32CC"/>
    <w:pPr>
      <w:numPr>
        <w:ilvl w:val="6"/>
      </w:numPr>
      <w:outlineLvl w:val="6"/>
    </w:pPr>
  </w:style>
  <w:style w:type="paragraph" w:customStyle="1" w:styleId="StandardL8">
    <w:name w:val="Standard_L8"/>
    <w:basedOn w:val="StandardL7"/>
    <w:next w:val="Normal"/>
    <w:rsid w:val="00BF32CC"/>
    <w:pPr>
      <w:numPr>
        <w:ilvl w:val="7"/>
      </w:numPr>
      <w:outlineLvl w:val="7"/>
    </w:pPr>
  </w:style>
  <w:style w:type="paragraph" w:customStyle="1" w:styleId="StandardL9">
    <w:name w:val="Standard_L9"/>
    <w:basedOn w:val="StandardL8"/>
    <w:next w:val="Normal"/>
    <w:rsid w:val="00BF32CC"/>
    <w:pPr>
      <w:numPr>
        <w:ilvl w:val="8"/>
      </w:numPr>
      <w:outlineLvl w:val="8"/>
    </w:pPr>
  </w:style>
  <w:style w:type="character" w:customStyle="1" w:styleId="StandardL3Char">
    <w:name w:val="Standard_L3 Char"/>
    <w:link w:val="StandardL3"/>
    <w:rPr>
      <w:rFonts w:ascii="Arial" w:hAnsi="Arial"/>
      <w:sz w:val="24"/>
      <w:lang w:val="x-none" w:eastAsia="x-none"/>
    </w:rPr>
  </w:style>
  <w:style w:type="character" w:customStyle="1" w:styleId="BodyTextFirstIndentChar">
    <w:name w:val="Body Text First Indent Char"/>
    <w:link w:val="BodyTextFirstIndent"/>
    <w:rsid w:val="00F64487"/>
    <w:rPr>
      <w:rFonts w:ascii="Arial" w:hAnsi="Arial"/>
      <w:sz w:val="24"/>
      <w:szCs w:val="24"/>
      <w:lang w:val="x-none" w:eastAsia="x-none"/>
    </w:rPr>
  </w:style>
  <w:style w:type="character" w:customStyle="1" w:styleId="BodyTextChar">
    <w:name w:val="Body Text Char"/>
    <w:aliases w:val="bt Char"/>
    <w:link w:val="BodyText"/>
    <w:rPr>
      <w:rFonts w:ascii="Arial" w:hAnsi="Arial"/>
      <w:sz w:val="24"/>
      <w:szCs w:val="24"/>
    </w:rPr>
  </w:style>
  <w:style w:type="character" w:customStyle="1" w:styleId="FooterChar">
    <w:name w:val="Footer Char"/>
    <w:link w:val="Footer"/>
    <w:uiPriority w:val="99"/>
    <w:rPr>
      <w:rFonts w:ascii="Arial" w:hAnsi="Arial"/>
      <w:sz w:val="24"/>
      <w:szCs w:val="24"/>
    </w:rPr>
  </w:style>
  <w:style w:type="character" w:customStyle="1" w:styleId="HeaderChar">
    <w:name w:val="Header Char"/>
    <w:link w:val="Header"/>
    <w:uiPriority w:val="99"/>
    <w:rPr>
      <w:rFonts w:ascii="Arial" w:hAnsi="Arial"/>
      <w:sz w:val="24"/>
      <w:szCs w:val="24"/>
    </w:rPr>
  </w:style>
  <w:style w:type="character" w:customStyle="1" w:styleId="SignatureChar">
    <w:name w:val="Signature Char"/>
    <w:link w:val="Signature"/>
    <w:rPr>
      <w:rFonts w:ascii="Arial" w:hAnsi="Arial"/>
      <w:sz w:val="24"/>
      <w:szCs w:val="24"/>
    </w:rPr>
  </w:style>
  <w:style w:type="character" w:customStyle="1" w:styleId="TitleChar">
    <w:name w:val="Title Char"/>
    <w:aliases w:val="t Char"/>
    <w:link w:val="Title"/>
    <w:rPr>
      <w:rFonts w:ascii="Arial" w:hAnsi="Arial" w:cs="Arial"/>
      <w:b/>
      <w:bCs/>
      <w:sz w:val="24"/>
      <w:szCs w:val="24"/>
    </w:rPr>
  </w:style>
  <w:style w:type="paragraph" w:customStyle="1" w:styleId="Style2">
    <w:name w:val="Style2"/>
    <w:basedOn w:val="Normal"/>
    <w:link w:val="Style2Char"/>
    <w:qFormat/>
    <w:pPr>
      <w:spacing w:after="240"/>
      <w:ind w:firstLine="720"/>
    </w:pPr>
    <w:rPr>
      <w:lang w:val="x-none" w:eastAsia="x-none"/>
    </w:rPr>
  </w:style>
  <w:style w:type="character" w:customStyle="1" w:styleId="SubtitleChar">
    <w:name w:val="Subtitle Char"/>
    <w:link w:val="Subtitle"/>
    <w:rPr>
      <w:rFonts w:ascii="Arial" w:hAnsi="Arial" w:cs="Arial"/>
      <w:sz w:val="24"/>
      <w:szCs w:val="24"/>
    </w:rPr>
  </w:style>
  <w:style w:type="character" w:customStyle="1" w:styleId="Style2Char">
    <w:name w:val="Style2 Char"/>
    <w:link w:val="Style2"/>
    <w:rPr>
      <w:rFonts w:ascii="Arial" w:hAnsi="Arial" w:cs="Arial"/>
      <w:sz w:val="24"/>
      <w:szCs w:val="24"/>
    </w:rPr>
  </w:style>
  <w:style w:type="paragraph" w:customStyle="1" w:styleId="TitleUnderline">
    <w:name w:val="Title Underline"/>
    <w:basedOn w:val="Title"/>
    <w:next w:val="BodyText"/>
    <w:rPr>
      <w:rFonts w:ascii="Times New Roman" w:hAnsi="Times New Roman"/>
      <w:bCs w:val="0"/>
      <w:caps/>
      <w:kern w:val="28"/>
      <w:sz w:val="23"/>
      <w:szCs w:val="20"/>
      <w:u w:val="single"/>
    </w:rPr>
  </w:style>
  <w:style w:type="paragraph" w:customStyle="1" w:styleId="DatedSignature">
    <w:name w:val="Dated Signature"/>
    <w:basedOn w:val="Normal"/>
    <w:pPr>
      <w:keepNext/>
      <w:tabs>
        <w:tab w:val="left" w:pos="4680"/>
        <w:tab w:val="right" w:leader="underscore" w:pos="9360"/>
      </w:tabs>
      <w:spacing w:after="240"/>
      <w:ind w:left="4680" w:hanging="4680"/>
    </w:pPr>
    <w:rPr>
      <w:rFonts w:ascii="Times New Roman" w:hAnsi="Times New Roman"/>
      <w:b/>
      <w:szCs w:val="20"/>
    </w:rPr>
  </w:style>
  <w:style w:type="paragraph" w:customStyle="1" w:styleId="BodyText11">
    <w:name w:val="Body Text 11"/>
    <w:basedOn w:val="BodyText"/>
    <w:rPr>
      <w:sz w:val="22"/>
      <w:szCs w:val="20"/>
    </w:rPr>
  </w:style>
  <w:style w:type="paragraph" w:customStyle="1" w:styleId="DoubleIndent11">
    <w:name w:val="Double Indent 11"/>
    <w:basedOn w:val="Normal"/>
    <w:pPr>
      <w:spacing w:after="240"/>
      <w:ind w:left="720" w:right="720"/>
    </w:pPr>
    <w:rPr>
      <w:sz w:val="22"/>
    </w:rPr>
  </w:style>
  <w:style w:type="paragraph" w:customStyle="1" w:styleId="BodyCenter">
    <w:name w:val="Body Center"/>
    <w:basedOn w:val="Normal"/>
    <w:pPr>
      <w:jc w:val="center"/>
    </w:pPr>
    <w:rPr>
      <w:i/>
      <w:szCs w:val="20"/>
    </w:rPr>
  </w:style>
  <w:style w:type="paragraph" w:customStyle="1" w:styleId="BodyTextHang">
    <w:name w:val="Body Text Hang"/>
    <w:basedOn w:val="BodyText"/>
    <w:pPr>
      <w:ind w:left="1440" w:hanging="1440"/>
    </w:pPr>
    <w:rPr>
      <w:sz w:val="20"/>
      <w:szCs w:val="20"/>
    </w:rPr>
  </w:style>
  <w:style w:type="paragraph" w:styleId="Revision">
    <w:name w:val="Revision"/>
    <w:hidden/>
    <w:uiPriority w:val="99"/>
    <w:semiHidden/>
    <w:rPr>
      <w:rFonts w:ascii="Arial" w:hAnsi="Arial"/>
      <w:sz w:val="24"/>
      <w:szCs w:val="24"/>
    </w:rPr>
  </w:style>
  <w:style w:type="character" w:customStyle="1" w:styleId="PlainTextChar">
    <w:name w:val="Plain Text Char"/>
    <w:link w:val="PlainText"/>
    <w:uiPriority w:val="99"/>
    <w:rPr>
      <w:rFonts w:ascii="Courier New" w:hAnsi="Courier New" w:cs="Courier New"/>
    </w:rPr>
  </w:style>
  <w:style w:type="character" w:styleId="UnresolvedMention">
    <w:name w:val="Unresolved Mention"/>
    <w:uiPriority w:val="99"/>
    <w:semiHidden/>
    <w:unhideWhenUsed/>
    <w:rsid w:val="00256DE1"/>
    <w:rPr>
      <w:color w:val="605E5C"/>
      <w:shd w:val="clear" w:color="auto" w:fill="E1DFDD"/>
    </w:rPr>
  </w:style>
  <w:style w:type="paragraph" w:customStyle="1" w:styleId="Default">
    <w:name w:val="Default"/>
    <w:basedOn w:val="Normal"/>
    <w:rsid w:val="00EE417E"/>
    <w:pPr>
      <w:autoSpaceDE w:val="0"/>
      <w:autoSpaceDN w:val="0"/>
    </w:pPr>
    <w:rPr>
      <w:rFonts w:ascii="Times New Roman" w:eastAsia="Calibri" w:hAnsi="Times New Roman"/>
      <w:color w:val="000000"/>
    </w:rPr>
  </w:style>
  <w:style w:type="paragraph" w:customStyle="1" w:styleId="tabletxt">
    <w:name w:val="tabletxt"/>
    <w:basedOn w:val="Normal"/>
    <w:rsid w:val="00BE770A"/>
    <w:pPr>
      <w:widowControl w:val="0"/>
      <w:autoSpaceDE w:val="0"/>
      <w:autoSpaceDN w:val="0"/>
      <w:adjustRightInd w:val="0"/>
      <w:spacing w:before="60" w:after="60"/>
    </w:pPr>
    <w:rPr>
      <w:rFonts w:cs="Arial"/>
      <w:sz w:val="20"/>
      <w:szCs w:val="20"/>
    </w:rPr>
  </w:style>
  <w:style w:type="character" w:customStyle="1" w:styleId="fontstyle01">
    <w:name w:val="fontstyle01"/>
    <w:rsid w:val="00D824C8"/>
    <w:rPr>
      <w:rFonts w:ascii="Courier00000" w:hAnsi="Courier00000" w:hint="default"/>
      <w:b w:val="0"/>
      <w:bCs w:val="0"/>
      <w:i w:val="0"/>
      <w:iCs w:val="0"/>
      <w:color w:val="000000"/>
      <w:sz w:val="24"/>
      <w:szCs w:val="24"/>
    </w:rPr>
  </w:style>
  <w:style w:type="character" w:customStyle="1" w:styleId="CommentTextChar">
    <w:name w:val="Comment Text Char"/>
    <w:link w:val="CommentText"/>
    <w:rsid w:val="00335D83"/>
    <w:rPr>
      <w:rFonts w:ascii="Arial" w:hAnsi="Arial"/>
      <w:lang w:val="x-none" w:eastAsia="x-none"/>
    </w:rPr>
  </w:style>
  <w:style w:type="paragraph" w:customStyle="1" w:styleId="StyleArticleL3Underline">
    <w:name w:val="Style Article_L3 + Underline"/>
    <w:basedOn w:val="ArticleL3"/>
    <w:rsid w:val="00D6658B"/>
    <w:rPr>
      <w:iCs/>
      <w:u w:val="single"/>
    </w:rPr>
  </w:style>
  <w:style w:type="paragraph" w:customStyle="1" w:styleId="ArticleL3ItalicUnderline">
    <w:name w:val="Article_L3 + Italic Underline"/>
    <w:basedOn w:val="ArticleL3"/>
    <w:rsid w:val="00C349E4"/>
    <w:rPr>
      <w:i/>
      <w:iCs/>
      <w:u w:val="single"/>
    </w:rPr>
  </w:style>
  <w:style w:type="paragraph" w:customStyle="1" w:styleId="StyleCaptionCentered">
    <w:name w:val="Style Caption + Centered"/>
    <w:basedOn w:val="Caption"/>
    <w:rsid w:val="00911997"/>
    <w:pPr>
      <w:jc w:val="center"/>
    </w:pPr>
  </w:style>
  <w:style w:type="paragraph" w:customStyle="1" w:styleId="ArticleL2Underline">
    <w:name w:val="Article_L2 + Underline"/>
    <w:basedOn w:val="ArticleL2"/>
    <w:next w:val="ArticleL2"/>
    <w:link w:val="ArticleL2UnderlineChar"/>
    <w:rsid w:val="00C5496E"/>
    <w:rPr>
      <w:u w:val="single"/>
    </w:rPr>
  </w:style>
  <w:style w:type="character" w:customStyle="1" w:styleId="ArticleL1Char">
    <w:name w:val="Article_L1 Char"/>
    <w:basedOn w:val="DefaultParagraphFont"/>
    <w:link w:val="ArticleL1"/>
    <w:rsid w:val="00896200"/>
    <w:rPr>
      <w:rFonts w:ascii="Arial" w:hAnsi="Arial" w:cs="Arial"/>
      <w:b/>
      <w:sz w:val="24"/>
    </w:rPr>
  </w:style>
  <w:style w:type="character" w:customStyle="1" w:styleId="ArticleL2Char">
    <w:name w:val="Article_L2 Char"/>
    <w:basedOn w:val="ArticleL1Char"/>
    <w:link w:val="ArticleL2"/>
    <w:rsid w:val="00231840"/>
    <w:rPr>
      <w:rFonts w:ascii="Arial" w:hAnsi="Arial" w:cs="Arial"/>
      <w:b w:val="0"/>
      <w:sz w:val="24"/>
    </w:rPr>
  </w:style>
  <w:style w:type="character" w:customStyle="1" w:styleId="ArticleL2UnderlineChar">
    <w:name w:val="Article_L2 + Underline Char"/>
    <w:basedOn w:val="ArticleL2Char"/>
    <w:link w:val="ArticleL2Underline"/>
    <w:rsid w:val="00C5496E"/>
    <w:rPr>
      <w:rFonts w:ascii="Arial" w:hAnsi="Arial" w:cs="Arial"/>
      <w:b w:val="0"/>
      <w:sz w:val="24"/>
      <w:u w:val="single"/>
    </w:rPr>
  </w:style>
  <w:style w:type="paragraph" w:customStyle="1" w:styleId="StyleBoldSmallcapsLeft0Hanging088">
    <w:name w:val="Style Bold Small caps Left:  0&quot; Hanging:  0.88&quot;"/>
    <w:basedOn w:val="Normal"/>
    <w:rsid w:val="000160BB"/>
    <w:pPr>
      <w:ind w:left="1267" w:hanging="1267"/>
    </w:pPr>
    <w:rPr>
      <w:b/>
      <w:bCs/>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665150">
      <w:bodyDiv w:val="1"/>
      <w:marLeft w:val="0"/>
      <w:marRight w:val="0"/>
      <w:marTop w:val="0"/>
      <w:marBottom w:val="0"/>
      <w:divBdr>
        <w:top w:val="none" w:sz="0" w:space="0" w:color="auto"/>
        <w:left w:val="none" w:sz="0" w:space="0" w:color="auto"/>
        <w:bottom w:val="none" w:sz="0" w:space="0" w:color="auto"/>
        <w:right w:val="none" w:sz="0" w:space="0" w:color="auto"/>
      </w:divBdr>
    </w:div>
    <w:div w:id="175002066">
      <w:bodyDiv w:val="1"/>
      <w:marLeft w:val="0"/>
      <w:marRight w:val="0"/>
      <w:marTop w:val="0"/>
      <w:marBottom w:val="0"/>
      <w:divBdr>
        <w:top w:val="none" w:sz="0" w:space="0" w:color="auto"/>
        <w:left w:val="none" w:sz="0" w:space="0" w:color="auto"/>
        <w:bottom w:val="none" w:sz="0" w:space="0" w:color="auto"/>
        <w:right w:val="none" w:sz="0" w:space="0" w:color="auto"/>
      </w:divBdr>
    </w:div>
    <w:div w:id="239482529">
      <w:bodyDiv w:val="1"/>
      <w:marLeft w:val="0"/>
      <w:marRight w:val="0"/>
      <w:marTop w:val="0"/>
      <w:marBottom w:val="0"/>
      <w:divBdr>
        <w:top w:val="none" w:sz="0" w:space="0" w:color="auto"/>
        <w:left w:val="none" w:sz="0" w:space="0" w:color="auto"/>
        <w:bottom w:val="none" w:sz="0" w:space="0" w:color="auto"/>
        <w:right w:val="none" w:sz="0" w:space="0" w:color="auto"/>
      </w:divBdr>
    </w:div>
    <w:div w:id="433864110">
      <w:bodyDiv w:val="1"/>
      <w:marLeft w:val="0"/>
      <w:marRight w:val="0"/>
      <w:marTop w:val="0"/>
      <w:marBottom w:val="0"/>
      <w:divBdr>
        <w:top w:val="none" w:sz="0" w:space="0" w:color="auto"/>
        <w:left w:val="none" w:sz="0" w:space="0" w:color="auto"/>
        <w:bottom w:val="none" w:sz="0" w:space="0" w:color="auto"/>
        <w:right w:val="none" w:sz="0" w:space="0" w:color="auto"/>
      </w:divBdr>
    </w:div>
    <w:div w:id="565995895">
      <w:bodyDiv w:val="1"/>
      <w:marLeft w:val="0"/>
      <w:marRight w:val="0"/>
      <w:marTop w:val="0"/>
      <w:marBottom w:val="0"/>
      <w:divBdr>
        <w:top w:val="none" w:sz="0" w:space="0" w:color="auto"/>
        <w:left w:val="none" w:sz="0" w:space="0" w:color="auto"/>
        <w:bottom w:val="none" w:sz="0" w:space="0" w:color="auto"/>
        <w:right w:val="none" w:sz="0" w:space="0" w:color="auto"/>
      </w:divBdr>
    </w:div>
    <w:div w:id="672075850">
      <w:bodyDiv w:val="1"/>
      <w:marLeft w:val="0"/>
      <w:marRight w:val="0"/>
      <w:marTop w:val="0"/>
      <w:marBottom w:val="0"/>
      <w:divBdr>
        <w:top w:val="none" w:sz="0" w:space="0" w:color="auto"/>
        <w:left w:val="none" w:sz="0" w:space="0" w:color="auto"/>
        <w:bottom w:val="none" w:sz="0" w:space="0" w:color="auto"/>
        <w:right w:val="none" w:sz="0" w:space="0" w:color="auto"/>
      </w:divBdr>
    </w:div>
    <w:div w:id="736781611">
      <w:bodyDiv w:val="1"/>
      <w:marLeft w:val="0"/>
      <w:marRight w:val="0"/>
      <w:marTop w:val="0"/>
      <w:marBottom w:val="0"/>
      <w:divBdr>
        <w:top w:val="none" w:sz="0" w:space="0" w:color="auto"/>
        <w:left w:val="none" w:sz="0" w:space="0" w:color="auto"/>
        <w:bottom w:val="none" w:sz="0" w:space="0" w:color="auto"/>
        <w:right w:val="none" w:sz="0" w:space="0" w:color="auto"/>
      </w:divBdr>
    </w:div>
    <w:div w:id="890767301">
      <w:bodyDiv w:val="1"/>
      <w:marLeft w:val="0"/>
      <w:marRight w:val="0"/>
      <w:marTop w:val="0"/>
      <w:marBottom w:val="0"/>
      <w:divBdr>
        <w:top w:val="none" w:sz="0" w:space="0" w:color="auto"/>
        <w:left w:val="none" w:sz="0" w:space="0" w:color="auto"/>
        <w:bottom w:val="none" w:sz="0" w:space="0" w:color="auto"/>
        <w:right w:val="none" w:sz="0" w:space="0" w:color="auto"/>
      </w:divBdr>
    </w:div>
    <w:div w:id="1059475318">
      <w:bodyDiv w:val="1"/>
      <w:marLeft w:val="0"/>
      <w:marRight w:val="0"/>
      <w:marTop w:val="0"/>
      <w:marBottom w:val="0"/>
      <w:divBdr>
        <w:top w:val="none" w:sz="0" w:space="0" w:color="auto"/>
        <w:left w:val="none" w:sz="0" w:space="0" w:color="auto"/>
        <w:bottom w:val="none" w:sz="0" w:space="0" w:color="auto"/>
        <w:right w:val="none" w:sz="0" w:space="0" w:color="auto"/>
      </w:divBdr>
    </w:div>
    <w:div w:id="1324898334">
      <w:bodyDiv w:val="1"/>
      <w:marLeft w:val="0"/>
      <w:marRight w:val="0"/>
      <w:marTop w:val="0"/>
      <w:marBottom w:val="0"/>
      <w:divBdr>
        <w:top w:val="none" w:sz="0" w:space="0" w:color="auto"/>
        <w:left w:val="none" w:sz="0" w:space="0" w:color="auto"/>
        <w:bottom w:val="none" w:sz="0" w:space="0" w:color="auto"/>
        <w:right w:val="none" w:sz="0" w:space="0" w:color="auto"/>
      </w:divBdr>
    </w:div>
    <w:div w:id="1757630057">
      <w:bodyDiv w:val="1"/>
      <w:marLeft w:val="0"/>
      <w:marRight w:val="0"/>
      <w:marTop w:val="0"/>
      <w:marBottom w:val="0"/>
      <w:divBdr>
        <w:top w:val="none" w:sz="0" w:space="0" w:color="auto"/>
        <w:left w:val="none" w:sz="0" w:space="0" w:color="auto"/>
        <w:bottom w:val="none" w:sz="0" w:space="0" w:color="auto"/>
        <w:right w:val="none" w:sz="0" w:space="0" w:color="auto"/>
      </w:divBdr>
    </w:div>
    <w:div w:id="2019623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header" Target="header3.xml"/><Relationship Id="rId26" Type="http://schemas.openxmlformats.org/officeDocument/2006/relationships/header" Target="header7.xml"/><Relationship Id="rId39" Type="http://schemas.openxmlformats.org/officeDocument/2006/relationships/footer" Target="footer17.xml"/><Relationship Id="rId21" Type="http://schemas.openxmlformats.org/officeDocument/2006/relationships/header" Target="header5.xml"/><Relationship Id="rId34" Type="http://schemas.openxmlformats.org/officeDocument/2006/relationships/footer" Target="footer12.xml"/><Relationship Id="rId42" Type="http://schemas.openxmlformats.org/officeDocument/2006/relationships/footer" Target="footer20.xml"/><Relationship Id="rId47" Type="http://schemas.openxmlformats.org/officeDocument/2006/relationships/footer" Target="footer25.xml"/><Relationship Id="rId50" Type="http://schemas.openxmlformats.org/officeDocument/2006/relationships/footer" Target="footer28.xml"/><Relationship Id="rId55" Type="http://schemas.openxmlformats.org/officeDocument/2006/relationships/footer" Target="footer33.xml"/><Relationship Id="rId7" Type="http://schemas.openxmlformats.org/officeDocument/2006/relationships/numbering" Target="numbering.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footer" Target="footer9.xml"/><Relationship Id="rId11" Type="http://schemas.openxmlformats.org/officeDocument/2006/relationships/footnotes" Target="footnotes.xml"/><Relationship Id="rId24" Type="http://schemas.openxmlformats.org/officeDocument/2006/relationships/header" Target="header6.xml"/><Relationship Id="rId32" Type="http://schemas.openxmlformats.org/officeDocument/2006/relationships/hyperlink" Target="mailto:dlrtelectricmarketersNSP@xcelenergy.com" TargetMode="External"/><Relationship Id="rId37" Type="http://schemas.openxmlformats.org/officeDocument/2006/relationships/footer" Target="footer15.xml"/><Relationship Id="rId40" Type="http://schemas.openxmlformats.org/officeDocument/2006/relationships/footer" Target="footer18.xml"/><Relationship Id="rId45" Type="http://schemas.openxmlformats.org/officeDocument/2006/relationships/footer" Target="footer23.xml"/><Relationship Id="rId53" Type="http://schemas.openxmlformats.org/officeDocument/2006/relationships/footer" Target="footer31.xml"/><Relationship Id="rId58" Type="http://schemas.openxmlformats.org/officeDocument/2006/relationships/footer" Target="footer36.xml"/><Relationship Id="rId5" Type="http://schemas.openxmlformats.org/officeDocument/2006/relationships/customXml" Target="../customXml/item5.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1.xml"/><Relationship Id="rId22" Type="http://schemas.openxmlformats.org/officeDocument/2006/relationships/footer" Target="footer4.xml"/><Relationship Id="rId27" Type="http://schemas.openxmlformats.org/officeDocument/2006/relationships/footer" Target="footer7.xml"/><Relationship Id="rId30" Type="http://schemas.openxmlformats.org/officeDocument/2006/relationships/footer" Target="footer10.xml"/><Relationship Id="rId35" Type="http://schemas.openxmlformats.org/officeDocument/2006/relationships/footer" Target="footer13.xml"/><Relationship Id="rId43" Type="http://schemas.openxmlformats.org/officeDocument/2006/relationships/footer" Target="footer21.xml"/><Relationship Id="rId48" Type="http://schemas.openxmlformats.org/officeDocument/2006/relationships/footer" Target="footer26.xml"/><Relationship Id="rId56" Type="http://schemas.openxmlformats.org/officeDocument/2006/relationships/footer" Target="footer34.xml"/><Relationship Id="rId8" Type="http://schemas.openxmlformats.org/officeDocument/2006/relationships/styles" Target="styles.xml"/><Relationship Id="rId51" Type="http://schemas.openxmlformats.org/officeDocument/2006/relationships/footer" Target="footer29.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footer" Target="footer2.xml"/><Relationship Id="rId25" Type="http://schemas.openxmlformats.org/officeDocument/2006/relationships/footer" Target="footer6.xml"/><Relationship Id="rId33" Type="http://schemas.openxmlformats.org/officeDocument/2006/relationships/hyperlink" Target="mailto:AGCOpr@xcelenergy.com" TargetMode="External"/><Relationship Id="rId38" Type="http://schemas.openxmlformats.org/officeDocument/2006/relationships/footer" Target="footer16.xml"/><Relationship Id="rId46" Type="http://schemas.openxmlformats.org/officeDocument/2006/relationships/footer" Target="footer24.xml"/><Relationship Id="rId59" Type="http://schemas.openxmlformats.org/officeDocument/2006/relationships/fontTable" Target="fontTable.xml"/><Relationship Id="rId20" Type="http://schemas.openxmlformats.org/officeDocument/2006/relationships/header" Target="header4.xml"/><Relationship Id="rId41" Type="http://schemas.openxmlformats.org/officeDocument/2006/relationships/footer" Target="footer19.xml"/><Relationship Id="rId54" Type="http://schemas.openxmlformats.org/officeDocument/2006/relationships/footer" Target="footer32.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header" Target="header2.xml"/><Relationship Id="rId23" Type="http://schemas.openxmlformats.org/officeDocument/2006/relationships/footer" Target="footer5.xml"/><Relationship Id="rId28" Type="http://schemas.openxmlformats.org/officeDocument/2006/relationships/footer" Target="footer8.xml"/><Relationship Id="rId36" Type="http://schemas.openxmlformats.org/officeDocument/2006/relationships/footer" Target="footer14.xml"/><Relationship Id="rId49" Type="http://schemas.openxmlformats.org/officeDocument/2006/relationships/footer" Target="footer27.xml"/><Relationship Id="rId57" Type="http://schemas.openxmlformats.org/officeDocument/2006/relationships/footer" Target="footer35.xml"/><Relationship Id="rId10" Type="http://schemas.openxmlformats.org/officeDocument/2006/relationships/webSettings" Target="webSettings.xml"/><Relationship Id="rId31" Type="http://schemas.openxmlformats.org/officeDocument/2006/relationships/footer" Target="footer11.xml"/><Relationship Id="rId44" Type="http://schemas.openxmlformats.org/officeDocument/2006/relationships/footer" Target="footer22.xml"/><Relationship Id="rId52" Type="http://schemas.openxmlformats.org/officeDocument/2006/relationships/footer" Target="footer30.xml"/><Relationship Id="rId6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
</file>

<file path=customXml/item3.xml><?xml version="1.0" encoding="utf-8"?>
<ct:contentTypeSchema xmlns:ct="http://schemas.microsoft.com/office/2006/metadata/contentType" xmlns:ma="http://schemas.microsoft.com/office/2006/metadata/properties/metaAttributes" ct:_="" ma:_="" ma:contentTypeName="Document" ma:contentTypeID="0x010100606D5857F31642408D69289EFE38AA54" ma:contentTypeVersion="23" ma:contentTypeDescription="Create a new document." ma:contentTypeScope="" ma:versionID="80aeb80044f0769b137782034301f573">
  <xsd:schema xmlns:xsd="http://www.w3.org/2001/XMLSchema" xmlns:xs="http://www.w3.org/2001/XMLSchema" xmlns:p="http://schemas.microsoft.com/office/2006/metadata/properties" xmlns:ns1="http://schemas.microsoft.com/sharepoint/v3" xmlns:ns2="1b51cac9-4e8e-4d9e-bd5d-5e3cd1f13c5c" xmlns:ns3="e13444af-7d20-44ec-89c3-a57062f314f0" targetNamespace="http://schemas.microsoft.com/office/2006/metadata/properties" ma:root="true" ma:fieldsID="cc95d34b5750cdd8312aee337b7e92be" ns1:_="" ns2:_="" ns3:_="">
    <xsd:import namespace="http://schemas.microsoft.com/sharepoint/v3"/>
    <xsd:import namespace="1b51cac9-4e8e-4d9e-bd5d-5e3cd1f13c5c"/>
    <xsd:import namespace="e13444af-7d20-44ec-89c3-a57062f314f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DateTaken" minOccurs="0"/>
                <xsd:element ref="ns2:MediaServiceLocation" minOccurs="0"/>
                <xsd:element ref="ns2:Notes" minOccurs="0"/>
                <xsd:element ref="ns2:MediaLengthInSeconds" minOccurs="0"/>
                <xsd:element ref="ns2:Channel" minOccurs="0"/>
                <xsd:element ref="ns2:BusinessArea" minOccurs="0"/>
                <xsd:element ref="ns2:lcf76f155ced4ddcb4097134ff3c332f" minOccurs="0"/>
                <xsd:element ref="ns3:TaxCatchAll" minOccurs="0"/>
                <xsd:element ref="ns1:_ip_UnifiedCompliancePolicyProperties" minOccurs="0"/>
                <xsd:element ref="ns1:_ip_UnifiedCompliancePolicyUIAction"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7" nillable="true" ma:displayName="Unified Compliance Policy Properties" ma:hidden="true" ma:internalName="_ip_UnifiedCompliancePolicyProperties">
      <xsd:simpleType>
        <xsd:restriction base="dms:Note"/>
      </xsd:simpleType>
    </xsd:element>
    <xsd:element name="_ip_UnifiedCompliancePolicyUIAction" ma:index="2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b51cac9-4e8e-4d9e-bd5d-5e3cd1f13c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Notes" ma:index="20" nillable="true" ma:displayName="Notes" ma:format="Dropdown" ma:internalName="Notes">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Channel" ma:index="22" nillable="true" ma:displayName="Channel" ma:format="Dropdown" ma:internalName="Channel">
      <xsd:simpleType>
        <xsd:union memberTypes="dms:Text">
          <xsd:simpleType>
            <xsd:restriction base="dms:Choice">
              <xsd:enumeration value="Bird Cam"/>
              <xsd:enumeration value="Blog"/>
              <xsd:enumeration value="SharePoint"/>
              <xsd:enumeration value="Town Halls"/>
              <xsd:enumeration value="XETV"/>
              <xsd:enumeration value="XpressNET"/>
              <xsd:enumeration value="Email"/>
              <xsd:enumeration value="Bob Frenzel"/>
            </xsd:restriction>
          </xsd:simpleType>
        </xsd:union>
      </xsd:simpleType>
    </xsd:element>
    <xsd:element name="BusinessArea" ma:index="23" nillable="true" ma:displayName="BusinessArea" ma:description="Where relevant, add business area or department applicable for this file" ma:format="Dropdown" ma:internalName="BusinessArea">
      <xsd:simpleType>
        <xsd:restriction base="dms:Text">
          <xsd:maxLength value="255"/>
        </xsd:restrictio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479e3fc3-975b-426c-9e08-d2a3e1f4e758" ma:termSetId="09814cd3-568e-fe90-9814-8d621ff8fb84" ma:anchorId="fba54fb3-c3e1-fe81-a776-ca4b69148c4d" ma:open="true" ma:isKeyword="false">
      <xsd:complexType>
        <xsd:sequence>
          <xsd:element ref="pc:Terms" minOccurs="0" maxOccurs="1"/>
        </xsd:sequence>
      </xsd:complex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ObjectDetectorVersions" ma:index="30"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13444af-7d20-44ec-89c3-a57062f314f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a0e1d60d-2bf0-499d-8abc-46b179c5da01}" ma:internalName="TaxCatchAll" ma:showField="CatchAllData" ma:web="e13444af-7d20-44ec-89c3-a57062f314f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
</file>

<file path=customXml/item5.xml><?xml version="1.0" encoding="utf-8"?>
<p:properties xmlns:p="http://schemas.microsoft.com/office/2006/metadata/properties" xmlns:xsi="http://www.w3.org/2001/XMLSchema-instance" xmlns:pc="http://schemas.microsoft.com/office/infopath/2007/PartnerControls">
  <documentManagement>
    <TaxCatchAll xmlns="e13444af-7d20-44ec-89c3-a57062f314f0" xsi:nil="true"/>
    <_ip_UnifiedCompliancePolicyUIAction xmlns="http://schemas.microsoft.com/sharepoint/v3" xsi:nil="true"/>
    <lcf76f155ced4ddcb4097134ff3c332f xmlns="1b51cac9-4e8e-4d9e-bd5d-5e3cd1f13c5c">
      <Terms xmlns="http://schemas.microsoft.com/office/infopath/2007/PartnerControls"/>
    </lcf76f155ced4ddcb4097134ff3c332f>
    <_ip_UnifiedCompliancePolicyProperties xmlns="http://schemas.microsoft.com/sharepoint/v3" xsi:nil="true"/>
    <Channel xmlns="1b51cac9-4e8e-4d9e-bd5d-5e3cd1f13c5c" xsi:nil="true"/>
    <Notes xmlns="1b51cac9-4e8e-4d9e-bd5d-5e3cd1f13c5c" xsi:nil="true"/>
    <BusinessArea xmlns="1b51cac9-4e8e-4d9e-bd5d-5e3cd1f13c5c" xsi:nil="true"/>
  </documentManagement>
</p:properties>
</file>

<file path=customXml/item6.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CEAC0CE-B8C0-402C-9F10-ABD77E60155A}">
  <ds:schemaRefs>
    <ds:schemaRef ds:uri="http://schemas.openxmlformats.org/officeDocument/2006/bibliography"/>
  </ds:schemaRefs>
</ds:datastoreItem>
</file>

<file path=customXml/itemProps2.xml><?xml version="1.0" encoding="utf-8"?>
<ds:datastoreItem xmlns:ds="http://schemas.openxmlformats.org/officeDocument/2006/customXml" ds:itemID="{C09CB007-653F-4E65-B014-E22DE92AE789}">
  <ds:schemaRefs>
    <ds:schemaRef ds:uri="http://www.imanage.com/work/xmlschema"/>
  </ds:schemaRefs>
</ds:datastoreItem>
</file>

<file path=customXml/itemProps3.xml><?xml version="1.0" encoding="utf-8"?>
<ds:datastoreItem xmlns:ds="http://schemas.openxmlformats.org/officeDocument/2006/customXml" ds:itemID="{85C0A5B6-609D-4A5B-9F39-1EF32B663FF3}"/>
</file>

<file path=customXml/itemProps4.xml><?xml version="1.0" encoding="utf-8"?>
<ds:datastoreItem xmlns:ds="http://schemas.openxmlformats.org/officeDocument/2006/customXml" ds:itemID="{D0C420BF-4094-47DD-ADC6-03A708820944}">
  <ds:schemaRefs>
    <ds:schemaRef ds:uri="http://www.imanage.com/work/xmlschema"/>
  </ds:schemaRefs>
</ds:datastoreItem>
</file>

<file path=customXml/itemProps5.xml><?xml version="1.0" encoding="utf-8"?>
<ds:datastoreItem xmlns:ds="http://schemas.openxmlformats.org/officeDocument/2006/customXml" ds:itemID="{369CD257-6413-4974-BED3-5EE6AD4DD2DC}">
  <ds:schemaRefs>
    <ds:schemaRef ds:uri="http://schemas.microsoft.com/office/2006/metadata/properties"/>
    <ds:schemaRef ds:uri="http://schemas.microsoft.com/office/infopath/2007/PartnerControls"/>
    <ds:schemaRef ds:uri="http://schemas.microsoft.com/sharepoint/v3"/>
    <ds:schemaRef ds:uri="dd8a84ca-031c-49be-b475-ca28bf9b7f0b"/>
    <ds:schemaRef ds:uri="983cfb99-58f4-48ff-94ab-dcc637949013"/>
  </ds:schemaRefs>
</ds:datastoreItem>
</file>

<file path=customXml/itemProps6.xml><?xml version="1.0" encoding="utf-8"?>
<ds:datastoreItem xmlns:ds="http://schemas.openxmlformats.org/officeDocument/2006/customXml" ds:itemID="{646C3A61-31F6-4043-B84F-2D115900ABA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144</Pages>
  <Words>54073</Words>
  <Characters>308218</Characters>
  <Application>Microsoft Office Word</Application>
  <DocSecurity>0</DocSecurity>
  <PresentationFormat>11|.DOC</PresentationFormat>
  <Lines>2568</Lines>
  <Paragraphs>723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361568</CharactersWithSpaces>
  <SharedDoc>false</SharedDoc>
  <HLinks>
    <vt:vector size="756" baseType="variant">
      <vt:variant>
        <vt:i4>3407883</vt:i4>
      </vt:variant>
      <vt:variant>
        <vt:i4>750</vt:i4>
      </vt:variant>
      <vt:variant>
        <vt:i4>0</vt:i4>
      </vt:variant>
      <vt:variant>
        <vt:i4>5</vt:i4>
      </vt:variant>
      <vt:variant>
        <vt:lpwstr>mailto:AGCOpr@xcelenergy.com</vt:lpwstr>
      </vt:variant>
      <vt:variant>
        <vt:lpwstr/>
      </vt:variant>
      <vt:variant>
        <vt:i4>5374053</vt:i4>
      </vt:variant>
      <vt:variant>
        <vt:i4>747</vt:i4>
      </vt:variant>
      <vt:variant>
        <vt:i4>0</vt:i4>
      </vt:variant>
      <vt:variant>
        <vt:i4>5</vt:i4>
      </vt:variant>
      <vt:variant>
        <vt:lpwstr>mailto:dlrtelectricmarketersnsp@xcelenergy.com</vt:lpwstr>
      </vt:variant>
      <vt:variant>
        <vt:lpwstr/>
      </vt:variant>
      <vt:variant>
        <vt:i4>1572921</vt:i4>
      </vt:variant>
      <vt:variant>
        <vt:i4>740</vt:i4>
      </vt:variant>
      <vt:variant>
        <vt:i4>0</vt:i4>
      </vt:variant>
      <vt:variant>
        <vt:i4>5</vt:i4>
      </vt:variant>
      <vt:variant>
        <vt:lpwstr/>
      </vt:variant>
      <vt:variant>
        <vt:lpwstr>_Toc65593497</vt:lpwstr>
      </vt:variant>
      <vt:variant>
        <vt:i4>1638457</vt:i4>
      </vt:variant>
      <vt:variant>
        <vt:i4>734</vt:i4>
      </vt:variant>
      <vt:variant>
        <vt:i4>0</vt:i4>
      </vt:variant>
      <vt:variant>
        <vt:i4>5</vt:i4>
      </vt:variant>
      <vt:variant>
        <vt:lpwstr/>
      </vt:variant>
      <vt:variant>
        <vt:lpwstr>_Toc65593496</vt:lpwstr>
      </vt:variant>
      <vt:variant>
        <vt:i4>1703993</vt:i4>
      </vt:variant>
      <vt:variant>
        <vt:i4>728</vt:i4>
      </vt:variant>
      <vt:variant>
        <vt:i4>0</vt:i4>
      </vt:variant>
      <vt:variant>
        <vt:i4>5</vt:i4>
      </vt:variant>
      <vt:variant>
        <vt:lpwstr/>
      </vt:variant>
      <vt:variant>
        <vt:lpwstr>_Toc65593495</vt:lpwstr>
      </vt:variant>
      <vt:variant>
        <vt:i4>1769529</vt:i4>
      </vt:variant>
      <vt:variant>
        <vt:i4>722</vt:i4>
      </vt:variant>
      <vt:variant>
        <vt:i4>0</vt:i4>
      </vt:variant>
      <vt:variant>
        <vt:i4>5</vt:i4>
      </vt:variant>
      <vt:variant>
        <vt:lpwstr/>
      </vt:variant>
      <vt:variant>
        <vt:lpwstr>_Toc65593494</vt:lpwstr>
      </vt:variant>
      <vt:variant>
        <vt:i4>1835065</vt:i4>
      </vt:variant>
      <vt:variant>
        <vt:i4>716</vt:i4>
      </vt:variant>
      <vt:variant>
        <vt:i4>0</vt:i4>
      </vt:variant>
      <vt:variant>
        <vt:i4>5</vt:i4>
      </vt:variant>
      <vt:variant>
        <vt:lpwstr/>
      </vt:variant>
      <vt:variant>
        <vt:lpwstr>_Toc65593493</vt:lpwstr>
      </vt:variant>
      <vt:variant>
        <vt:i4>1900601</vt:i4>
      </vt:variant>
      <vt:variant>
        <vt:i4>710</vt:i4>
      </vt:variant>
      <vt:variant>
        <vt:i4>0</vt:i4>
      </vt:variant>
      <vt:variant>
        <vt:i4>5</vt:i4>
      </vt:variant>
      <vt:variant>
        <vt:lpwstr/>
      </vt:variant>
      <vt:variant>
        <vt:lpwstr>_Toc65593492</vt:lpwstr>
      </vt:variant>
      <vt:variant>
        <vt:i4>1966137</vt:i4>
      </vt:variant>
      <vt:variant>
        <vt:i4>704</vt:i4>
      </vt:variant>
      <vt:variant>
        <vt:i4>0</vt:i4>
      </vt:variant>
      <vt:variant>
        <vt:i4>5</vt:i4>
      </vt:variant>
      <vt:variant>
        <vt:lpwstr/>
      </vt:variant>
      <vt:variant>
        <vt:lpwstr>_Toc65593491</vt:lpwstr>
      </vt:variant>
      <vt:variant>
        <vt:i4>2031673</vt:i4>
      </vt:variant>
      <vt:variant>
        <vt:i4>698</vt:i4>
      </vt:variant>
      <vt:variant>
        <vt:i4>0</vt:i4>
      </vt:variant>
      <vt:variant>
        <vt:i4>5</vt:i4>
      </vt:variant>
      <vt:variant>
        <vt:lpwstr/>
      </vt:variant>
      <vt:variant>
        <vt:lpwstr>_Toc65593490</vt:lpwstr>
      </vt:variant>
      <vt:variant>
        <vt:i4>1441848</vt:i4>
      </vt:variant>
      <vt:variant>
        <vt:i4>692</vt:i4>
      </vt:variant>
      <vt:variant>
        <vt:i4>0</vt:i4>
      </vt:variant>
      <vt:variant>
        <vt:i4>5</vt:i4>
      </vt:variant>
      <vt:variant>
        <vt:lpwstr/>
      </vt:variant>
      <vt:variant>
        <vt:lpwstr>_Toc65593489</vt:lpwstr>
      </vt:variant>
      <vt:variant>
        <vt:i4>1507384</vt:i4>
      </vt:variant>
      <vt:variant>
        <vt:i4>686</vt:i4>
      </vt:variant>
      <vt:variant>
        <vt:i4>0</vt:i4>
      </vt:variant>
      <vt:variant>
        <vt:i4>5</vt:i4>
      </vt:variant>
      <vt:variant>
        <vt:lpwstr/>
      </vt:variant>
      <vt:variant>
        <vt:lpwstr>_Toc65593488</vt:lpwstr>
      </vt:variant>
      <vt:variant>
        <vt:i4>1572920</vt:i4>
      </vt:variant>
      <vt:variant>
        <vt:i4>680</vt:i4>
      </vt:variant>
      <vt:variant>
        <vt:i4>0</vt:i4>
      </vt:variant>
      <vt:variant>
        <vt:i4>5</vt:i4>
      </vt:variant>
      <vt:variant>
        <vt:lpwstr/>
      </vt:variant>
      <vt:variant>
        <vt:lpwstr>_Toc65593487</vt:lpwstr>
      </vt:variant>
      <vt:variant>
        <vt:i4>1638456</vt:i4>
      </vt:variant>
      <vt:variant>
        <vt:i4>674</vt:i4>
      </vt:variant>
      <vt:variant>
        <vt:i4>0</vt:i4>
      </vt:variant>
      <vt:variant>
        <vt:i4>5</vt:i4>
      </vt:variant>
      <vt:variant>
        <vt:lpwstr/>
      </vt:variant>
      <vt:variant>
        <vt:lpwstr>_Toc65593486</vt:lpwstr>
      </vt:variant>
      <vt:variant>
        <vt:i4>1703992</vt:i4>
      </vt:variant>
      <vt:variant>
        <vt:i4>668</vt:i4>
      </vt:variant>
      <vt:variant>
        <vt:i4>0</vt:i4>
      </vt:variant>
      <vt:variant>
        <vt:i4>5</vt:i4>
      </vt:variant>
      <vt:variant>
        <vt:lpwstr/>
      </vt:variant>
      <vt:variant>
        <vt:lpwstr>_Toc65593485</vt:lpwstr>
      </vt:variant>
      <vt:variant>
        <vt:i4>1769528</vt:i4>
      </vt:variant>
      <vt:variant>
        <vt:i4>662</vt:i4>
      </vt:variant>
      <vt:variant>
        <vt:i4>0</vt:i4>
      </vt:variant>
      <vt:variant>
        <vt:i4>5</vt:i4>
      </vt:variant>
      <vt:variant>
        <vt:lpwstr/>
      </vt:variant>
      <vt:variant>
        <vt:lpwstr>_Toc65593484</vt:lpwstr>
      </vt:variant>
      <vt:variant>
        <vt:i4>1835064</vt:i4>
      </vt:variant>
      <vt:variant>
        <vt:i4>656</vt:i4>
      </vt:variant>
      <vt:variant>
        <vt:i4>0</vt:i4>
      </vt:variant>
      <vt:variant>
        <vt:i4>5</vt:i4>
      </vt:variant>
      <vt:variant>
        <vt:lpwstr/>
      </vt:variant>
      <vt:variant>
        <vt:lpwstr>_Toc65593483</vt:lpwstr>
      </vt:variant>
      <vt:variant>
        <vt:i4>1900600</vt:i4>
      </vt:variant>
      <vt:variant>
        <vt:i4>650</vt:i4>
      </vt:variant>
      <vt:variant>
        <vt:i4>0</vt:i4>
      </vt:variant>
      <vt:variant>
        <vt:i4>5</vt:i4>
      </vt:variant>
      <vt:variant>
        <vt:lpwstr/>
      </vt:variant>
      <vt:variant>
        <vt:lpwstr>_Toc65593482</vt:lpwstr>
      </vt:variant>
      <vt:variant>
        <vt:i4>1966136</vt:i4>
      </vt:variant>
      <vt:variant>
        <vt:i4>644</vt:i4>
      </vt:variant>
      <vt:variant>
        <vt:i4>0</vt:i4>
      </vt:variant>
      <vt:variant>
        <vt:i4>5</vt:i4>
      </vt:variant>
      <vt:variant>
        <vt:lpwstr/>
      </vt:variant>
      <vt:variant>
        <vt:lpwstr>_Toc65593481</vt:lpwstr>
      </vt:variant>
      <vt:variant>
        <vt:i4>2031672</vt:i4>
      </vt:variant>
      <vt:variant>
        <vt:i4>638</vt:i4>
      </vt:variant>
      <vt:variant>
        <vt:i4>0</vt:i4>
      </vt:variant>
      <vt:variant>
        <vt:i4>5</vt:i4>
      </vt:variant>
      <vt:variant>
        <vt:lpwstr/>
      </vt:variant>
      <vt:variant>
        <vt:lpwstr>_Toc65593480</vt:lpwstr>
      </vt:variant>
      <vt:variant>
        <vt:i4>1441847</vt:i4>
      </vt:variant>
      <vt:variant>
        <vt:i4>632</vt:i4>
      </vt:variant>
      <vt:variant>
        <vt:i4>0</vt:i4>
      </vt:variant>
      <vt:variant>
        <vt:i4>5</vt:i4>
      </vt:variant>
      <vt:variant>
        <vt:lpwstr/>
      </vt:variant>
      <vt:variant>
        <vt:lpwstr>_Toc65593479</vt:lpwstr>
      </vt:variant>
      <vt:variant>
        <vt:i4>1507383</vt:i4>
      </vt:variant>
      <vt:variant>
        <vt:i4>626</vt:i4>
      </vt:variant>
      <vt:variant>
        <vt:i4>0</vt:i4>
      </vt:variant>
      <vt:variant>
        <vt:i4>5</vt:i4>
      </vt:variant>
      <vt:variant>
        <vt:lpwstr/>
      </vt:variant>
      <vt:variant>
        <vt:lpwstr>_Toc65593478</vt:lpwstr>
      </vt:variant>
      <vt:variant>
        <vt:i4>1572919</vt:i4>
      </vt:variant>
      <vt:variant>
        <vt:i4>620</vt:i4>
      </vt:variant>
      <vt:variant>
        <vt:i4>0</vt:i4>
      </vt:variant>
      <vt:variant>
        <vt:i4>5</vt:i4>
      </vt:variant>
      <vt:variant>
        <vt:lpwstr/>
      </vt:variant>
      <vt:variant>
        <vt:lpwstr>_Toc65593477</vt:lpwstr>
      </vt:variant>
      <vt:variant>
        <vt:i4>1638455</vt:i4>
      </vt:variant>
      <vt:variant>
        <vt:i4>614</vt:i4>
      </vt:variant>
      <vt:variant>
        <vt:i4>0</vt:i4>
      </vt:variant>
      <vt:variant>
        <vt:i4>5</vt:i4>
      </vt:variant>
      <vt:variant>
        <vt:lpwstr/>
      </vt:variant>
      <vt:variant>
        <vt:lpwstr>_Toc65593476</vt:lpwstr>
      </vt:variant>
      <vt:variant>
        <vt:i4>1703991</vt:i4>
      </vt:variant>
      <vt:variant>
        <vt:i4>608</vt:i4>
      </vt:variant>
      <vt:variant>
        <vt:i4>0</vt:i4>
      </vt:variant>
      <vt:variant>
        <vt:i4>5</vt:i4>
      </vt:variant>
      <vt:variant>
        <vt:lpwstr/>
      </vt:variant>
      <vt:variant>
        <vt:lpwstr>_Toc65593475</vt:lpwstr>
      </vt:variant>
      <vt:variant>
        <vt:i4>1769527</vt:i4>
      </vt:variant>
      <vt:variant>
        <vt:i4>602</vt:i4>
      </vt:variant>
      <vt:variant>
        <vt:i4>0</vt:i4>
      </vt:variant>
      <vt:variant>
        <vt:i4>5</vt:i4>
      </vt:variant>
      <vt:variant>
        <vt:lpwstr/>
      </vt:variant>
      <vt:variant>
        <vt:lpwstr>_Toc65593474</vt:lpwstr>
      </vt:variant>
      <vt:variant>
        <vt:i4>1835063</vt:i4>
      </vt:variant>
      <vt:variant>
        <vt:i4>596</vt:i4>
      </vt:variant>
      <vt:variant>
        <vt:i4>0</vt:i4>
      </vt:variant>
      <vt:variant>
        <vt:i4>5</vt:i4>
      </vt:variant>
      <vt:variant>
        <vt:lpwstr/>
      </vt:variant>
      <vt:variant>
        <vt:lpwstr>_Toc65593473</vt:lpwstr>
      </vt:variant>
      <vt:variant>
        <vt:i4>1900599</vt:i4>
      </vt:variant>
      <vt:variant>
        <vt:i4>590</vt:i4>
      </vt:variant>
      <vt:variant>
        <vt:i4>0</vt:i4>
      </vt:variant>
      <vt:variant>
        <vt:i4>5</vt:i4>
      </vt:variant>
      <vt:variant>
        <vt:lpwstr/>
      </vt:variant>
      <vt:variant>
        <vt:lpwstr>_Toc65593472</vt:lpwstr>
      </vt:variant>
      <vt:variant>
        <vt:i4>1966135</vt:i4>
      </vt:variant>
      <vt:variant>
        <vt:i4>584</vt:i4>
      </vt:variant>
      <vt:variant>
        <vt:i4>0</vt:i4>
      </vt:variant>
      <vt:variant>
        <vt:i4>5</vt:i4>
      </vt:variant>
      <vt:variant>
        <vt:lpwstr/>
      </vt:variant>
      <vt:variant>
        <vt:lpwstr>_Toc65593471</vt:lpwstr>
      </vt:variant>
      <vt:variant>
        <vt:i4>2031671</vt:i4>
      </vt:variant>
      <vt:variant>
        <vt:i4>578</vt:i4>
      </vt:variant>
      <vt:variant>
        <vt:i4>0</vt:i4>
      </vt:variant>
      <vt:variant>
        <vt:i4>5</vt:i4>
      </vt:variant>
      <vt:variant>
        <vt:lpwstr/>
      </vt:variant>
      <vt:variant>
        <vt:lpwstr>_Toc65593470</vt:lpwstr>
      </vt:variant>
      <vt:variant>
        <vt:i4>1441846</vt:i4>
      </vt:variant>
      <vt:variant>
        <vt:i4>572</vt:i4>
      </vt:variant>
      <vt:variant>
        <vt:i4>0</vt:i4>
      </vt:variant>
      <vt:variant>
        <vt:i4>5</vt:i4>
      </vt:variant>
      <vt:variant>
        <vt:lpwstr/>
      </vt:variant>
      <vt:variant>
        <vt:lpwstr>_Toc65593469</vt:lpwstr>
      </vt:variant>
      <vt:variant>
        <vt:i4>1507382</vt:i4>
      </vt:variant>
      <vt:variant>
        <vt:i4>566</vt:i4>
      </vt:variant>
      <vt:variant>
        <vt:i4>0</vt:i4>
      </vt:variant>
      <vt:variant>
        <vt:i4>5</vt:i4>
      </vt:variant>
      <vt:variant>
        <vt:lpwstr/>
      </vt:variant>
      <vt:variant>
        <vt:lpwstr>_Toc65593468</vt:lpwstr>
      </vt:variant>
      <vt:variant>
        <vt:i4>1572918</vt:i4>
      </vt:variant>
      <vt:variant>
        <vt:i4>560</vt:i4>
      </vt:variant>
      <vt:variant>
        <vt:i4>0</vt:i4>
      </vt:variant>
      <vt:variant>
        <vt:i4>5</vt:i4>
      </vt:variant>
      <vt:variant>
        <vt:lpwstr/>
      </vt:variant>
      <vt:variant>
        <vt:lpwstr>_Toc65593467</vt:lpwstr>
      </vt:variant>
      <vt:variant>
        <vt:i4>1638454</vt:i4>
      </vt:variant>
      <vt:variant>
        <vt:i4>554</vt:i4>
      </vt:variant>
      <vt:variant>
        <vt:i4>0</vt:i4>
      </vt:variant>
      <vt:variant>
        <vt:i4>5</vt:i4>
      </vt:variant>
      <vt:variant>
        <vt:lpwstr/>
      </vt:variant>
      <vt:variant>
        <vt:lpwstr>_Toc65593466</vt:lpwstr>
      </vt:variant>
      <vt:variant>
        <vt:i4>1703990</vt:i4>
      </vt:variant>
      <vt:variant>
        <vt:i4>548</vt:i4>
      </vt:variant>
      <vt:variant>
        <vt:i4>0</vt:i4>
      </vt:variant>
      <vt:variant>
        <vt:i4>5</vt:i4>
      </vt:variant>
      <vt:variant>
        <vt:lpwstr/>
      </vt:variant>
      <vt:variant>
        <vt:lpwstr>_Toc65593465</vt:lpwstr>
      </vt:variant>
      <vt:variant>
        <vt:i4>1769526</vt:i4>
      </vt:variant>
      <vt:variant>
        <vt:i4>542</vt:i4>
      </vt:variant>
      <vt:variant>
        <vt:i4>0</vt:i4>
      </vt:variant>
      <vt:variant>
        <vt:i4>5</vt:i4>
      </vt:variant>
      <vt:variant>
        <vt:lpwstr/>
      </vt:variant>
      <vt:variant>
        <vt:lpwstr>_Toc65593464</vt:lpwstr>
      </vt:variant>
      <vt:variant>
        <vt:i4>1835062</vt:i4>
      </vt:variant>
      <vt:variant>
        <vt:i4>536</vt:i4>
      </vt:variant>
      <vt:variant>
        <vt:i4>0</vt:i4>
      </vt:variant>
      <vt:variant>
        <vt:i4>5</vt:i4>
      </vt:variant>
      <vt:variant>
        <vt:lpwstr/>
      </vt:variant>
      <vt:variant>
        <vt:lpwstr>_Toc65593463</vt:lpwstr>
      </vt:variant>
      <vt:variant>
        <vt:i4>1900598</vt:i4>
      </vt:variant>
      <vt:variant>
        <vt:i4>530</vt:i4>
      </vt:variant>
      <vt:variant>
        <vt:i4>0</vt:i4>
      </vt:variant>
      <vt:variant>
        <vt:i4>5</vt:i4>
      </vt:variant>
      <vt:variant>
        <vt:lpwstr/>
      </vt:variant>
      <vt:variant>
        <vt:lpwstr>_Toc65593462</vt:lpwstr>
      </vt:variant>
      <vt:variant>
        <vt:i4>1966134</vt:i4>
      </vt:variant>
      <vt:variant>
        <vt:i4>524</vt:i4>
      </vt:variant>
      <vt:variant>
        <vt:i4>0</vt:i4>
      </vt:variant>
      <vt:variant>
        <vt:i4>5</vt:i4>
      </vt:variant>
      <vt:variant>
        <vt:lpwstr/>
      </vt:variant>
      <vt:variant>
        <vt:lpwstr>_Toc65593461</vt:lpwstr>
      </vt:variant>
      <vt:variant>
        <vt:i4>2031670</vt:i4>
      </vt:variant>
      <vt:variant>
        <vt:i4>518</vt:i4>
      </vt:variant>
      <vt:variant>
        <vt:i4>0</vt:i4>
      </vt:variant>
      <vt:variant>
        <vt:i4>5</vt:i4>
      </vt:variant>
      <vt:variant>
        <vt:lpwstr/>
      </vt:variant>
      <vt:variant>
        <vt:lpwstr>_Toc65593460</vt:lpwstr>
      </vt:variant>
      <vt:variant>
        <vt:i4>1441845</vt:i4>
      </vt:variant>
      <vt:variant>
        <vt:i4>512</vt:i4>
      </vt:variant>
      <vt:variant>
        <vt:i4>0</vt:i4>
      </vt:variant>
      <vt:variant>
        <vt:i4>5</vt:i4>
      </vt:variant>
      <vt:variant>
        <vt:lpwstr/>
      </vt:variant>
      <vt:variant>
        <vt:lpwstr>_Toc65593459</vt:lpwstr>
      </vt:variant>
      <vt:variant>
        <vt:i4>1507381</vt:i4>
      </vt:variant>
      <vt:variant>
        <vt:i4>506</vt:i4>
      </vt:variant>
      <vt:variant>
        <vt:i4>0</vt:i4>
      </vt:variant>
      <vt:variant>
        <vt:i4>5</vt:i4>
      </vt:variant>
      <vt:variant>
        <vt:lpwstr/>
      </vt:variant>
      <vt:variant>
        <vt:lpwstr>_Toc65593458</vt:lpwstr>
      </vt:variant>
      <vt:variant>
        <vt:i4>1572917</vt:i4>
      </vt:variant>
      <vt:variant>
        <vt:i4>500</vt:i4>
      </vt:variant>
      <vt:variant>
        <vt:i4>0</vt:i4>
      </vt:variant>
      <vt:variant>
        <vt:i4>5</vt:i4>
      </vt:variant>
      <vt:variant>
        <vt:lpwstr/>
      </vt:variant>
      <vt:variant>
        <vt:lpwstr>_Toc65593457</vt:lpwstr>
      </vt:variant>
      <vt:variant>
        <vt:i4>1638453</vt:i4>
      </vt:variant>
      <vt:variant>
        <vt:i4>494</vt:i4>
      </vt:variant>
      <vt:variant>
        <vt:i4>0</vt:i4>
      </vt:variant>
      <vt:variant>
        <vt:i4>5</vt:i4>
      </vt:variant>
      <vt:variant>
        <vt:lpwstr/>
      </vt:variant>
      <vt:variant>
        <vt:lpwstr>_Toc65593456</vt:lpwstr>
      </vt:variant>
      <vt:variant>
        <vt:i4>1703989</vt:i4>
      </vt:variant>
      <vt:variant>
        <vt:i4>488</vt:i4>
      </vt:variant>
      <vt:variant>
        <vt:i4>0</vt:i4>
      </vt:variant>
      <vt:variant>
        <vt:i4>5</vt:i4>
      </vt:variant>
      <vt:variant>
        <vt:lpwstr/>
      </vt:variant>
      <vt:variant>
        <vt:lpwstr>_Toc65593455</vt:lpwstr>
      </vt:variant>
      <vt:variant>
        <vt:i4>1769525</vt:i4>
      </vt:variant>
      <vt:variant>
        <vt:i4>482</vt:i4>
      </vt:variant>
      <vt:variant>
        <vt:i4>0</vt:i4>
      </vt:variant>
      <vt:variant>
        <vt:i4>5</vt:i4>
      </vt:variant>
      <vt:variant>
        <vt:lpwstr/>
      </vt:variant>
      <vt:variant>
        <vt:lpwstr>_Toc65593454</vt:lpwstr>
      </vt:variant>
      <vt:variant>
        <vt:i4>1835061</vt:i4>
      </vt:variant>
      <vt:variant>
        <vt:i4>476</vt:i4>
      </vt:variant>
      <vt:variant>
        <vt:i4>0</vt:i4>
      </vt:variant>
      <vt:variant>
        <vt:i4>5</vt:i4>
      </vt:variant>
      <vt:variant>
        <vt:lpwstr/>
      </vt:variant>
      <vt:variant>
        <vt:lpwstr>_Toc65593453</vt:lpwstr>
      </vt:variant>
      <vt:variant>
        <vt:i4>1900597</vt:i4>
      </vt:variant>
      <vt:variant>
        <vt:i4>470</vt:i4>
      </vt:variant>
      <vt:variant>
        <vt:i4>0</vt:i4>
      </vt:variant>
      <vt:variant>
        <vt:i4>5</vt:i4>
      </vt:variant>
      <vt:variant>
        <vt:lpwstr/>
      </vt:variant>
      <vt:variant>
        <vt:lpwstr>_Toc65593452</vt:lpwstr>
      </vt:variant>
      <vt:variant>
        <vt:i4>1966133</vt:i4>
      </vt:variant>
      <vt:variant>
        <vt:i4>464</vt:i4>
      </vt:variant>
      <vt:variant>
        <vt:i4>0</vt:i4>
      </vt:variant>
      <vt:variant>
        <vt:i4>5</vt:i4>
      </vt:variant>
      <vt:variant>
        <vt:lpwstr/>
      </vt:variant>
      <vt:variant>
        <vt:lpwstr>_Toc65593451</vt:lpwstr>
      </vt:variant>
      <vt:variant>
        <vt:i4>2031669</vt:i4>
      </vt:variant>
      <vt:variant>
        <vt:i4>458</vt:i4>
      </vt:variant>
      <vt:variant>
        <vt:i4>0</vt:i4>
      </vt:variant>
      <vt:variant>
        <vt:i4>5</vt:i4>
      </vt:variant>
      <vt:variant>
        <vt:lpwstr/>
      </vt:variant>
      <vt:variant>
        <vt:lpwstr>_Toc65593450</vt:lpwstr>
      </vt:variant>
      <vt:variant>
        <vt:i4>1441844</vt:i4>
      </vt:variant>
      <vt:variant>
        <vt:i4>452</vt:i4>
      </vt:variant>
      <vt:variant>
        <vt:i4>0</vt:i4>
      </vt:variant>
      <vt:variant>
        <vt:i4>5</vt:i4>
      </vt:variant>
      <vt:variant>
        <vt:lpwstr/>
      </vt:variant>
      <vt:variant>
        <vt:lpwstr>_Toc65593449</vt:lpwstr>
      </vt:variant>
      <vt:variant>
        <vt:i4>1507380</vt:i4>
      </vt:variant>
      <vt:variant>
        <vt:i4>446</vt:i4>
      </vt:variant>
      <vt:variant>
        <vt:i4>0</vt:i4>
      </vt:variant>
      <vt:variant>
        <vt:i4>5</vt:i4>
      </vt:variant>
      <vt:variant>
        <vt:lpwstr/>
      </vt:variant>
      <vt:variant>
        <vt:lpwstr>_Toc65593448</vt:lpwstr>
      </vt:variant>
      <vt:variant>
        <vt:i4>1572916</vt:i4>
      </vt:variant>
      <vt:variant>
        <vt:i4>440</vt:i4>
      </vt:variant>
      <vt:variant>
        <vt:i4>0</vt:i4>
      </vt:variant>
      <vt:variant>
        <vt:i4>5</vt:i4>
      </vt:variant>
      <vt:variant>
        <vt:lpwstr/>
      </vt:variant>
      <vt:variant>
        <vt:lpwstr>_Toc65593447</vt:lpwstr>
      </vt:variant>
      <vt:variant>
        <vt:i4>1638452</vt:i4>
      </vt:variant>
      <vt:variant>
        <vt:i4>434</vt:i4>
      </vt:variant>
      <vt:variant>
        <vt:i4>0</vt:i4>
      </vt:variant>
      <vt:variant>
        <vt:i4>5</vt:i4>
      </vt:variant>
      <vt:variant>
        <vt:lpwstr/>
      </vt:variant>
      <vt:variant>
        <vt:lpwstr>_Toc65593446</vt:lpwstr>
      </vt:variant>
      <vt:variant>
        <vt:i4>1703988</vt:i4>
      </vt:variant>
      <vt:variant>
        <vt:i4>428</vt:i4>
      </vt:variant>
      <vt:variant>
        <vt:i4>0</vt:i4>
      </vt:variant>
      <vt:variant>
        <vt:i4>5</vt:i4>
      </vt:variant>
      <vt:variant>
        <vt:lpwstr/>
      </vt:variant>
      <vt:variant>
        <vt:lpwstr>_Toc65593445</vt:lpwstr>
      </vt:variant>
      <vt:variant>
        <vt:i4>1769524</vt:i4>
      </vt:variant>
      <vt:variant>
        <vt:i4>422</vt:i4>
      </vt:variant>
      <vt:variant>
        <vt:i4>0</vt:i4>
      </vt:variant>
      <vt:variant>
        <vt:i4>5</vt:i4>
      </vt:variant>
      <vt:variant>
        <vt:lpwstr/>
      </vt:variant>
      <vt:variant>
        <vt:lpwstr>_Toc65593444</vt:lpwstr>
      </vt:variant>
      <vt:variant>
        <vt:i4>1835060</vt:i4>
      </vt:variant>
      <vt:variant>
        <vt:i4>416</vt:i4>
      </vt:variant>
      <vt:variant>
        <vt:i4>0</vt:i4>
      </vt:variant>
      <vt:variant>
        <vt:i4>5</vt:i4>
      </vt:variant>
      <vt:variant>
        <vt:lpwstr/>
      </vt:variant>
      <vt:variant>
        <vt:lpwstr>_Toc65593443</vt:lpwstr>
      </vt:variant>
      <vt:variant>
        <vt:i4>1900596</vt:i4>
      </vt:variant>
      <vt:variant>
        <vt:i4>410</vt:i4>
      </vt:variant>
      <vt:variant>
        <vt:i4>0</vt:i4>
      </vt:variant>
      <vt:variant>
        <vt:i4>5</vt:i4>
      </vt:variant>
      <vt:variant>
        <vt:lpwstr/>
      </vt:variant>
      <vt:variant>
        <vt:lpwstr>_Toc65593442</vt:lpwstr>
      </vt:variant>
      <vt:variant>
        <vt:i4>1966132</vt:i4>
      </vt:variant>
      <vt:variant>
        <vt:i4>404</vt:i4>
      </vt:variant>
      <vt:variant>
        <vt:i4>0</vt:i4>
      </vt:variant>
      <vt:variant>
        <vt:i4>5</vt:i4>
      </vt:variant>
      <vt:variant>
        <vt:lpwstr/>
      </vt:variant>
      <vt:variant>
        <vt:lpwstr>_Toc65593441</vt:lpwstr>
      </vt:variant>
      <vt:variant>
        <vt:i4>2031668</vt:i4>
      </vt:variant>
      <vt:variant>
        <vt:i4>398</vt:i4>
      </vt:variant>
      <vt:variant>
        <vt:i4>0</vt:i4>
      </vt:variant>
      <vt:variant>
        <vt:i4>5</vt:i4>
      </vt:variant>
      <vt:variant>
        <vt:lpwstr/>
      </vt:variant>
      <vt:variant>
        <vt:lpwstr>_Toc65593440</vt:lpwstr>
      </vt:variant>
      <vt:variant>
        <vt:i4>1441843</vt:i4>
      </vt:variant>
      <vt:variant>
        <vt:i4>392</vt:i4>
      </vt:variant>
      <vt:variant>
        <vt:i4>0</vt:i4>
      </vt:variant>
      <vt:variant>
        <vt:i4>5</vt:i4>
      </vt:variant>
      <vt:variant>
        <vt:lpwstr/>
      </vt:variant>
      <vt:variant>
        <vt:lpwstr>_Toc65593439</vt:lpwstr>
      </vt:variant>
      <vt:variant>
        <vt:i4>1507379</vt:i4>
      </vt:variant>
      <vt:variant>
        <vt:i4>386</vt:i4>
      </vt:variant>
      <vt:variant>
        <vt:i4>0</vt:i4>
      </vt:variant>
      <vt:variant>
        <vt:i4>5</vt:i4>
      </vt:variant>
      <vt:variant>
        <vt:lpwstr/>
      </vt:variant>
      <vt:variant>
        <vt:lpwstr>_Toc65593438</vt:lpwstr>
      </vt:variant>
      <vt:variant>
        <vt:i4>1572915</vt:i4>
      </vt:variant>
      <vt:variant>
        <vt:i4>380</vt:i4>
      </vt:variant>
      <vt:variant>
        <vt:i4>0</vt:i4>
      </vt:variant>
      <vt:variant>
        <vt:i4>5</vt:i4>
      </vt:variant>
      <vt:variant>
        <vt:lpwstr/>
      </vt:variant>
      <vt:variant>
        <vt:lpwstr>_Toc65593437</vt:lpwstr>
      </vt:variant>
      <vt:variant>
        <vt:i4>1638451</vt:i4>
      </vt:variant>
      <vt:variant>
        <vt:i4>374</vt:i4>
      </vt:variant>
      <vt:variant>
        <vt:i4>0</vt:i4>
      </vt:variant>
      <vt:variant>
        <vt:i4>5</vt:i4>
      </vt:variant>
      <vt:variant>
        <vt:lpwstr/>
      </vt:variant>
      <vt:variant>
        <vt:lpwstr>_Toc65593436</vt:lpwstr>
      </vt:variant>
      <vt:variant>
        <vt:i4>1703987</vt:i4>
      </vt:variant>
      <vt:variant>
        <vt:i4>368</vt:i4>
      </vt:variant>
      <vt:variant>
        <vt:i4>0</vt:i4>
      </vt:variant>
      <vt:variant>
        <vt:i4>5</vt:i4>
      </vt:variant>
      <vt:variant>
        <vt:lpwstr/>
      </vt:variant>
      <vt:variant>
        <vt:lpwstr>_Toc65593435</vt:lpwstr>
      </vt:variant>
      <vt:variant>
        <vt:i4>1769523</vt:i4>
      </vt:variant>
      <vt:variant>
        <vt:i4>362</vt:i4>
      </vt:variant>
      <vt:variant>
        <vt:i4>0</vt:i4>
      </vt:variant>
      <vt:variant>
        <vt:i4>5</vt:i4>
      </vt:variant>
      <vt:variant>
        <vt:lpwstr/>
      </vt:variant>
      <vt:variant>
        <vt:lpwstr>_Toc65593434</vt:lpwstr>
      </vt:variant>
      <vt:variant>
        <vt:i4>1835059</vt:i4>
      </vt:variant>
      <vt:variant>
        <vt:i4>356</vt:i4>
      </vt:variant>
      <vt:variant>
        <vt:i4>0</vt:i4>
      </vt:variant>
      <vt:variant>
        <vt:i4>5</vt:i4>
      </vt:variant>
      <vt:variant>
        <vt:lpwstr/>
      </vt:variant>
      <vt:variant>
        <vt:lpwstr>_Toc65593433</vt:lpwstr>
      </vt:variant>
      <vt:variant>
        <vt:i4>1900595</vt:i4>
      </vt:variant>
      <vt:variant>
        <vt:i4>350</vt:i4>
      </vt:variant>
      <vt:variant>
        <vt:i4>0</vt:i4>
      </vt:variant>
      <vt:variant>
        <vt:i4>5</vt:i4>
      </vt:variant>
      <vt:variant>
        <vt:lpwstr/>
      </vt:variant>
      <vt:variant>
        <vt:lpwstr>_Toc65593432</vt:lpwstr>
      </vt:variant>
      <vt:variant>
        <vt:i4>1966131</vt:i4>
      </vt:variant>
      <vt:variant>
        <vt:i4>344</vt:i4>
      </vt:variant>
      <vt:variant>
        <vt:i4>0</vt:i4>
      </vt:variant>
      <vt:variant>
        <vt:i4>5</vt:i4>
      </vt:variant>
      <vt:variant>
        <vt:lpwstr/>
      </vt:variant>
      <vt:variant>
        <vt:lpwstr>_Toc65593431</vt:lpwstr>
      </vt:variant>
      <vt:variant>
        <vt:i4>2031667</vt:i4>
      </vt:variant>
      <vt:variant>
        <vt:i4>338</vt:i4>
      </vt:variant>
      <vt:variant>
        <vt:i4>0</vt:i4>
      </vt:variant>
      <vt:variant>
        <vt:i4>5</vt:i4>
      </vt:variant>
      <vt:variant>
        <vt:lpwstr/>
      </vt:variant>
      <vt:variant>
        <vt:lpwstr>_Toc65593430</vt:lpwstr>
      </vt:variant>
      <vt:variant>
        <vt:i4>1441842</vt:i4>
      </vt:variant>
      <vt:variant>
        <vt:i4>332</vt:i4>
      </vt:variant>
      <vt:variant>
        <vt:i4>0</vt:i4>
      </vt:variant>
      <vt:variant>
        <vt:i4>5</vt:i4>
      </vt:variant>
      <vt:variant>
        <vt:lpwstr/>
      </vt:variant>
      <vt:variant>
        <vt:lpwstr>_Toc65593429</vt:lpwstr>
      </vt:variant>
      <vt:variant>
        <vt:i4>1507378</vt:i4>
      </vt:variant>
      <vt:variant>
        <vt:i4>326</vt:i4>
      </vt:variant>
      <vt:variant>
        <vt:i4>0</vt:i4>
      </vt:variant>
      <vt:variant>
        <vt:i4>5</vt:i4>
      </vt:variant>
      <vt:variant>
        <vt:lpwstr/>
      </vt:variant>
      <vt:variant>
        <vt:lpwstr>_Toc65593428</vt:lpwstr>
      </vt:variant>
      <vt:variant>
        <vt:i4>1572914</vt:i4>
      </vt:variant>
      <vt:variant>
        <vt:i4>320</vt:i4>
      </vt:variant>
      <vt:variant>
        <vt:i4>0</vt:i4>
      </vt:variant>
      <vt:variant>
        <vt:i4>5</vt:i4>
      </vt:variant>
      <vt:variant>
        <vt:lpwstr/>
      </vt:variant>
      <vt:variant>
        <vt:lpwstr>_Toc65593427</vt:lpwstr>
      </vt:variant>
      <vt:variant>
        <vt:i4>1638450</vt:i4>
      </vt:variant>
      <vt:variant>
        <vt:i4>314</vt:i4>
      </vt:variant>
      <vt:variant>
        <vt:i4>0</vt:i4>
      </vt:variant>
      <vt:variant>
        <vt:i4>5</vt:i4>
      </vt:variant>
      <vt:variant>
        <vt:lpwstr/>
      </vt:variant>
      <vt:variant>
        <vt:lpwstr>_Toc65593426</vt:lpwstr>
      </vt:variant>
      <vt:variant>
        <vt:i4>1703986</vt:i4>
      </vt:variant>
      <vt:variant>
        <vt:i4>308</vt:i4>
      </vt:variant>
      <vt:variant>
        <vt:i4>0</vt:i4>
      </vt:variant>
      <vt:variant>
        <vt:i4>5</vt:i4>
      </vt:variant>
      <vt:variant>
        <vt:lpwstr/>
      </vt:variant>
      <vt:variant>
        <vt:lpwstr>_Toc65593425</vt:lpwstr>
      </vt:variant>
      <vt:variant>
        <vt:i4>1769522</vt:i4>
      </vt:variant>
      <vt:variant>
        <vt:i4>302</vt:i4>
      </vt:variant>
      <vt:variant>
        <vt:i4>0</vt:i4>
      </vt:variant>
      <vt:variant>
        <vt:i4>5</vt:i4>
      </vt:variant>
      <vt:variant>
        <vt:lpwstr/>
      </vt:variant>
      <vt:variant>
        <vt:lpwstr>_Toc65593424</vt:lpwstr>
      </vt:variant>
      <vt:variant>
        <vt:i4>1835058</vt:i4>
      </vt:variant>
      <vt:variant>
        <vt:i4>296</vt:i4>
      </vt:variant>
      <vt:variant>
        <vt:i4>0</vt:i4>
      </vt:variant>
      <vt:variant>
        <vt:i4>5</vt:i4>
      </vt:variant>
      <vt:variant>
        <vt:lpwstr/>
      </vt:variant>
      <vt:variant>
        <vt:lpwstr>_Toc65593423</vt:lpwstr>
      </vt:variant>
      <vt:variant>
        <vt:i4>1900594</vt:i4>
      </vt:variant>
      <vt:variant>
        <vt:i4>290</vt:i4>
      </vt:variant>
      <vt:variant>
        <vt:i4>0</vt:i4>
      </vt:variant>
      <vt:variant>
        <vt:i4>5</vt:i4>
      </vt:variant>
      <vt:variant>
        <vt:lpwstr/>
      </vt:variant>
      <vt:variant>
        <vt:lpwstr>_Toc65593422</vt:lpwstr>
      </vt:variant>
      <vt:variant>
        <vt:i4>1966130</vt:i4>
      </vt:variant>
      <vt:variant>
        <vt:i4>284</vt:i4>
      </vt:variant>
      <vt:variant>
        <vt:i4>0</vt:i4>
      </vt:variant>
      <vt:variant>
        <vt:i4>5</vt:i4>
      </vt:variant>
      <vt:variant>
        <vt:lpwstr/>
      </vt:variant>
      <vt:variant>
        <vt:lpwstr>_Toc65593421</vt:lpwstr>
      </vt:variant>
      <vt:variant>
        <vt:i4>2031666</vt:i4>
      </vt:variant>
      <vt:variant>
        <vt:i4>278</vt:i4>
      </vt:variant>
      <vt:variant>
        <vt:i4>0</vt:i4>
      </vt:variant>
      <vt:variant>
        <vt:i4>5</vt:i4>
      </vt:variant>
      <vt:variant>
        <vt:lpwstr/>
      </vt:variant>
      <vt:variant>
        <vt:lpwstr>_Toc65593420</vt:lpwstr>
      </vt:variant>
      <vt:variant>
        <vt:i4>1441841</vt:i4>
      </vt:variant>
      <vt:variant>
        <vt:i4>272</vt:i4>
      </vt:variant>
      <vt:variant>
        <vt:i4>0</vt:i4>
      </vt:variant>
      <vt:variant>
        <vt:i4>5</vt:i4>
      </vt:variant>
      <vt:variant>
        <vt:lpwstr/>
      </vt:variant>
      <vt:variant>
        <vt:lpwstr>_Toc65593419</vt:lpwstr>
      </vt:variant>
      <vt:variant>
        <vt:i4>1507377</vt:i4>
      </vt:variant>
      <vt:variant>
        <vt:i4>266</vt:i4>
      </vt:variant>
      <vt:variant>
        <vt:i4>0</vt:i4>
      </vt:variant>
      <vt:variant>
        <vt:i4>5</vt:i4>
      </vt:variant>
      <vt:variant>
        <vt:lpwstr/>
      </vt:variant>
      <vt:variant>
        <vt:lpwstr>_Toc65593418</vt:lpwstr>
      </vt:variant>
      <vt:variant>
        <vt:i4>1572913</vt:i4>
      </vt:variant>
      <vt:variant>
        <vt:i4>260</vt:i4>
      </vt:variant>
      <vt:variant>
        <vt:i4>0</vt:i4>
      </vt:variant>
      <vt:variant>
        <vt:i4>5</vt:i4>
      </vt:variant>
      <vt:variant>
        <vt:lpwstr/>
      </vt:variant>
      <vt:variant>
        <vt:lpwstr>_Toc65593417</vt:lpwstr>
      </vt:variant>
      <vt:variant>
        <vt:i4>1638449</vt:i4>
      </vt:variant>
      <vt:variant>
        <vt:i4>254</vt:i4>
      </vt:variant>
      <vt:variant>
        <vt:i4>0</vt:i4>
      </vt:variant>
      <vt:variant>
        <vt:i4>5</vt:i4>
      </vt:variant>
      <vt:variant>
        <vt:lpwstr/>
      </vt:variant>
      <vt:variant>
        <vt:lpwstr>_Toc65593416</vt:lpwstr>
      </vt:variant>
      <vt:variant>
        <vt:i4>1703985</vt:i4>
      </vt:variant>
      <vt:variant>
        <vt:i4>248</vt:i4>
      </vt:variant>
      <vt:variant>
        <vt:i4>0</vt:i4>
      </vt:variant>
      <vt:variant>
        <vt:i4>5</vt:i4>
      </vt:variant>
      <vt:variant>
        <vt:lpwstr/>
      </vt:variant>
      <vt:variant>
        <vt:lpwstr>_Toc65593415</vt:lpwstr>
      </vt:variant>
      <vt:variant>
        <vt:i4>1769521</vt:i4>
      </vt:variant>
      <vt:variant>
        <vt:i4>242</vt:i4>
      </vt:variant>
      <vt:variant>
        <vt:i4>0</vt:i4>
      </vt:variant>
      <vt:variant>
        <vt:i4>5</vt:i4>
      </vt:variant>
      <vt:variant>
        <vt:lpwstr/>
      </vt:variant>
      <vt:variant>
        <vt:lpwstr>_Toc65593414</vt:lpwstr>
      </vt:variant>
      <vt:variant>
        <vt:i4>1835057</vt:i4>
      </vt:variant>
      <vt:variant>
        <vt:i4>236</vt:i4>
      </vt:variant>
      <vt:variant>
        <vt:i4>0</vt:i4>
      </vt:variant>
      <vt:variant>
        <vt:i4>5</vt:i4>
      </vt:variant>
      <vt:variant>
        <vt:lpwstr/>
      </vt:variant>
      <vt:variant>
        <vt:lpwstr>_Toc65593413</vt:lpwstr>
      </vt:variant>
      <vt:variant>
        <vt:i4>1900593</vt:i4>
      </vt:variant>
      <vt:variant>
        <vt:i4>230</vt:i4>
      </vt:variant>
      <vt:variant>
        <vt:i4>0</vt:i4>
      </vt:variant>
      <vt:variant>
        <vt:i4>5</vt:i4>
      </vt:variant>
      <vt:variant>
        <vt:lpwstr/>
      </vt:variant>
      <vt:variant>
        <vt:lpwstr>_Toc65593412</vt:lpwstr>
      </vt:variant>
      <vt:variant>
        <vt:i4>1966129</vt:i4>
      </vt:variant>
      <vt:variant>
        <vt:i4>224</vt:i4>
      </vt:variant>
      <vt:variant>
        <vt:i4>0</vt:i4>
      </vt:variant>
      <vt:variant>
        <vt:i4>5</vt:i4>
      </vt:variant>
      <vt:variant>
        <vt:lpwstr/>
      </vt:variant>
      <vt:variant>
        <vt:lpwstr>_Toc65593411</vt:lpwstr>
      </vt:variant>
      <vt:variant>
        <vt:i4>2031665</vt:i4>
      </vt:variant>
      <vt:variant>
        <vt:i4>218</vt:i4>
      </vt:variant>
      <vt:variant>
        <vt:i4>0</vt:i4>
      </vt:variant>
      <vt:variant>
        <vt:i4>5</vt:i4>
      </vt:variant>
      <vt:variant>
        <vt:lpwstr/>
      </vt:variant>
      <vt:variant>
        <vt:lpwstr>_Toc65593410</vt:lpwstr>
      </vt:variant>
      <vt:variant>
        <vt:i4>1441840</vt:i4>
      </vt:variant>
      <vt:variant>
        <vt:i4>212</vt:i4>
      </vt:variant>
      <vt:variant>
        <vt:i4>0</vt:i4>
      </vt:variant>
      <vt:variant>
        <vt:i4>5</vt:i4>
      </vt:variant>
      <vt:variant>
        <vt:lpwstr/>
      </vt:variant>
      <vt:variant>
        <vt:lpwstr>_Toc65593409</vt:lpwstr>
      </vt:variant>
      <vt:variant>
        <vt:i4>1507376</vt:i4>
      </vt:variant>
      <vt:variant>
        <vt:i4>206</vt:i4>
      </vt:variant>
      <vt:variant>
        <vt:i4>0</vt:i4>
      </vt:variant>
      <vt:variant>
        <vt:i4>5</vt:i4>
      </vt:variant>
      <vt:variant>
        <vt:lpwstr/>
      </vt:variant>
      <vt:variant>
        <vt:lpwstr>_Toc65593408</vt:lpwstr>
      </vt:variant>
      <vt:variant>
        <vt:i4>1572912</vt:i4>
      </vt:variant>
      <vt:variant>
        <vt:i4>200</vt:i4>
      </vt:variant>
      <vt:variant>
        <vt:i4>0</vt:i4>
      </vt:variant>
      <vt:variant>
        <vt:i4>5</vt:i4>
      </vt:variant>
      <vt:variant>
        <vt:lpwstr/>
      </vt:variant>
      <vt:variant>
        <vt:lpwstr>_Toc65593407</vt:lpwstr>
      </vt:variant>
      <vt:variant>
        <vt:i4>1638448</vt:i4>
      </vt:variant>
      <vt:variant>
        <vt:i4>194</vt:i4>
      </vt:variant>
      <vt:variant>
        <vt:i4>0</vt:i4>
      </vt:variant>
      <vt:variant>
        <vt:i4>5</vt:i4>
      </vt:variant>
      <vt:variant>
        <vt:lpwstr/>
      </vt:variant>
      <vt:variant>
        <vt:lpwstr>_Toc65593406</vt:lpwstr>
      </vt:variant>
      <vt:variant>
        <vt:i4>1703984</vt:i4>
      </vt:variant>
      <vt:variant>
        <vt:i4>188</vt:i4>
      </vt:variant>
      <vt:variant>
        <vt:i4>0</vt:i4>
      </vt:variant>
      <vt:variant>
        <vt:i4>5</vt:i4>
      </vt:variant>
      <vt:variant>
        <vt:lpwstr/>
      </vt:variant>
      <vt:variant>
        <vt:lpwstr>_Toc65593405</vt:lpwstr>
      </vt:variant>
      <vt:variant>
        <vt:i4>1769520</vt:i4>
      </vt:variant>
      <vt:variant>
        <vt:i4>182</vt:i4>
      </vt:variant>
      <vt:variant>
        <vt:i4>0</vt:i4>
      </vt:variant>
      <vt:variant>
        <vt:i4>5</vt:i4>
      </vt:variant>
      <vt:variant>
        <vt:lpwstr/>
      </vt:variant>
      <vt:variant>
        <vt:lpwstr>_Toc65593404</vt:lpwstr>
      </vt:variant>
      <vt:variant>
        <vt:i4>1835056</vt:i4>
      </vt:variant>
      <vt:variant>
        <vt:i4>176</vt:i4>
      </vt:variant>
      <vt:variant>
        <vt:i4>0</vt:i4>
      </vt:variant>
      <vt:variant>
        <vt:i4>5</vt:i4>
      </vt:variant>
      <vt:variant>
        <vt:lpwstr/>
      </vt:variant>
      <vt:variant>
        <vt:lpwstr>_Toc65593403</vt:lpwstr>
      </vt:variant>
      <vt:variant>
        <vt:i4>1900592</vt:i4>
      </vt:variant>
      <vt:variant>
        <vt:i4>170</vt:i4>
      </vt:variant>
      <vt:variant>
        <vt:i4>0</vt:i4>
      </vt:variant>
      <vt:variant>
        <vt:i4>5</vt:i4>
      </vt:variant>
      <vt:variant>
        <vt:lpwstr/>
      </vt:variant>
      <vt:variant>
        <vt:lpwstr>_Toc65593402</vt:lpwstr>
      </vt:variant>
      <vt:variant>
        <vt:i4>1966128</vt:i4>
      </vt:variant>
      <vt:variant>
        <vt:i4>164</vt:i4>
      </vt:variant>
      <vt:variant>
        <vt:i4>0</vt:i4>
      </vt:variant>
      <vt:variant>
        <vt:i4>5</vt:i4>
      </vt:variant>
      <vt:variant>
        <vt:lpwstr/>
      </vt:variant>
      <vt:variant>
        <vt:lpwstr>_Toc65593401</vt:lpwstr>
      </vt:variant>
      <vt:variant>
        <vt:i4>2031664</vt:i4>
      </vt:variant>
      <vt:variant>
        <vt:i4>158</vt:i4>
      </vt:variant>
      <vt:variant>
        <vt:i4>0</vt:i4>
      </vt:variant>
      <vt:variant>
        <vt:i4>5</vt:i4>
      </vt:variant>
      <vt:variant>
        <vt:lpwstr/>
      </vt:variant>
      <vt:variant>
        <vt:lpwstr>_Toc65593400</vt:lpwstr>
      </vt:variant>
      <vt:variant>
        <vt:i4>1114169</vt:i4>
      </vt:variant>
      <vt:variant>
        <vt:i4>152</vt:i4>
      </vt:variant>
      <vt:variant>
        <vt:i4>0</vt:i4>
      </vt:variant>
      <vt:variant>
        <vt:i4>5</vt:i4>
      </vt:variant>
      <vt:variant>
        <vt:lpwstr/>
      </vt:variant>
      <vt:variant>
        <vt:lpwstr>_Toc65593399</vt:lpwstr>
      </vt:variant>
      <vt:variant>
        <vt:i4>1048633</vt:i4>
      </vt:variant>
      <vt:variant>
        <vt:i4>146</vt:i4>
      </vt:variant>
      <vt:variant>
        <vt:i4>0</vt:i4>
      </vt:variant>
      <vt:variant>
        <vt:i4>5</vt:i4>
      </vt:variant>
      <vt:variant>
        <vt:lpwstr/>
      </vt:variant>
      <vt:variant>
        <vt:lpwstr>_Toc65593398</vt:lpwstr>
      </vt:variant>
      <vt:variant>
        <vt:i4>2031673</vt:i4>
      </vt:variant>
      <vt:variant>
        <vt:i4>140</vt:i4>
      </vt:variant>
      <vt:variant>
        <vt:i4>0</vt:i4>
      </vt:variant>
      <vt:variant>
        <vt:i4>5</vt:i4>
      </vt:variant>
      <vt:variant>
        <vt:lpwstr/>
      </vt:variant>
      <vt:variant>
        <vt:lpwstr>_Toc65593397</vt:lpwstr>
      </vt:variant>
      <vt:variant>
        <vt:i4>1966137</vt:i4>
      </vt:variant>
      <vt:variant>
        <vt:i4>134</vt:i4>
      </vt:variant>
      <vt:variant>
        <vt:i4>0</vt:i4>
      </vt:variant>
      <vt:variant>
        <vt:i4>5</vt:i4>
      </vt:variant>
      <vt:variant>
        <vt:lpwstr/>
      </vt:variant>
      <vt:variant>
        <vt:lpwstr>_Toc65593396</vt:lpwstr>
      </vt:variant>
      <vt:variant>
        <vt:i4>1900601</vt:i4>
      </vt:variant>
      <vt:variant>
        <vt:i4>128</vt:i4>
      </vt:variant>
      <vt:variant>
        <vt:i4>0</vt:i4>
      </vt:variant>
      <vt:variant>
        <vt:i4>5</vt:i4>
      </vt:variant>
      <vt:variant>
        <vt:lpwstr/>
      </vt:variant>
      <vt:variant>
        <vt:lpwstr>_Toc65593395</vt:lpwstr>
      </vt:variant>
      <vt:variant>
        <vt:i4>1835065</vt:i4>
      </vt:variant>
      <vt:variant>
        <vt:i4>122</vt:i4>
      </vt:variant>
      <vt:variant>
        <vt:i4>0</vt:i4>
      </vt:variant>
      <vt:variant>
        <vt:i4>5</vt:i4>
      </vt:variant>
      <vt:variant>
        <vt:lpwstr/>
      </vt:variant>
      <vt:variant>
        <vt:lpwstr>_Toc65593394</vt:lpwstr>
      </vt:variant>
      <vt:variant>
        <vt:i4>1769529</vt:i4>
      </vt:variant>
      <vt:variant>
        <vt:i4>116</vt:i4>
      </vt:variant>
      <vt:variant>
        <vt:i4>0</vt:i4>
      </vt:variant>
      <vt:variant>
        <vt:i4>5</vt:i4>
      </vt:variant>
      <vt:variant>
        <vt:lpwstr/>
      </vt:variant>
      <vt:variant>
        <vt:lpwstr>_Toc65593393</vt:lpwstr>
      </vt:variant>
      <vt:variant>
        <vt:i4>1703993</vt:i4>
      </vt:variant>
      <vt:variant>
        <vt:i4>110</vt:i4>
      </vt:variant>
      <vt:variant>
        <vt:i4>0</vt:i4>
      </vt:variant>
      <vt:variant>
        <vt:i4>5</vt:i4>
      </vt:variant>
      <vt:variant>
        <vt:lpwstr/>
      </vt:variant>
      <vt:variant>
        <vt:lpwstr>_Toc65593392</vt:lpwstr>
      </vt:variant>
      <vt:variant>
        <vt:i4>1638457</vt:i4>
      </vt:variant>
      <vt:variant>
        <vt:i4>104</vt:i4>
      </vt:variant>
      <vt:variant>
        <vt:i4>0</vt:i4>
      </vt:variant>
      <vt:variant>
        <vt:i4>5</vt:i4>
      </vt:variant>
      <vt:variant>
        <vt:lpwstr/>
      </vt:variant>
      <vt:variant>
        <vt:lpwstr>_Toc65593391</vt:lpwstr>
      </vt:variant>
      <vt:variant>
        <vt:i4>1572921</vt:i4>
      </vt:variant>
      <vt:variant>
        <vt:i4>98</vt:i4>
      </vt:variant>
      <vt:variant>
        <vt:i4>0</vt:i4>
      </vt:variant>
      <vt:variant>
        <vt:i4>5</vt:i4>
      </vt:variant>
      <vt:variant>
        <vt:lpwstr/>
      </vt:variant>
      <vt:variant>
        <vt:lpwstr>_Toc65593390</vt:lpwstr>
      </vt:variant>
      <vt:variant>
        <vt:i4>1114168</vt:i4>
      </vt:variant>
      <vt:variant>
        <vt:i4>92</vt:i4>
      </vt:variant>
      <vt:variant>
        <vt:i4>0</vt:i4>
      </vt:variant>
      <vt:variant>
        <vt:i4>5</vt:i4>
      </vt:variant>
      <vt:variant>
        <vt:lpwstr/>
      </vt:variant>
      <vt:variant>
        <vt:lpwstr>_Toc65593389</vt:lpwstr>
      </vt:variant>
      <vt:variant>
        <vt:i4>1048632</vt:i4>
      </vt:variant>
      <vt:variant>
        <vt:i4>86</vt:i4>
      </vt:variant>
      <vt:variant>
        <vt:i4>0</vt:i4>
      </vt:variant>
      <vt:variant>
        <vt:i4>5</vt:i4>
      </vt:variant>
      <vt:variant>
        <vt:lpwstr/>
      </vt:variant>
      <vt:variant>
        <vt:lpwstr>_Toc65593388</vt:lpwstr>
      </vt:variant>
      <vt:variant>
        <vt:i4>2031672</vt:i4>
      </vt:variant>
      <vt:variant>
        <vt:i4>80</vt:i4>
      </vt:variant>
      <vt:variant>
        <vt:i4>0</vt:i4>
      </vt:variant>
      <vt:variant>
        <vt:i4>5</vt:i4>
      </vt:variant>
      <vt:variant>
        <vt:lpwstr/>
      </vt:variant>
      <vt:variant>
        <vt:lpwstr>_Toc65593387</vt:lpwstr>
      </vt:variant>
      <vt:variant>
        <vt:i4>1966136</vt:i4>
      </vt:variant>
      <vt:variant>
        <vt:i4>74</vt:i4>
      </vt:variant>
      <vt:variant>
        <vt:i4>0</vt:i4>
      </vt:variant>
      <vt:variant>
        <vt:i4>5</vt:i4>
      </vt:variant>
      <vt:variant>
        <vt:lpwstr/>
      </vt:variant>
      <vt:variant>
        <vt:lpwstr>_Toc65593386</vt:lpwstr>
      </vt:variant>
      <vt:variant>
        <vt:i4>1900600</vt:i4>
      </vt:variant>
      <vt:variant>
        <vt:i4>68</vt:i4>
      </vt:variant>
      <vt:variant>
        <vt:i4>0</vt:i4>
      </vt:variant>
      <vt:variant>
        <vt:i4>5</vt:i4>
      </vt:variant>
      <vt:variant>
        <vt:lpwstr/>
      </vt:variant>
      <vt:variant>
        <vt:lpwstr>_Toc65593385</vt:lpwstr>
      </vt:variant>
      <vt:variant>
        <vt:i4>1835064</vt:i4>
      </vt:variant>
      <vt:variant>
        <vt:i4>62</vt:i4>
      </vt:variant>
      <vt:variant>
        <vt:i4>0</vt:i4>
      </vt:variant>
      <vt:variant>
        <vt:i4>5</vt:i4>
      </vt:variant>
      <vt:variant>
        <vt:lpwstr/>
      </vt:variant>
      <vt:variant>
        <vt:lpwstr>_Toc65593384</vt:lpwstr>
      </vt:variant>
      <vt:variant>
        <vt:i4>1769528</vt:i4>
      </vt:variant>
      <vt:variant>
        <vt:i4>56</vt:i4>
      </vt:variant>
      <vt:variant>
        <vt:i4>0</vt:i4>
      </vt:variant>
      <vt:variant>
        <vt:i4>5</vt:i4>
      </vt:variant>
      <vt:variant>
        <vt:lpwstr/>
      </vt:variant>
      <vt:variant>
        <vt:lpwstr>_Toc65593383</vt:lpwstr>
      </vt:variant>
      <vt:variant>
        <vt:i4>1703992</vt:i4>
      </vt:variant>
      <vt:variant>
        <vt:i4>50</vt:i4>
      </vt:variant>
      <vt:variant>
        <vt:i4>0</vt:i4>
      </vt:variant>
      <vt:variant>
        <vt:i4>5</vt:i4>
      </vt:variant>
      <vt:variant>
        <vt:lpwstr/>
      </vt:variant>
      <vt:variant>
        <vt:lpwstr>_Toc65593382</vt:lpwstr>
      </vt:variant>
      <vt:variant>
        <vt:i4>1638456</vt:i4>
      </vt:variant>
      <vt:variant>
        <vt:i4>44</vt:i4>
      </vt:variant>
      <vt:variant>
        <vt:i4>0</vt:i4>
      </vt:variant>
      <vt:variant>
        <vt:i4>5</vt:i4>
      </vt:variant>
      <vt:variant>
        <vt:lpwstr/>
      </vt:variant>
      <vt:variant>
        <vt:lpwstr>_Toc65593381</vt:lpwstr>
      </vt:variant>
      <vt:variant>
        <vt:i4>1572920</vt:i4>
      </vt:variant>
      <vt:variant>
        <vt:i4>38</vt:i4>
      </vt:variant>
      <vt:variant>
        <vt:i4>0</vt:i4>
      </vt:variant>
      <vt:variant>
        <vt:i4>5</vt:i4>
      </vt:variant>
      <vt:variant>
        <vt:lpwstr/>
      </vt:variant>
      <vt:variant>
        <vt:lpwstr>_Toc65593380</vt:lpwstr>
      </vt:variant>
      <vt:variant>
        <vt:i4>1114167</vt:i4>
      </vt:variant>
      <vt:variant>
        <vt:i4>32</vt:i4>
      </vt:variant>
      <vt:variant>
        <vt:i4>0</vt:i4>
      </vt:variant>
      <vt:variant>
        <vt:i4>5</vt:i4>
      </vt:variant>
      <vt:variant>
        <vt:lpwstr/>
      </vt:variant>
      <vt:variant>
        <vt:lpwstr>_Toc65593379</vt:lpwstr>
      </vt:variant>
      <vt:variant>
        <vt:i4>1048631</vt:i4>
      </vt:variant>
      <vt:variant>
        <vt:i4>26</vt:i4>
      </vt:variant>
      <vt:variant>
        <vt:i4>0</vt:i4>
      </vt:variant>
      <vt:variant>
        <vt:i4>5</vt:i4>
      </vt:variant>
      <vt:variant>
        <vt:lpwstr/>
      </vt:variant>
      <vt:variant>
        <vt:lpwstr>_Toc65593378</vt:lpwstr>
      </vt:variant>
      <vt:variant>
        <vt:i4>2031671</vt:i4>
      </vt:variant>
      <vt:variant>
        <vt:i4>20</vt:i4>
      </vt:variant>
      <vt:variant>
        <vt:i4>0</vt:i4>
      </vt:variant>
      <vt:variant>
        <vt:i4>5</vt:i4>
      </vt:variant>
      <vt:variant>
        <vt:lpwstr/>
      </vt:variant>
      <vt:variant>
        <vt:lpwstr>_Toc65593377</vt:lpwstr>
      </vt:variant>
      <vt:variant>
        <vt:i4>1966135</vt:i4>
      </vt:variant>
      <vt:variant>
        <vt:i4>14</vt:i4>
      </vt:variant>
      <vt:variant>
        <vt:i4>0</vt:i4>
      </vt:variant>
      <vt:variant>
        <vt:i4>5</vt:i4>
      </vt:variant>
      <vt:variant>
        <vt:lpwstr/>
      </vt:variant>
      <vt:variant>
        <vt:lpwstr>_Toc65593376</vt:lpwstr>
      </vt:variant>
      <vt:variant>
        <vt:i4>1900599</vt:i4>
      </vt:variant>
      <vt:variant>
        <vt:i4>8</vt:i4>
      </vt:variant>
      <vt:variant>
        <vt:i4>0</vt:i4>
      </vt:variant>
      <vt:variant>
        <vt:i4>5</vt:i4>
      </vt:variant>
      <vt:variant>
        <vt:lpwstr/>
      </vt:variant>
      <vt:variant>
        <vt:lpwstr>_Toc65593375</vt:lpwstr>
      </vt:variant>
      <vt:variant>
        <vt:i4>1835063</vt:i4>
      </vt:variant>
      <vt:variant>
        <vt:i4>2</vt:i4>
      </vt:variant>
      <vt:variant>
        <vt:i4>0</vt:i4>
      </vt:variant>
      <vt:variant>
        <vt:i4>5</vt:i4>
      </vt:variant>
      <vt:variant>
        <vt:lpwstr/>
      </vt:variant>
      <vt:variant>
        <vt:lpwstr>_Toc65593374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2023-11-16T15:52:00Z</dcterms:created>
  <dcterms:modified xsi:type="dcterms:W3CDTF">2023-11-17T17:37:00Z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11ac0a8-6b99-444d-a60f-7336bfe397d8_Enabled">
    <vt:lpwstr>true</vt:lpwstr>
  </property>
  <property fmtid="{D5CDD505-2E9C-101B-9397-08002B2CF9AE}" pid="3" name="MSIP_Label_611ac0a8-6b99-444d-a60f-7336bfe397d8_SetDate">
    <vt:lpwstr>2023-10-12T20:04:38Z</vt:lpwstr>
  </property>
  <property fmtid="{D5CDD505-2E9C-101B-9397-08002B2CF9AE}" pid="4" name="MSIP_Label_611ac0a8-6b99-444d-a60f-7336bfe397d8_Method">
    <vt:lpwstr>Standard</vt:lpwstr>
  </property>
  <property fmtid="{D5CDD505-2E9C-101B-9397-08002B2CF9AE}" pid="5" name="MSIP_Label_611ac0a8-6b99-444d-a60f-7336bfe397d8_Name">
    <vt:lpwstr>II - Internal Information</vt:lpwstr>
  </property>
  <property fmtid="{D5CDD505-2E9C-101B-9397-08002B2CF9AE}" pid="6" name="MSIP_Label_611ac0a8-6b99-444d-a60f-7336bfe397d8_SiteId">
    <vt:lpwstr>24b2a583-5c05-4b6a-b4e9-4e12dc0025ad</vt:lpwstr>
  </property>
  <property fmtid="{D5CDD505-2E9C-101B-9397-08002B2CF9AE}" pid="7" name="MSIP_Label_611ac0a8-6b99-444d-a60f-7336bfe397d8_ActionId">
    <vt:lpwstr>ca1b3055-d2a0-4641-bcc8-aff35d0ea95a</vt:lpwstr>
  </property>
  <property fmtid="{D5CDD505-2E9C-101B-9397-08002B2CF9AE}" pid="8" name="MSIP_Label_611ac0a8-6b99-444d-a60f-7336bfe397d8_ContentBits">
    <vt:lpwstr>0</vt:lpwstr>
  </property>
  <property fmtid="{D5CDD505-2E9C-101B-9397-08002B2CF9AE}" pid="9" name="ContentTypeId">
    <vt:lpwstr>0x010100CCDF645B46F8794E99C45FE0420B45ED</vt:lpwstr>
  </property>
  <property fmtid="{D5CDD505-2E9C-101B-9397-08002B2CF9AE}" pid="10" name="MediaServiceImageTags">
    <vt:lpwstr/>
  </property>
</Properties>
</file>